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4D189">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i w:val="0"/>
          <w:iCs w:val="0"/>
          <w:caps w:val="0"/>
          <w:color w:val="000000"/>
          <w:spacing w:val="0"/>
          <w:kern w:val="0"/>
          <w:sz w:val="27"/>
          <w:szCs w:val="27"/>
          <w:lang w:val="en-US" w:eastAsia="zh-CN" w:bidi="ar"/>
        </w:rPr>
        <w:t>为更好地开展信息公开工作</w:t>
      </w:r>
      <w:r>
        <w:rPr>
          <w:rFonts w:hint="eastAsia" w:ascii="宋体" w:hAnsi="宋体" w:eastAsia="宋体" w:cs="宋体"/>
          <w:i w:val="0"/>
          <w:iCs w:val="0"/>
          <w:caps w:val="0"/>
          <w:color w:val="000000"/>
          <w:spacing w:val="0"/>
          <w:kern w:val="0"/>
          <w:sz w:val="36"/>
          <w:szCs w:val="36"/>
          <w:lang w:val="en-US" w:eastAsia="zh-CN" w:bidi="ar"/>
        </w:rPr>
        <w:t>,最大限度地保障公民、法人和其他组织方便、快捷地获取所需政府信息,根据《政府信息公开条例》,编制本指南。</w:t>
      </w:r>
    </w:p>
    <w:p w14:paraId="46202DFE">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馆陶县行政审批局办公室是本局信息公开的主管科室，负责信息公开日常工作。信息公开分为主动公开和依申请公开。</w:t>
      </w:r>
    </w:p>
    <w:p w14:paraId="7A1B5CDC">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一、主动公开</w:t>
      </w:r>
    </w:p>
    <w:p w14:paraId="64FD49CC">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（一）公开范围</w:t>
      </w:r>
    </w:p>
    <w:p w14:paraId="36DC435C">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1.机构职能；</w:t>
      </w:r>
    </w:p>
    <w:p w14:paraId="0F4705E8">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2.规范性文件；</w:t>
      </w:r>
    </w:p>
    <w:p w14:paraId="092B6706">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3.规划计划；</w:t>
      </w:r>
    </w:p>
    <w:p w14:paraId="5E01E30C">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4.统计信息。</w:t>
      </w:r>
    </w:p>
    <w:p w14:paraId="4CF8BA45">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（二）公开形式</w:t>
      </w:r>
    </w:p>
    <w:p w14:paraId="4E821836">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馆陶县行政审批局办公室在馆陶县政府信息公开平台主动公开信息。此外，还将通过河北政务服务网、信用信息平台、本局LED展示屏和电子触摸屏、微信等方式主动公开信息。</w:t>
      </w:r>
    </w:p>
    <w:p w14:paraId="01FB8B39">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（三）公开时限</w:t>
      </w:r>
    </w:p>
    <w:p w14:paraId="366BD888">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属于主动公开范围的信息，应自该信息形式形成或者变更之日起20个工作日内予以公开。</w:t>
      </w:r>
    </w:p>
    <w:p w14:paraId="2E7C08C3">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二、依申请公开</w:t>
      </w:r>
    </w:p>
    <w:p w14:paraId="43B18CDE">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公民、法人和其他组织需要获取主动公开信息以外的政府信息，填写《申请表》并书面递交至馆陶县行政审批局办公室。</w:t>
      </w:r>
    </w:p>
    <w:p w14:paraId="23C8E35C">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（一）书面申请受理机构</w:t>
      </w:r>
    </w:p>
    <w:p w14:paraId="2EDFF43F">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馆陶县行政审批局办公室。</w:t>
      </w:r>
    </w:p>
    <w:p w14:paraId="0C6F136C">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咨询（投诉）电话：0310-2839203。</w:t>
      </w:r>
    </w:p>
    <w:p w14:paraId="4D2D2BA2">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传    真：0310-2839203。</w:t>
      </w:r>
    </w:p>
    <w:p w14:paraId="2321034C">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电子邮箱：</w:t>
      </w:r>
      <w:r>
        <w:rPr>
          <w:rFonts w:hint="eastAsia" w:ascii="宋体" w:hAnsi="宋体" w:eastAsia="宋体" w:cs="宋体"/>
          <w:i w:val="0"/>
          <w:iCs w:val="0"/>
          <w:caps w:val="0"/>
          <w:color w:val="0000FF"/>
          <w:spacing w:val="0"/>
          <w:kern w:val="0"/>
          <w:sz w:val="27"/>
          <w:szCs w:val="27"/>
          <w:lang w:val="en-US" w:eastAsia="zh-CN" w:bidi="ar"/>
        </w:rPr>
        <w:fldChar w:fldCharType="begin"/>
      </w:r>
      <w:r>
        <w:rPr>
          <w:rFonts w:hint="eastAsia" w:ascii="宋体" w:hAnsi="宋体" w:eastAsia="宋体" w:cs="宋体"/>
          <w:i w:val="0"/>
          <w:iCs w:val="0"/>
          <w:caps w:val="0"/>
          <w:color w:val="0000FF"/>
          <w:spacing w:val="0"/>
          <w:kern w:val="0"/>
          <w:sz w:val="27"/>
          <w:szCs w:val="27"/>
          <w:lang w:val="en-US" w:eastAsia="zh-CN" w:bidi="ar"/>
        </w:rPr>
        <w:instrText xml:space="preserve"> HYPERLINK "mailto:gtxzfw@126.com" </w:instrText>
      </w:r>
      <w:r>
        <w:rPr>
          <w:rFonts w:hint="eastAsia" w:ascii="宋体" w:hAnsi="宋体" w:eastAsia="宋体" w:cs="宋体"/>
          <w:i w:val="0"/>
          <w:iCs w:val="0"/>
          <w:caps w:val="0"/>
          <w:color w:val="0000FF"/>
          <w:spacing w:val="0"/>
          <w:kern w:val="0"/>
          <w:sz w:val="27"/>
          <w:szCs w:val="27"/>
          <w:lang w:val="en-US" w:eastAsia="zh-CN" w:bidi="ar"/>
        </w:rPr>
        <w:fldChar w:fldCharType="separate"/>
      </w:r>
      <w:r>
        <w:rPr>
          <w:rStyle w:val="4"/>
          <w:rFonts w:hint="eastAsia" w:ascii="宋体" w:hAnsi="宋体" w:eastAsia="宋体" w:cs="宋体"/>
          <w:i w:val="0"/>
          <w:iCs w:val="0"/>
          <w:caps w:val="0"/>
          <w:color w:val="0000FF"/>
          <w:spacing w:val="0"/>
          <w:sz w:val="27"/>
          <w:szCs w:val="27"/>
          <w:u w:val="single"/>
        </w:rPr>
        <w:t>gtxxzspj@126.com</w:t>
      </w:r>
      <w:r>
        <w:rPr>
          <w:rFonts w:hint="eastAsia" w:ascii="宋体" w:hAnsi="宋体" w:eastAsia="宋体" w:cs="宋体"/>
          <w:i w:val="0"/>
          <w:iCs w:val="0"/>
          <w:caps w:val="0"/>
          <w:color w:val="0000FF"/>
          <w:spacing w:val="0"/>
          <w:kern w:val="0"/>
          <w:sz w:val="27"/>
          <w:szCs w:val="27"/>
          <w:lang w:val="en-US" w:eastAsia="zh-CN" w:bidi="ar"/>
        </w:rPr>
        <w:fldChar w:fldCharType="end"/>
      </w:r>
      <w:r>
        <w:rPr>
          <w:rFonts w:hint="eastAsia" w:ascii="宋体" w:hAnsi="宋体" w:eastAsia="宋体" w:cs="宋体"/>
          <w:i w:val="0"/>
          <w:iCs w:val="0"/>
          <w:caps w:val="0"/>
          <w:color w:val="000000"/>
          <w:spacing w:val="0"/>
          <w:kern w:val="0"/>
          <w:sz w:val="27"/>
          <w:szCs w:val="27"/>
          <w:lang w:val="en-US" w:eastAsia="zh-CN" w:bidi="ar"/>
        </w:rPr>
        <w:t>。</w:t>
      </w:r>
    </w:p>
    <w:p w14:paraId="677FF445">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通信地址：馆陶县金凤大道北侧博物馆西侧。</w:t>
      </w:r>
    </w:p>
    <w:p w14:paraId="6A5C9828">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邮政编码：057750。</w:t>
      </w:r>
    </w:p>
    <w:p w14:paraId="797BB7E4">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咨询时间：国家政府机关工作时间。</w:t>
      </w:r>
    </w:p>
    <w:p w14:paraId="55751AF9">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（二）申请的处理</w:t>
      </w:r>
    </w:p>
    <w:p w14:paraId="41FBB8A0">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本局在收到《申请表》后，将进行登记。能够当场答复的当场答复，不能当场答复的，则在登记之日起15个工作日内作出以下答复：</w:t>
      </w:r>
    </w:p>
    <w:p w14:paraId="1B012D89">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1.属于公开范围的，将向申请人提供信息或告知申请人可以获得该信息的方式和途径；</w:t>
      </w:r>
    </w:p>
    <w:p w14:paraId="1AAC569D">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2.属于免予公开范围的，将告知申请人不予公开的理由；</w:t>
      </w:r>
    </w:p>
    <w:p w14:paraId="145BEF21">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3.不属于本局公开范围的，将告知申请人该信息的掌握机关及联系方式；</w:t>
      </w:r>
    </w:p>
    <w:p w14:paraId="3DB3E78B">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4.如需延长答复期限的，经领导同意并告知申请人，延长答复期限最长不超过15个工作日；</w:t>
      </w:r>
    </w:p>
    <w:p w14:paraId="295E86DC">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5.申请公开的信息不存在的，将告知申请人。</w:t>
      </w:r>
    </w:p>
    <w:p w14:paraId="4A1108F2">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信息涉及第三方权益的，应当征求第三方的意见，征求第三方意见所需时间不计算在期限内。</w:t>
      </w:r>
    </w:p>
    <w:p w14:paraId="47934554">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（三）依申请公开提供信息的收费项目和收费标准</w:t>
      </w:r>
    </w:p>
    <w:p w14:paraId="7446C4E9">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依申请提供信息，可以收取检索、复制、邮寄等成本费。收取检索、复制、邮寄等成本费用的标准将严格按照价格主管部门和财政部门制定的收费标准执行。</w:t>
      </w:r>
    </w:p>
    <w:p w14:paraId="5CA6A50A">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申请公开信息的公民确有经济困难的，经本人申请、中心信息公开工作机构负责人审核同意，可以减免相关费用。</w:t>
      </w:r>
    </w:p>
    <w:p w14:paraId="53820BE8">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三、监督方式及程序</w:t>
      </w:r>
    </w:p>
    <w:p w14:paraId="0E7A0082">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公民、法人或其他组织认为本局不依法履行信息公开义务的，可以向上级机关或监察机关举报。</w:t>
      </w:r>
    </w:p>
    <w:p w14:paraId="7AFD6A45">
      <w:pPr>
        <w:keepNext w:val="0"/>
        <w:keepLines w:val="0"/>
        <w:widowControl/>
        <w:suppressLineNumbers w:val="0"/>
        <w:spacing w:before="0" w:beforeAutospacing="0" w:after="0" w:afterAutospacing="0" w:line="360" w:lineRule="atLeast"/>
        <w:ind w:left="0" w:right="0" w:firstLine="6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7"/>
          <w:szCs w:val="27"/>
          <w:lang w:val="en-US" w:eastAsia="zh-CN" w:bidi="ar"/>
        </w:rPr>
        <w:t>公民、法人或其他组织认为本局在信息公开工作中的具体行政行为侵犯其合法权益的，可以依法申请行政复议或者提起行政诉讼</w:t>
      </w:r>
    </w:p>
    <w:p w14:paraId="731FD27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6C4850"/>
    <w:rsid w:val="7FEA2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15</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2026-02-09T01:53:16Z</dcterms:created>
  <dc:creator>Administrator</dc:creator>
  <cp:lastModifiedBy>O泡果奶。</cp:lastModifiedBy>
  <cp:lastPrinted>2026-02-09T01:56:12Z</cp:lastPrinted>
  <dcterms:modified xsi:type="dcterms:W3CDTF">2026-02-09T02:50:53Z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eyJoZGlkIjoiMjUwM2FiYWUxM2YwYjBlZTVlMzc0ODE0NzFiYTI4ZmUiLCJ1c2VySWQiOiIxNDQ1NDgyMzk0In0=</vt:lpwstr>
  </property>
  <property fmtid="{D5CDD505-2E9C-101B-9397-08002B2CF9AE}" pid="4" name="ICV">
    <vt:lpwstr>43C4CFD62391420088424901D057D8AB_12</vt:lpwstr>
  </property>
</Properties>
</file>