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0" w:firstLineChars="200"/>
        <w:jc w:val="both"/>
        <w:outlineLvl w:val="0"/>
      </w:pPr>
      <w:r>
        <w:rPr>
          <w:rFonts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年度工作报告是根据《中华人民共和国政府信息公开条例》和《河北省实施中华人民共和国政府信息公开条例办法》要求，由馆陶县人民政府办公室综合各乡(镇)政府和县政府部门202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</w:t>
      </w:r>
      <w:r>
        <w:rPr>
          <w:rFonts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年度政府信息公开年度报告基础上编制而成。全文包括总体情况、主动公开政府信息情况、收到和处理政府信息公开申请情况、政府信息公开行政复议和行政诉讼情况、存在的主要问题及改进情况、其他需要报告的事项等六部分组成。本报告所列数据的统计期限自202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</w:t>
      </w:r>
      <w:r>
        <w:rPr>
          <w:rFonts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年1月1日起，至202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</w:t>
      </w:r>
      <w:r>
        <w:rPr>
          <w:rFonts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年12月31日止。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2" w:firstLineChars="200"/>
        <w:jc w:val="both"/>
        <w:outlineLvl w:val="0"/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一、总体情况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0" w:firstLineChars="200"/>
        <w:jc w:val="both"/>
        <w:outlineLvl w:val="0"/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2025年以来，馆陶县认真贯彻落实《</w:t>
      </w:r>
      <w:r>
        <w:rPr>
          <w:rFonts w:hint="eastAsia" w:ascii="Times New Roman" w:hAnsi="Calibri" w:eastAsia="仿宋_GB2312" w:cs="Times New Roman"/>
          <w:spacing w:val="0"/>
          <w:kern w:val="2"/>
          <w:sz w:val="32"/>
          <w:szCs w:val="32"/>
          <w:lang w:val="en-US" w:eastAsia="zh-CN" w:bidi="ar"/>
        </w:rPr>
        <w:t>中华人民共和国政府信息公开条例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》，按照省委省政府及市委市政府关于全面推进政务公开的决策部署，紧紧围绕县委县政府中心工作以及公众关切，积极推进重点领域信息公开，加强政务新媒体和基层政务公开专区建设，有效提升了政务公开水平。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0" w:firstLineChars="200"/>
        <w:jc w:val="both"/>
        <w:outlineLvl w:val="0"/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0" w:firstLineChars="200"/>
        <w:jc w:val="both"/>
        <w:outlineLvl w:val="0"/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是不断丰富公开载体。以政府网站为公开主战场，推进政府信息公开平台专栏建设，优化栏目设置，强化内容保障。2025年我县通过政府门户网站和政府信息公开平台主动公开政府信息1447条，公开政府文件13件。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0" w:firstLineChars="200"/>
        <w:jc w:val="both"/>
        <w:outlineLvl w:val="0"/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是不断深化公开内容。深化重点领域信息公开。县发改局、县市场监管局、县税务局，县卫健局、县人社局主动公开稳市场主体、减税降费、扩大投资、稳就业保就业等信息，并召开新闻发布会，使政务服务更加公开透明、规范高效。深入推进教育、卫生健康、供水、供电、供气、供热、生态环境、公共交通等公共企事业单位信息公开，助力公共服务水平提升。同时做好食药监管、涉农补贴、社会救助、文化服务等方面信息公开工作。实行人大代表、政协委员列席政府常务会议制度，增强决策透明度。围绕县委、县政府中心工作和重点督查事项，推进执行、落实情况公开。畅通依申请公开申请渠道，2025年我县收到申请公开14件，均予以规范妥善答复。积极推进人大代表建议政协提案结果的复文公开工作，2025年县政府系统共办理人大代表建议100件、政协提案211件，办理结果全部在政府信息公开平台上进行公开。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0" w:firstLineChars="200"/>
        <w:jc w:val="both"/>
        <w:outlineLvl w:val="0"/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0" w:firstLineChars="200"/>
        <w:jc w:val="both"/>
        <w:outlineLvl w:val="0"/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三是积极回应社会关切。一是正面解疑释惑。对涉及群众切身利益、容易引起社会关注的政策文件，在信息公开平台政策解读专栏同步关联解读，2025年解读政策文件4件，公开县政府常务会议10次，有效的提升了重大政策、决策的影响力和传播力。及时办理、妥善回复政府门户网站网民留言172条，网民留言办结率、回复率均为100%。二是规范组织新闻发布会。2025年以来组织召开了13场新闻发布会，内容涉及消费维权、农村公路建设、教育、稳定经济运行一揽子政策措施等方面。三是加强舆情监测。利用“软件监测+人工筛选</w:t>
      </w:r>
      <w:r>
        <w:rPr>
          <w:rFonts w:hint="default" w:ascii="Calibri" w:hAnsi="Calibri" w:eastAsia="仿宋_GB2312" w:cs="Calibri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”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相结合方式，坚持24小时全天候监测网络舆情，实行网络舆情直报制度。承办12345政府服务热线转办57195件，及时有效回应舆情热点，正确引导社会舆论。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0" w:firstLineChars="200"/>
        <w:jc w:val="both"/>
        <w:outlineLvl w:val="0"/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0" w:firstLineChars="200"/>
        <w:jc w:val="both"/>
        <w:outlineLvl w:val="0"/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四是政府信息公开平台建设情况。依托政府网站政府信息公开平台，汇集教育、卫生健康、公共交通、环境保护、供水、供电、供气、供热等领域信息，为群众查询获取信息提供便利。充分利用</w:t>
      </w:r>
      <w:r>
        <w:rPr>
          <w:rFonts w:hint="default" w:ascii="Calibri" w:hAnsi="Calibri" w:eastAsia="仿宋_GB2312" w:cs="Calibri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“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馆陶政务”微信公众号，做好国家重大政策信息的转载、发布和解读工作，共发布信息1447余条；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0" w:firstLineChars="200"/>
        <w:jc w:val="both"/>
        <w:outlineLvl w:val="0"/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0" w:firstLineChars="200"/>
        <w:jc w:val="both"/>
        <w:outlineLvl w:val="0"/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五监督保障工作情况。组织多种形式培训会，加强业务指导。加大网上巡查力度，对全县各单位加强监管，对发现的问题实时发布整改通知，及时督促有关单位整改到位。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482"/>
        <w:jc w:val="both"/>
        <w:outlineLvl w:val="0"/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482"/>
        <w:jc w:val="both"/>
        <w:outlineLvl w:val="0"/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482"/>
        <w:jc w:val="both"/>
        <w:outlineLvl w:val="0"/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482"/>
        <w:jc w:val="both"/>
        <w:outlineLvl w:val="0"/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二、主动公开政府信息情况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482"/>
        <w:jc w:val="both"/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</w:t>
      </w:r>
    </w:p>
    <w:tbl>
      <w:tblPr>
        <w:tblStyle w:val="2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第二十条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 xml:space="preserve"> 第（一）项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信息内容</w:t>
            </w:r>
          </w:p>
        </w:tc>
        <w:tc>
          <w:tcPr>
            <w:tcW w:w="21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本年制发件数</w:t>
            </w:r>
          </w:p>
        </w:tc>
        <w:tc>
          <w:tcPr>
            <w:tcW w:w="21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本年废止件数</w:t>
            </w:r>
          </w:p>
        </w:tc>
        <w:tc>
          <w:tcPr>
            <w:tcW w:w="21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规章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行政规范性文件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第二十条 第（五）项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639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行政许可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18831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第二十条 第（六）项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639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行政处罚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114714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行政强制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第二十条 第（八）项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639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行政事业性收费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6006</w:t>
            </w:r>
          </w:p>
        </w:tc>
      </w:tr>
    </w:tbl>
    <w:p>
      <w:pPr>
        <w:keepNext w:val="0"/>
        <w:keepLines w:val="0"/>
        <w:widowControl/>
        <w:suppressLineNumbers w:val="0"/>
        <w:spacing w:before="100" w:beforeAutospacing="0" w:after="100" w:afterAutospacing="0" w:line="240" w:lineRule="atLeast"/>
        <w:ind w:left="0" w:right="0" w:firstLine="0"/>
        <w:jc w:val="left"/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100" w:beforeAutospacing="0" w:after="100" w:afterAutospacing="0" w:line="240" w:lineRule="atLeast"/>
        <w:ind w:left="0" w:right="0" w:firstLine="542"/>
        <w:jc w:val="left"/>
        <w:outlineLvl w:val="0"/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三、收到和处理政府信息公开申请情况</w:t>
      </w:r>
    </w:p>
    <w:p>
      <w:pPr>
        <w:keepNext w:val="0"/>
        <w:keepLines w:val="0"/>
        <w:widowControl/>
        <w:suppressLineNumbers w:val="0"/>
        <w:spacing w:before="100" w:beforeAutospacing="0" w:after="100" w:afterAutospacing="0" w:line="240" w:lineRule="atLeast"/>
        <w:ind w:left="0" w:right="0" w:firstLine="0"/>
        <w:jc w:val="left"/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 xml:space="preserve"> </w:t>
      </w:r>
    </w:p>
    <w:tbl>
      <w:tblPr>
        <w:tblStyle w:val="2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6"/>
        <w:gridCol w:w="964"/>
        <w:gridCol w:w="2048"/>
        <w:gridCol w:w="799"/>
        <w:gridCol w:w="747"/>
        <w:gridCol w:w="2"/>
        <w:gridCol w:w="746"/>
        <w:gridCol w:w="802"/>
        <w:gridCol w:w="957"/>
        <w:gridCol w:w="703"/>
        <w:gridCol w:w="6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列数据的勾稽关系为：第一项加第二项之和，等于第三项加第四项之和</w:t>
            </w:r>
          </w:p>
        </w:tc>
        <w:tc>
          <w:tcPr>
            <w:tcW w:w="5443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957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8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9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left"/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left"/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left"/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left"/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left"/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left"/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left"/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left"/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left"/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left"/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left"/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left"/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left"/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left"/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left"/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left"/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left"/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left"/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left"/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left"/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left"/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left"/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1．申请人无正当理由逾期不补正、行政机关不再处理其政府信息公开申请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left"/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2．申请人逾期未按收费通知要求缴纳费用、行政机关不再处理其政府信息公开申请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left"/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left"/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321"/>
        <w:jc w:val="both"/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321"/>
        <w:jc w:val="both"/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321"/>
        <w:jc w:val="both"/>
        <w:outlineLvl w:val="0"/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四、政府信息公开行政复议、行政诉讼情况</w:t>
      </w:r>
    </w:p>
    <w:tbl>
      <w:tblPr>
        <w:tblStyle w:val="2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0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  <w:rPr>
                <w:rFonts w:hint="eastAsia" w:eastAsiaTheme="minorEastAsia"/>
                <w:lang w:eastAsia="zh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" w:bidi="ar"/>
              </w:rPr>
              <w:t>1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  <w:rPr>
                <w:rFonts w:hint="eastAsia" w:eastAsiaTheme="minorEastAsia"/>
                <w:lang w:eastAsia="zh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" w:bidi="ar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321"/>
        <w:jc w:val="both"/>
        <w:outlineLvl w:val="0"/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五、存在的主要问题及改进情况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960" w:firstLineChars="300"/>
        <w:jc w:val="both"/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存在问题：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0"/>
        <w:jc w:val="both"/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1.部分公开内容不够细化，针对性和实用性有待提升。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exact"/>
        <w:ind w:right="0"/>
        <w:jc w:val="both"/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    2.教育培训力度有待增强，相关业务针对性、系统性需进一步提高。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960" w:firstLineChars="300"/>
        <w:jc w:val="both"/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改进措施：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0"/>
        <w:jc w:val="both"/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1.优化公开内容，聚焦重点信息，提升服务性。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    2.强化政务教育培训，开展针对性业务指导和系统性实操培训，切实提升工作人员业务能力。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321"/>
        <w:jc w:val="both"/>
        <w:outlineLvl w:val="0"/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六、其他需要报告的事项</w:t>
      </w:r>
    </w:p>
    <w:p>
      <w:pPr>
        <w:ind w:firstLine="640" w:firstLineChars="200"/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依据《政府信息公开信息处理费管理办法》规定，本年度未收取政府信息处理费。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DE911"/>
    <w:rsid w:val="23BAC871"/>
    <w:rsid w:val="42EDE911"/>
    <w:rsid w:val="57B35F0F"/>
    <w:rsid w:val="6FED5285"/>
    <w:rsid w:val="BFED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105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2026-01-17T02:55:00Z</dcterms:created>
  <dc:creator>langchao</dc:creator>
  <cp:lastModifiedBy>langchao</cp:lastModifiedBy>
  <dcterms:modified xsi:type="dcterms:W3CDTF">2026-02-02T16:07:53Z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