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spacing w:before="0" w:beforeAutospacing="0" w:after="0" w:afterAutospacing="0" w:line="600" w:lineRule="exact"/>
        <w:ind w:left="0" w:right="0" w:firstLine="640" w:firstLineChars="200"/>
        <w:jc w:val="both"/>
        <w:outlineLvl w:val="0"/>
        <w:rPr>
          <w:rFonts w:hint="eastAsia" w:ascii="仿宋_GB2312" w:hAnsi="Calibri" w:eastAsia="仿宋_GB2312" w:cs="仿宋_GB2312"/>
          <w:i w:val="0"/>
          <w:caps w:val="0"/>
          <w:color w:val="000000"/>
          <w:spacing w:val="0"/>
          <w:kern w:val="0"/>
          <w:sz w:val="32"/>
          <w:szCs w:val="32"/>
          <w:lang w:val="en-US" w:eastAsia="zh-CN" w:bidi="ar"/>
        </w:rPr>
      </w:pPr>
      <w:r>
        <w:rPr>
          <w:rFonts w:hint="eastAsia" w:ascii="仿宋_GB2312" w:hAnsi="Calibri" w:eastAsia="仿宋_GB2312" w:cs="仿宋_GB2312"/>
          <w:i w:val="0"/>
          <w:caps w:val="0"/>
          <w:color w:val="000000"/>
          <w:spacing w:val="0"/>
          <w:kern w:val="0"/>
          <w:sz w:val="32"/>
          <w:szCs w:val="32"/>
          <w:lang w:val="en-US" w:eastAsia="zh-CN" w:bidi="ar"/>
        </w:rPr>
        <w:t>根据《中华人民共和国政府信息公开条例》（以下简称《条例》）和《河北省实施&lt;中华人民共和国政府信息公开条例＞办法》等规定，我办发布本年度报告。报告中所列数据统计期限为2025年1月1日至12月31日。</w:t>
      </w:r>
    </w:p>
    <w:p>
      <w:pPr>
        <w:keepNext w:val="0"/>
        <w:keepLines w:val="0"/>
        <w:widowControl/>
        <w:suppressLineNumbers w:val="0"/>
        <w:autoSpaceDE w:val="0"/>
        <w:autoSpaceDN/>
        <w:spacing w:before="0" w:beforeAutospacing="0" w:after="0" w:afterAutospacing="0" w:line="600" w:lineRule="exact"/>
        <w:ind w:left="0" w:right="0" w:firstLine="642" w:firstLineChars="200"/>
        <w:jc w:val="both"/>
        <w:outlineLvl w:val="0"/>
      </w:pPr>
      <w:r>
        <w:rPr>
          <w:rFonts w:hint="eastAsia" w:ascii="宋体" w:hAnsi="宋体" w:eastAsia="宋体" w:cs="宋体"/>
          <w:b/>
          <w:i w:val="0"/>
          <w:caps w:val="0"/>
          <w:color w:val="000000"/>
          <w:spacing w:val="0"/>
          <w:kern w:val="0"/>
          <w:sz w:val="32"/>
          <w:szCs w:val="32"/>
          <w:lang w:val="en-US" w:eastAsia="zh-CN" w:bidi="ar"/>
        </w:rPr>
        <w:t>一、总体情况</w:t>
      </w:r>
    </w:p>
    <w:p>
      <w:pPr>
        <w:keepNext w:val="0"/>
        <w:keepLines w:val="0"/>
        <w:widowControl/>
        <w:suppressLineNumbers w:val="0"/>
        <w:autoSpaceDE w:val="0"/>
        <w:autoSpaceDN/>
        <w:spacing w:before="0" w:beforeAutospacing="0" w:after="0" w:afterAutospacing="0" w:line="600" w:lineRule="exact"/>
        <w:ind w:left="0" w:right="0" w:firstLine="640" w:firstLineChars="200"/>
        <w:jc w:val="both"/>
        <w:outlineLvl w:val="0"/>
      </w:pPr>
      <w:r>
        <w:rPr>
          <w:rFonts w:hint="eastAsia" w:ascii="仿宋_GB2312" w:hAnsi="Calibri" w:eastAsia="仿宋_GB2312" w:cs="仿宋_GB2312"/>
          <w:i w:val="0"/>
          <w:caps w:val="0"/>
          <w:color w:val="000000"/>
          <w:spacing w:val="0"/>
          <w:kern w:val="0"/>
          <w:sz w:val="32"/>
          <w:szCs w:val="32"/>
          <w:lang w:val="en-US" w:eastAsia="zh-CN" w:bidi="ar"/>
        </w:rPr>
        <w:t>2025年以来，馆陶县政府办公室认真贯彻落实《</w:t>
      </w:r>
      <w:r>
        <w:rPr>
          <w:rFonts w:hint="eastAsia" w:ascii="Times New Roman" w:hAnsi="Calibri" w:eastAsia="仿宋_GB2312" w:cs="Times New Roman"/>
          <w:spacing w:val="0"/>
          <w:kern w:val="2"/>
          <w:sz w:val="32"/>
          <w:szCs w:val="32"/>
          <w:lang w:val="en-US" w:eastAsia="zh-CN" w:bidi="ar"/>
        </w:rPr>
        <w:t>中华人民共和国政府信息公开条例</w:t>
      </w:r>
      <w:r>
        <w:rPr>
          <w:rFonts w:hint="eastAsia" w:ascii="仿宋_GB2312" w:hAnsi="Calibri" w:eastAsia="仿宋_GB2312" w:cs="仿宋_GB2312"/>
          <w:i w:val="0"/>
          <w:caps w:val="0"/>
          <w:color w:val="000000"/>
          <w:spacing w:val="0"/>
          <w:kern w:val="0"/>
          <w:sz w:val="32"/>
          <w:szCs w:val="32"/>
          <w:lang w:val="en-US" w:eastAsia="zh-CN" w:bidi="ar"/>
        </w:rPr>
        <w:t>》，按照省委省政府及市委市政府关于全面推进政务公开的决策部署，紧紧围绕县委县政府中心工作以及公众关切，积极推进重点领域信息公开，加强政务新媒体和基层政务公开专区建设，有效提升了政务公开水平。</w:t>
      </w:r>
    </w:p>
    <w:p>
      <w:pPr>
        <w:keepNext w:val="0"/>
        <w:keepLines w:val="0"/>
        <w:widowControl/>
        <w:suppressLineNumbers w:val="0"/>
        <w:autoSpaceDE w:val="0"/>
        <w:autoSpaceDN/>
        <w:spacing w:before="0" w:beforeAutospacing="0" w:after="0" w:afterAutospacing="0" w:line="600" w:lineRule="exact"/>
        <w:ind w:left="0" w:right="0" w:firstLine="640" w:firstLineChars="200"/>
        <w:jc w:val="both"/>
        <w:outlineLvl w:val="0"/>
      </w:pPr>
      <w:r>
        <w:rPr>
          <w:rFonts w:hint="eastAsia" w:ascii="仿宋_GB2312" w:hAnsi="Calibri" w:eastAsia="仿宋_GB2312" w:cs="仿宋_GB2312"/>
          <w:i w:val="0"/>
          <w:caps w:val="0"/>
          <w:color w:val="000000"/>
          <w:spacing w:val="0"/>
          <w:kern w:val="0"/>
          <w:sz w:val="32"/>
          <w:szCs w:val="32"/>
          <w:lang w:val="en-US" w:eastAsia="zh-CN" w:bidi="ar"/>
        </w:rPr>
        <w:t>一是不断丰富公开载体。以政府网站为公开主战场，推进政府信息公开平台专栏建设，优化栏目设置，强化内容保障。2025年馆陶县政府办公室通过政府门户网站和政府信息公开平台主动公开政府信息1544条，公开政府文件13件。</w:t>
      </w:r>
    </w:p>
    <w:p>
      <w:pPr>
        <w:keepNext w:val="0"/>
        <w:keepLines w:val="0"/>
        <w:widowControl/>
        <w:suppressLineNumbers w:val="0"/>
        <w:autoSpaceDE w:val="0"/>
        <w:autoSpaceDN/>
        <w:spacing w:before="0" w:beforeAutospacing="0" w:after="0" w:afterAutospacing="0" w:line="600" w:lineRule="exact"/>
        <w:ind w:left="0" w:right="0" w:firstLine="640" w:firstLineChars="200"/>
        <w:jc w:val="both"/>
        <w:outlineLvl w:val="0"/>
      </w:pPr>
      <w:r>
        <w:rPr>
          <w:rFonts w:hint="eastAsia" w:ascii="仿宋_GB2312" w:hAnsi="Calibri" w:eastAsia="仿宋_GB2312" w:cs="仿宋_GB2312"/>
          <w:i w:val="0"/>
          <w:caps w:val="0"/>
          <w:color w:val="000000"/>
          <w:spacing w:val="0"/>
          <w:kern w:val="0"/>
          <w:sz w:val="32"/>
          <w:szCs w:val="32"/>
          <w:lang w:val="en-US" w:eastAsia="zh-CN" w:bidi="ar"/>
        </w:rPr>
        <w:t>二是不断深化公开内容。深化重点领域信息公开，2025年我办收到申请公开14件，均予以规范妥善答复。积极推进人大代表建议政协提案结果的复文公开工作，2025年县政府系统共办理人大代表建议100件、政协提案211件，办理结果全部在政府信息公开平台上进行公开。</w:t>
      </w:r>
    </w:p>
    <w:p>
      <w:pPr>
        <w:keepNext w:val="0"/>
        <w:keepLines w:val="0"/>
        <w:widowControl/>
        <w:suppressLineNumbers w:val="0"/>
        <w:autoSpaceDE w:val="0"/>
        <w:autoSpaceDN/>
        <w:spacing w:before="0" w:beforeAutospacing="0" w:after="0" w:afterAutospacing="0" w:line="600" w:lineRule="exact"/>
        <w:ind w:left="0" w:right="0" w:firstLine="640" w:firstLineChars="200"/>
        <w:jc w:val="both"/>
        <w:outlineLvl w:val="0"/>
      </w:pPr>
      <w:r>
        <w:rPr>
          <w:rFonts w:hint="eastAsia" w:ascii="仿宋_GB2312" w:hAnsi="Calibri" w:eastAsia="仿宋_GB2312" w:cs="仿宋_GB2312"/>
          <w:i w:val="0"/>
          <w:caps w:val="0"/>
          <w:color w:val="000000"/>
          <w:spacing w:val="0"/>
          <w:kern w:val="0"/>
          <w:sz w:val="32"/>
          <w:szCs w:val="32"/>
          <w:lang w:val="en-US" w:eastAsia="zh-CN" w:bidi="ar"/>
        </w:rPr>
        <w:t>三是积极回应社会关切。一是正面解疑释惑。对涉及群众切身利益、容易引起社会关注的政策文件，在信息公开平台政策解读专栏同步关联解读，2025年解读政策文件4件，公开县政府常务会议10次，有效的提升了重大政策、决策的影响力和传播力。及时办理、妥善回复政府门户网站网民留言172条，网民留言办结率、回复率均为100%。二是加强舆情监测。利用“软件监测+人工筛选</w:t>
      </w:r>
      <w:r>
        <w:rPr>
          <w:rFonts w:hint="default" w:ascii="Calibri" w:hAnsi="Calibri" w:eastAsia="仿宋_GB2312" w:cs="Calibri"/>
          <w:i w:val="0"/>
          <w:caps w:val="0"/>
          <w:color w:val="000000"/>
          <w:spacing w:val="0"/>
          <w:kern w:val="0"/>
          <w:sz w:val="32"/>
          <w:szCs w:val="32"/>
          <w:lang w:val="en-US" w:eastAsia="zh-CN" w:bidi="ar"/>
        </w:rPr>
        <w:t>”</w:t>
      </w:r>
      <w:r>
        <w:rPr>
          <w:rFonts w:hint="eastAsia" w:ascii="仿宋_GB2312" w:hAnsi="Calibri" w:eastAsia="仿宋_GB2312" w:cs="仿宋_GB2312"/>
          <w:i w:val="0"/>
          <w:caps w:val="0"/>
          <w:color w:val="000000"/>
          <w:spacing w:val="0"/>
          <w:kern w:val="0"/>
          <w:sz w:val="32"/>
          <w:szCs w:val="32"/>
          <w:lang w:val="en-US" w:eastAsia="zh-CN" w:bidi="ar"/>
        </w:rPr>
        <w:t>相结合方式，坚持24小时全天候监测网络舆情，实行网络舆情直报制度。</w:t>
      </w:r>
    </w:p>
    <w:p>
      <w:pPr>
        <w:keepNext w:val="0"/>
        <w:keepLines w:val="0"/>
        <w:widowControl/>
        <w:suppressLineNumbers w:val="0"/>
        <w:autoSpaceDE w:val="0"/>
        <w:autoSpaceDN/>
        <w:spacing w:before="0" w:beforeAutospacing="0" w:after="0" w:afterAutospacing="0" w:line="600" w:lineRule="exact"/>
        <w:ind w:left="0" w:right="0" w:firstLine="640" w:firstLineChars="200"/>
        <w:jc w:val="both"/>
        <w:outlineLvl w:val="0"/>
      </w:pPr>
      <w:r>
        <w:rPr>
          <w:rFonts w:hint="eastAsia" w:ascii="仿宋_GB2312" w:hAnsi="Calibri" w:eastAsia="仿宋_GB2312" w:cs="仿宋_GB2312"/>
          <w:i w:val="0"/>
          <w:caps w:val="0"/>
          <w:color w:val="000000"/>
          <w:spacing w:val="0"/>
          <w:kern w:val="0"/>
          <w:sz w:val="32"/>
          <w:szCs w:val="32"/>
          <w:lang w:val="en-US" w:eastAsia="zh-CN" w:bidi="ar"/>
        </w:rPr>
        <w:t>四是政府信息公开平台建设情况。依托政府网站政府信息公开平台，汇集教育、卫生健康、公共交通、环境保护、供水、供电、供气、供热等领域信息，为群众查询获取信息提供便利。充分利用</w:t>
      </w:r>
      <w:r>
        <w:rPr>
          <w:rFonts w:hint="default" w:ascii="Calibri" w:hAnsi="Calibri" w:eastAsia="仿宋_GB2312" w:cs="Calibri"/>
          <w:i w:val="0"/>
          <w:caps w:val="0"/>
          <w:color w:val="000000"/>
          <w:spacing w:val="0"/>
          <w:kern w:val="0"/>
          <w:sz w:val="32"/>
          <w:szCs w:val="32"/>
          <w:lang w:val="en-US" w:eastAsia="zh-CN" w:bidi="ar"/>
        </w:rPr>
        <w:t>“</w:t>
      </w:r>
      <w:r>
        <w:rPr>
          <w:rFonts w:hint="eastAsia" w:ascii="仿宋_GB2312" w:hAnsi="Calibri" w:eastAsia="仿宋_GB2312" w:cs="仿宋_GB2312"/>
          <w:i w:val="0"/>
          <w:caps w:val="0"/>
          <w:color w:val="000000"/>
          <w:spacing w:val="0"/>
          <w:kern w:val="0"/>
          <w:sz w:val="32"/>
          <w:szCs w:val="32"/>
          <w:lang w:val="en-US" w:eastAsia="zh-CN" w:bidi="ar"/>
        </w:rPr>
        <w:t>馆陶政务”微信公众号，做好国家重大政策信息的转载、发布和解读工作，共发布信息1227余条；</w:t>
      </w:r>
    </w:p>
    <w:p>
      <w:pPr>
        <w:keepNext w:val="0"/>
        <w:keepLines w:val="0"/>
        <w:widowControl/>
        <w:suppressLineNumbers w:val="0"/>
        <w:autoSpaceDE w:val="0"/>
        <w:autoSpaceDN/>
        <w:spacing w:before="0" w:beforeAutospacing="0" w:after="0" w:afterAutospacing="0" w:line="600" w:lineRule="exact"/>
        <w:ind w:left="0" w:right="0" w:firstLine="640" w:firstLineChars="200"/>
        <w:jc w:val="both"/>
        <w:outlineLvl w:val="0"/>
        <w:rPr>
          <w:rFonts w:hint="eastAsia" w:ascii="仿宋_GB2312" w:hAnsi="Calibri" w:eastAsia="仿宋_GB2312" w:cs="仿宋_GB2312"/>
          <w:i w:val="0"/>
          <w:caps w:val="0"/>
          <w:color w:val="000000"/>
          <w:spacing w:val="0"/>
          <w:kern w:val="0"/>
          <w:sz w:val="32"/>
          <w:szCs w:val="32"/>
          <w:lang w:val="en-US" w:eastAsia="zh-CN" w:bidi="ar"/>
        </w:rPr>
      </w:pPr>
      <w:r>
        <w:rPr>
          <w:rFonts w:hint="eastAsia" w:ascii="仿宋_GB2312" w:hAnsi="Calibri" w:eastAsia="仿宋_GB2312" w:cs="仿宋_GB2312"/>
          <w:i w:val="0"/>
          <w:caps w:val="0"/>
          <w:color w:val="000000"/>
          <w:spacing w:val="0"/>
          <w:kern w:val="0"/>
          <w:sz w:val="32"/>
          <w:szCs w:val="32"/>
          <w:lang w:val="en-US" w:eastAsia="zh-CN" w:bidi="ar"/>
        </w:rPr>
        <w:t>五监督保障工作情况。组织多种形式培训会，加强业务指导。加大网上巡查力度，对发现的问题实时发布整改通知，及时督促有关单位整改到位。</w:t>
      </w:r>
    </w:p>
    <w:p>
      <w:pPr>
        <w:keepNext w:val="0"/>
        <w:keepLines w:val="0"/>
        <w:widowControl/>
        <w:suppressLineNumbers w:val="0"/>
        <w:autoSpaceDE w:val="0"/>
        <w:autoSpaceDN/>
        <w:spacing w:before="0" w:beforeAutospacing="0" w:after="0" w:afterAutospacing="0" w:line="600" w:lineRule="exact"/>
        <w:ind w:left="0" w:right="0" w:firstLine="640" w:firstLineChars="200"/>
        <w:jc w:val="both"/>
        <w:outlineLvl w:val="0"/>
        <w:rPr>
          <w:rFonts w:hint="eastAsia" w:ascii="仿宋_GB2312" w:hAnsi="Calibri" w:eastAsia="仿宋_GB2312" w:cs="仿宋_GB2312"/>
          <w:i w:val="0"/>
          <w:caps w:val="0"/>
          <w:color w:val="000000"/>
          <w:spacing w:val="0"/>
          <w:kern w:val="0"/>
          <w:sz w:val="32"/>
          <w:szCs w:val="32"/>
          <w:lang w:val="en-US" w:eastAsia="zh-CN" w:bidi="ar"/>
        </w:rPr>
      </w:pPr>
      <w:bookmarkStart w:id="0" w:name="_GoBack"/>
      <w:bookmarkEnd w:id="0"/>
    </w:p>
    <w:p>
      <w:pPr>
        <w:keepNext w:val="0"/>
        <w:keepLines w:val="0"/>
        <w:widowControl/>
        <w:suppressLineNumbers w:val="0"/>
        <w:spacing w:before="0" w:beforeAutospacing="0" w:after="0" w:afterAutospacing="0" w:line="560" w:lineRule="atLeast"/>
        <w:ind w:left="0" w:right="0" w:firstLine="482"/>
        <w:jc w:val="both"/>
        <w:outlineLvl w:val="0"/>
      </w:pPr>
      <w:r>
        <w:rPr>
          <w:rFonts w:hint="eastAsia" w:ascii="宋体" w:hAnsi="宋体" w:eastAsia="宋体" w:cs="宋体"/>
          <w:b/>
          <w:i w:val="0"/>
          <w:caps w:val="0"/>
          <w:color w:val="000000"/>
          <w:spacing w:val="0"/>
          <w:kern w:val="0"/>
          <w:sz w:val="36"/>
          <w:szCs w:val="36"/>
          <w:lang w:val="en-US" w:eastAsia="zh-CN" w:bidi="ar"/>
        </w:rPr>
        <w:t>二、主动公开政府信息情况</w:t>
      </w:r>
    </w:p>
    <w:p>
      <w:pPr>
        <w:keepNext w:val="0"/>
        <w:keepLines w:val="0"/>
        <w:widowControl/>
        <w:suppressLineNumbers w:val="0"/>
        <w:spacing w:before="0" w:beforeAutospacing="0" w:after="0" w:afterAutospacing="0" w:line="560" w:lineRule="atLeast"/>
        <w:ind w:left="0" w:right="0" w:firstLine="482"/>
        <w:jc w:val="both"/>
      </w:pPr>
      <w:r>
        <w:rPr>
          <w:rFonts w:hint="eastAsia" w:ascii="宋体" w:hAnsi="宋体" w:eastAsia="宋体" w:cs="宋体"/>
          <w:b/>
          <w:i w:val="0"/>
          <w:caps w:val="0"/>
          <w:color w:val="000000"/>
          <w:spacing w:val="0"/>
          <w:kern w:val="0"/>
          <w:sz w:val="32"/>
          <w:szCs w:val="32"/>
          <w:lang w:val="en-US" w:eastAsia="zh-CN" w:bidi="ar"/>
        </w:rPr>
        <w:t xml:space="preserve"> </w:t>
      </w:r>
    </w:p>
    <w:tbl>
      <w:tblPr>
        <w:tblStyle w:val="2"/>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30"/>
        <w:gridCol w:w="2130"/>
        <w:gridCol w:w="2131"/>
        <w:gridCol w:w="21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8522"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1"/>
                <w:szCs w:val="21"/>
                <w:lang w:val="en-US" w:eastAsia="zh-CN" w:bidi="ar"/>
              </w:rPr>
              <w:t>第二十条</w:t>
            </w:r>
            <w:r>
              <w:rPr>
                <w:rFonts w:hint="eastAsia" w:ascii="宋体" w:hAnsi="宋体" w:eastAsia="宋体" w:cs="宋体"/>
                <w:kern w:val="0"/>
                <w:sz w:val="22"/>
                <w:szCs w:val="22"/>
                <w:lang w:val="en-US" w:eastAsia="zh-CN" w:bidi="ar"/>
              </w:rPr>
              <w:t xml:space="preserve"> 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2"/>
                <w:szCs w:val="22"/>
                <w:lang w:val="en-US" w:eastAsia="zh-CN" w:bidi="ar"/>
              </w:rPr>
              <w:t>信息内容</w:t>
            </w:r>
          </w:p>
        </w:tc>
        <w:tc>
          <w:tcPr>
            <w:tcW w:w="21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2"/>
                <w:szCs w:val="22"/>
                <w:lang w:val="en-US" w:eastAsia="zh-CN" w:bidi="ar"/>
              </w:rPr>
              <w:t>本年制发件数</w:t>
            </w:r>
          </w:p>
        </w:tc>
        <w:tc>
          <w:tcPr>
            <w:tcW w:w="21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2"/>
                <w:szCs w:val="22"/>
                <w:lang w:val="en-US" w:eastAsia="zh-CN" w:bidi="ar"/>
              </w:rPr>
              <w:t>本年废止件数</w:t>
            </w:r>
          </w:p>
        </w:tc>
        <w:tc>
          <w:tcPr>
            <w:tcW w:w="21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规章</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行政规范性文件</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Calibri" w:hAnsi="Calibri" w:eastAsia="宋体" w:cs="Calibri"/>
                <w:kern w:val="0"/>
                <w:sz w:val="21"/>
                <w:szCs w:val="21"/>
                <w:lang w:val="en-US" w:eastAsia="zh-CN" w:bidi="ar"/>
              </w:rPr>
              <w:t>4</w:t>
            </w:r>
            <w:r>
              <w:rPr>
                <w:rFonts w:hint="default" w:ascii="Calibri" w:hAnsi="Calibri" w:eastAsia="宋体" w:cs="Calibri"/>
                <w:kern w:val="0"/>
                <w:sz w:val="21"/>
                <w:szCs w:val="21"/>
                <w:lang w:val="en-US" w:eastAsia="zh-CN" w:bidi="ar"/>
              </w:rPr>
              <w:t xml:space="preserve"> </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4</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default"/>
                <w:lang w:val="en-US"/>
              </w:rPr>
            </w:pPr>
            <w:r>
              <w:rPr>
                <w:rFonts w:hint="eastAsia" w:ascii="宋体" w:hAnsi="宋体" w:eastAsia="宋体" w:cs="宋体"/>
                <w:kern w:val="0"/>
                <w:sz w:val="18"/>
                <w:szCs w:val="18"/>
                <w:lang w:val="en-US" w:eastAsia="zh-CN" w:bidi="ar"/>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2"/>
                <w:szCs w:val="22"/>
                <w:lang w:val="en-US" w:eastAsia="zh-CN" w:bidi="ar"/>
              </w:rPr>
              <w:t>第二十条 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2"/>
                <w:szCs w:val="22"/>
                <w:lang w:val="en-US" w:eastAsia="zh-CN" w:bidi="ar"/>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行政许可</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default"/>
                <w:lang w:val="en-US"/>
              </w:rPr>
            </w:pPr>
            <w:r>
              <w:rPr>
                <w:rFonts w:hint="eastAsia" w:ascii="宋体" w:hAnsi="宋体" w:eastAsia="宋体" w:cs="宋体"/>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2"/>
                <w:szCs w:val="22"/>
                <w:lang w:val="en-US" w:eastAsia="zh-CN" w:bidi="ar"/>
              </w:rPr>
              <w:t>第二十条 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2"/>
                <w:szCs w:val="22"/>
                <w:lang w:val="en-US" w:eastAsia="zh-CN" w:bidi="ar"/>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行政处罚</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行政强制</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2"/>
                <w:szCs w:val="22"/>
                <w:lang w:val="en-US" w:eastAsia="zh-CN" w:bidi="ar"/>
              </w:rPr>
              <w:t>第二十条 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4"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1"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4"/>
                <w:szCs w:val="24"/>
                <w:lang w:val="en-US" w:eastAsia="zh-CN" w:bidi="ar"/>
              </w:rPr>
              <w:t>行政事业性收费</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default" w:ascii="Calibri" w:hAnsi="Calibri" w:eastAsia="宋体" w:cs="Calibri"/>
                <w:kern w:val="0"/>
                <w:sz w:val="24"/>
                <w:szCs w:val="24"/>
                <w:lang w:val="en-US" w:eastAsia="zh-CN" w:bidi="ar"/>
              </w:rPr>
              <w:t>0</w:t>
            </w:r>
          </w:p>
        </w:tc>
      </w:tr>
    </w:tbl>
    <w:p>
      <w:pPr>
        <w:keepNext w:val="0"/>
        <w:keepLines w:val="0"/>
        <w:widowControl/>
        <w:suppressLineNumbers w:val="0"/>
        <w:spacing w:before="100" w:beforeAutospacing="0" w:after="100" w:afterAutospacing="0" w:line="240" w:lineRule="atLeast"/>
        <w:ind w:left="0" w:right="0" w:firstLine="0"/>
        <w:jc w:val="left"/>
      </w:pPr>
      <w:r>
        <w:rPr>
          <w:rFonts w:hint="eastAsia" w:ascii="宋体" w:hAnsi="宋体" w:eastAsia="宋体" w:cs="宋体"/>
          <w:b/>
          <w:i w:val="0"/>
          <w:caps w:val="0"/>
          <w:color w:val="000000"/>
          <w:spacing w:val="0"/>
          <w:kern w:val="0"/>
          <w:sz w:val="27"/>
          <w:szCs w:val="27"/>
          <w:lang w:val="en-US" w:eastAsia="zh-CN" w:bidi="ar"/>
        </w:rPr>
        <w:t xml:space="preserve"> </w:t>
      </w:r>
    </w:p>
    <w:p>
      <w:pPr>
        <w:keepNext w:val="0"/>
        <w:keepLines w:val="0"/>
        <w:widowControl/>
        <w:suppressLineNumbers w:val="0"/>
        <w:spacing w:before="100" w:beforeAutospacing="0" w:after="100" w:afterAutospacing="0" w:line="240" w:lineRule="atLeast"/>
        <w:ind w:left="0" w:right="0" w:firstLine="542"/>
        <w:jc w:val="left"/>
        <w:outlineLvl w:val="0"/>
      </w:pPr>
      <w:r>
        <w:rPr>
          <w:rFonts w:hint="eastAsia" w:ascii="宋体" w:hAnsi="宋体" w:eastAsia="宋体" w:cs="宋体"/>
          <w:b/>
          <w:i w:val="0"/>
          <w:caps w:val="0"/>
          <w:color w:val="000000"/>
          <w:spacing w:val="0"/>
          <w:kern w:val="0"/>
          <w:sz w:val="36"/>
          <w:szCs w:val="36"/>
          <w:lang w:val="en-US" w:eastAsia="zh-CN" w:bidi="ar"/>
        </w:rPr>
        <w:t>三、收到和处理政府信息公开申请情况</w:t>
      </w:r>
    </w:p>
    <w:p>
      <w:pPr>
        <w:keepNext w:val="0"/>
        <w:keepLines w:val="0"/>
        <w:widowControl/>
        <w:suppressLineNumbers w:val="0"/>
        <w:spacing w:before="100" w:beforeAutospacing="0" w:after="100" w:afterAutospacing="0" w:line="240" w:lineRule="atLeast"/>
        <w:ind w:left="0" w:right="0" w:firstLine="0"/>
        <w:jc w:val="left"/>
      </w:pPr>
      <w:r>
        <w:rPr>
          <w:rFonts w:hint="eastAsia" w:ascii="宋体" w:hAnsi="宋体" w:eastAsia="宋体" w:cs="宋体"/>
          <w:b/>
          <w:i w:val="0"/>
          <w:caps w:val="0"/>
          <w:color w:val="000000"/>
          <w:spacing w:val="0"/>
          <w:kern w:val="0"/>
          <w:sz w:val="27"/>
          <w:szCs w:val="27"/>
          <w:lang w:val="en-US" w:eastAsia="zh-CN" w:bidi="ar"/>
        </w:rPr>
        <w:t xml:space="preserve"> </w:t>
      </w:r>
    </w:p>
    <w:tbl>
      <w:tblPr>
        <w:tblStyle w:val="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6"/>
        <w:gridCol w:w="964"/>
        <w:gridCol w:w="2048"/>
        <w:gridCol w:w="799"/>
        <w:gridCol w:w="747"/>
        <w:gridCol w:w="2"/>
        <w:gridCol w:w="746"/>
        <w:gridCol w:w="802"/>
        <w:gridCol w:w="957"/>
        <w:gridCol w:w="703"/>
        <w:gridCol w:w="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列数据的勾稽关系为：第一项加第二项之和，等于第三项加第四项之和</w:t>
            </w:r>
          </w:p>
        </w:tc>
        <w:tc>
          <w:tcPr>
            <w:tcW w:w="5443" w:type="dxa"/>
            <w:gridSpan w:val="8"/>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628"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799"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自然人</w:t>
            </w:r>
          </w:p>
        </w:tc>
        <w:tc>
          <w:tcPr>
            <w:tcW w:w="3957" w:type="dxa"/>
            <w:gridSpan w:val="6"/>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法人或其他组织</w:t>
            </w:r>
          </w:p>
        </w:tc>
        <w:tc>
          <w:tcPr>
            <w:tcW w:w="687"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628"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799"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商业企业</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科研机构</w:t>
            </w:r>
          </w:p>
        </w:tc>
        <w:tc>
          <w:tcPr>
            <w:tcW w:w="80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社会公益组织</w:t>
            </w:r>
          </w:p>
        </w:tc>
        <w:tc>
          <w:tcPr>
            <w:tcW w:w="957"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法律服务机构</w:t>
            </w:r>
          </w:p>
        </w:tc>
        <w:tc>
          <w:tcPr>
            <w:tcW w:w="70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其他</w:t>
            </w:r>
          </w:p>
        </w:tc>
        <w:tc>
          <w:tcPr>
            <w:tcW w:w="687"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eastAsia" w:ascii="宋体" w:hAnsi="宋体" w:eastAsia="宋体" w:cs="宋体"/>
                <w:kern w:val="0"/>
                <w:sz w:val="20"/>
                <w:szCs w:val="20"/>
                <w:lang w:val="en-US" w:eastAsia="zh-CN" w:bidi="ar"/>
              </w:rPr>
              <w:t>一、本年新收政府信息公开申请数量</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default"/>
                <w:lang w:val="en-US"/>
              </w:rPr>
            </w:pPr>
            <w:r>
              <w:rPr>
                <w:rFonts w:hint="eastAsia" w:ascii="宋体" w:hAnsi="宋体" w:eastAsia="宋体" w:cs="宋体"/>
                <w:kern w:val="0"/>
                <w:sz w:val="18"/>
                <w:szCs w:val="18"/>
                <w:lang w:val="en-US" w:eastAsia="zh-CN" w:bidi="ar"/>
              </w:rPr>
              <w:t>14</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default"/>
                <w:lang w:val="en-US"/>
              </w:rPr>
            </w:pPr>
            <w:r>
              <w:rPr>
                <w:rFonts w:hint="eastAsia" w:ascii="宋体" w:hAnsi="宋体" w:eastAsia="宋体" w:cs="宋体"/>
                <w:kern w:val="0"/>
                <w:sz w:val="18"/>
                <w:szCs w:val="18"/>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eastAsia" w:ascii="宋体" w:hAnsi="宋体" w:eastAsia="宋体" w:cs="宋体"/>
                <w:kern w:val="0"/>
                <w:sz w:val="20"/>
                <w:szCs w:val="20"/>
                <w:lang w:val="en-US" w:eastAsia="zh-CN" w:bidi="ar"/>
              </w:rPr>
              <w:t>二、上年结转政府信息公开申请数量</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三、本年度办理结果</w:t>
            </w:r>
          </w:p>
        </w:tc>
        <w:tc>
          <w:tcPr>
            <w:tcW w:w="3012"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ascii="楷体" w:hAnsi="楷体" w:eastAsia="楷体" w:cs="楷体"/>
                <w:kern w:val="0"/>
                <w:sz w:val="20"/>
                <w:szCs w:val="20"/>
                <w:lang w:val="en-US" w:eastAsia="zh-CN" w:bidi="ar"/>
              </w:rPr>
              <w:t>（一）予以公开</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3012"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（二）部分公开（区分处理的，只计这一情形，不计其他情形）</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default"/>
                <w:lang w:val="en-US"/>
              </w:rPr>
            </w:pPr>
            <w:r>
              <w:rPr>
                <w:rFonts w:hint="eastAsia" w:ascii="宋体" w:hAnsi="宋体" w:eastAsia="宋体" w:cs="宋体"/>
                <w:kern w:val="0"/>
                <w:sz w:val="18"/>
                <w:szCs w:val="18"/>
                <w:lang w:val="en-US" w:eastAsia="zh-CN" w:bidi="ar"/>
              </w:rPr>
              <w:t>14</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default"/>
                <w:lang w:val="en-US"/>
              </w:rPr>
            </w:pPr>
            <w:r>
              <w:rPr>
                <w:rFonts w:hint="eastAsia" w:ascii="宋体" w:hAnsi="宋体" w:eastAsia="宋体" w:cs="宋体"/>
                <w:kern w:val="0"/>
                <w:sz w:val="18"/>
                <w:szCs w:val="18"/>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（三）不予公开</w:t>
            </w: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1.属于国家秘密</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2.其他法律行政法规禁止公开</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3.危及“三安全一稳定”</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4.保护第三方合法权益</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5.属于三类内部事务信息</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6.属于四类过程性信息</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7.属于行政执法案卷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8.属于行政查询事项</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（四）无法提供</w:t>
            </w: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1.本机关不掌握相关政府信息</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2.没有现成信息需要另行制作</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3.补正后申请内容仍不明确</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（五）不予处理</w:t>
            </w: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1.信访举报投诉类申请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2.重复申请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3.要求提供公开出版物</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4.无正当理由大量反复申请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5.要求行政机关确认或重新出具已获取信息</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restart"/>
            <w:tcBorders>
              <w:top w:val="nil"/>
              <w:left w:val="nil"/>
              <w:bottom w:val="nil"/>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（六）其他处理</w:t>
            </w:r>
          </w:p>
          <w:p>
            <w:pPr>
              <w:keepNext w:val="0"/>
              <w:keepLines w:val="0"/>
              <w:widowControl/>
              <w:suppressLineNumbers w:val="0"/>
              <w:spacing w:before="100" w:beforeAutospacing="0" w:after="100" w:afterAutospacing="0" w:line="240" w:lineRule="atLeast"/>
              <w:ind w:left="0" w:right="0"/>
              <w:jc w:val="center"/>
            </w:pPr>
            <w:r>
              <w:rPr>
                <w:rFonts w:hint="default" w:ascii="楷体" w:hAnsi="楷体" w:eastAsia="楷体" w:cs="楷体"/>
                <w:kern w:val="0"/>
                <w:sz w:val="20"/>
                <w:szCs w:val="20"/>
                <w:lang w:val="en-US" w:eastAsia="zh-CN" w:bidi="ar"/>
              </w:rPr>
              <w:t> </w:t>
            </w:r>
          </w:p>
          <w:p>
            <w:pPr>
              <w:keepNext w:val="0"/>
              <w:keepLines w:val="0"/>
              <w:widowControl/>
              <w:suppressLineNumbers w:val="0"/>
              <w:spacing w:before="100" w:beforeAutospacing="0" w:after="100" w:afterAutospacing="0" w:line="240" w:lineRule="atLeast"/>
              <w:ind w:left="0" w:right="0"/>
              <w:jc w:val="center"/>
            </w:pPr>
            <w:r>
              <w:rPr>
                <w:rFonts w:hint="default" w:ascii="Calibri" w:hAnsi="Calibri" w:eastAsia="宋体" w:cs="Calibri"/>
                <w:kern w:val="0"/>
                <w:sz w:val="20"/>
                <w:szCs w:val="20"/>
                <w:lang w:val="en-US" w:eastAsia="zh-CN" w:bidi="ar"/>
              </w:rPr>
              <w:t> </w:t>
            </w: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1．申请人无正当理由逾期不补正、行政机关不再处理其政府信息公开申请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8"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nil"/>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2．申请人逾期未按收费通知要求缴纳费用、行政机关不再处理其政府信息公开申请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8"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964" w:type="dxa"/>
            <w:vMerge w:val="continue"/>
            <w:tcBorders>
              <w:top w:val="nil"/>
              <w:left w:val="nil"/>
              <w:bottom w:val="nil"/>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3.其他</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8"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3012"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default" w:ascii="楷体" w:hAnsi="楷体" w:eastAsia="楷体" w:cs="楷体"/>
                <w:kern w:val="0"/>
                <w:sz w:val="20"/>
                <w:szCs w:val="20"/>
                <w:lang w:val="en-US" w:eastAsia="zh-CN" w:bidi="ar"/>
              </w:rPr>
              <w:t>（七）总计</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default"/>
                <w:lang w:val="en-US"/>
              </w:rPr>
            </w:pPr>
            <w:r>
              <w:rPr>
                <w:rFonts w:hint="eastAsia" w:ascii="宋体" w:hAnsi="宋体" w:eastAsia="宋体" w:cs="宋体"/>
                <w:kern w:val="0"/>
                <w:sz w:val="18"/>
                <w:szCs w:val="18"/>
                <w:lang w:val="en-US" w:eastAsia="zh-CN" w:bidi="ar"/>
              </w:rPr>
              <w:t>14</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default"/>
                <w:lang w:val="en-US"/>
              </w:rPr>
            </w:pPr>
            <w:r>
              <w:rPr>
                <w:rFonts w:hint="eastAsia" w:ascii="宋体" w:hAnsi="宋体" w:eastAsia="宋体" w:cs="宋体"/>
                <w:kern w:val="0"/>
                <w:sz w:val="18"/>
                <w:szCs w:val="18"/>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eastAsia" w:ascii="宋体" w:hAnsi="宋体" w:eastAsia="宋体" w:cs="宋体"/>
                <w:kern w:val="0"/>
                <w:sz w:val="20"/>
                <w:szCs w:val="20"/>
                <w:lang w:val="en-US" w:eastAsia="zh-CN" w:bidi="ar"/>
              </w:rPr>
              <w:t>四、结转下年度继续办理</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9"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r>
    </w:tbl>
    <w:p>
      <w:pPr>
        <w:keepNext w:val="0"/>
        <w:keepLines w:val="0"/>
        <w:widowControl/>
        <w:suppressLineNumbers w:val="0"/>
        <w:spacing w:before="0" w:beforeAutospacing="0" w:after="0" w:afterAutospacing="0" w:line="560" w:lineRule="atLeast"/>
        <w:ind w:left="0" w:right="0" w:firstLine="321"/>
        <w:jc w:val="both"/>
      </w:pPr>
      <w:r>
        <w:rPr>
          <w:rFonts w:hint="eastAsia" w:ascii="宋体" w:hAnsi="宋体" w:eastAsia="宋体" w:cs="宋体"/>
          <w:b/>
          <w:i w:val="0"/>
          <w:caps w:val="0"/>
          <w:color w:val="000000"/>
          <w:spacing w:val="0"/>
          <w:kern w:val="0"/>
          <w:sz w:val="32"/>
          <w:szCs w:val="32"/>
          <w:lang w:val="en-US" w:eastAsia="zh-CN" w:bidi="ar"/>
        </w:rPr>
        <w:t xml:space="preserve"> </w:t>
      </w:r>
    </w:p>
    <w:p>
      <w:pPr>
        <w:keepNext w:val="0"/>
        <w:keepLines w:val="0"/>
        <w:widowControl/>
        <w:suppressLineNumbers w:val="0"/>
        <w:spacing w:before="0" w:beforeAutospacing="0" w:after="0" w:afterAutospacing="0" w:line="560" w:lineRule="atLeast"/>
        <w:ind w:left="0" w:right="0" w:firstLine="321"/>
        <w:jc w:val="both"/>
      </w:pPr>
      <w:r>
        <w:rPr>
          <w:rFonts w:hint="eastAsia" w:ascii="宋体" w:hAnsi="宋体" w:eastAsia="宋体" w:cs="宋体"/>
          <w:b/>
          <w:i w:val="0"/>
          <w:caps w:val="0"/>
          <w:color w:val="000000"/>
          <w:spacing w:val="0"/>
          <w:kern w:val="0"/>
          <w:sz w:val="32"/>
          <w:szCs w:val="32"/>
          <w:lang w:val="en-US" w:eastAsia="zh-CN" w:bidi="ar"/>
        </w:rPr>
        <w:t xml:space="preserve"> </w:t>
      </w:r>
    </w:p>
    <w:p>
      <w:pPr>
        <w:keepNext w:val="0"/>
        <w:keepLines w:val="0"/>
        <w:widowControl/>
        <w:suppressLineNumbers w:val="0"/>
        <w:spacing w:before="0" w:beforeAutospacing="0" w:after="0" w:afterAutospacing="0" w:line="560" w:lineRule="atLeast"/>
        <w:ind w:left="0" w:right="0" w:firstLine="321"/>
        <w:jc w:val="both"/>
        <w:outlineLvl w:val="0"/>
      </w:pPr>
      <w:r>
        <w:rPr>
          <w:rFonts w:hint="eastAsia" w:ascii="宋体" w:hAnsi="宋体" w:eastAsia="宋体" w:cs="宋体"/>
          <w:b/>
          <w:i w:val="0"/>
          <w:caps w:val="0"/>
          <w:color w:val="000000"/>
          <w:spacing w:val="0"/>
          <w:kern w:val="0"/>
          <w:sz w:val="32"/>
          <w:szCs w:val="32"/>
          <w:lang w:val="en-US" w:eastAsia="zh-CN" w:bidi="ar"/>
        </w:rPr>
        <w:t>四、政府信息公开行政复议、行政诉讼情况</w:t>
      </w:r>
    </w:p>
    <w:tbl>
      <w:tblPr>
        <w:tblStyle w:val="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0" w:hRule="atLeast"/>
          <w:jc w:val="center"/>
        </w:trPr>
        <w:tc>
          <w:tcPr>
            <w:tcW w:w="604"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18"/>
                <w:szCs w:val="18"/>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eastAsia" w:eastAsiaTheme="minorEastAsia"/>
                <w:lang w:eastAsia="zh"/>
              </w:rPr>
            </w:pPr>
            <w:r>
              <w:rPr>
                <w:rFonts w:hint="eastAsia" w:ascii="宋体" w:hAnsi="宋体" w:eastAsia="宋体" w:cs="宋体"/>
                <w:kern w:val="0"/>
                <w:sz w:val="18"/>
                <w:szCs w:val="18"/>
                <w:lang w:val="en-US" w:eastAsia="zh" w:bidi="ar"/>
              </w:rPr>
              <w:t>1</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rPr>
                <w:rFonts w:hint="eastAsia" w:eastAsiaTheme="minorEastAsia"/>
                <w:lang w:eastAsia="zh"/>
              </w:rPr>
            </w:pPr>
            <w:r>
              <w:rPr>
                <w:rFonts w:hint="eastAsia" w:ascii="宋体" w:hAnsi="宋体" w:eastAsia="宋体" w:cs="宋体"/>
                <w:kern w:val="0"/>
                <w:sz w:val="18"/>
                <w:szCs w:val="18"/>
                <w:lang w:val="en-US" w:eastAsia="zh" w:bidi="ar"/>
              </w:rPr>
              <w:t>1</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center"/>
            </w:pPr>
            <w:r>
              <w:rPr>
                <w:rFonts w:hint="eastAsia" w:ascii="宋体" w:hAnsi="宋体" w:eastAsia="宋体" w:cs="宋体"/>
                <w:kern w:val="0"/>
                <w:sz w:val="18"/>
                <w:szCs w:val="18"/>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spacing w:before="100" w:beforeAutospacing="0" w:after="100" w:afterAutospacing="0" w:line="240" w:lineRule="atLeast"/>
              <w:ind w:left="0" w:right="0"/>
              <w:jc w:val="left"/>
            </w:pPr>
            <w:r>
              <w:rPr>
                <w:rFonts w:hint="eastAsia" w:ascii="宋体" w:hAnsi="宋体" w:eastAsia="宋体" w:cs="宋体"/>
                <w:kern w:val="0"/>
                <w:sz w:val="18"/>
                <w:szCs w:val="18"/>
                <w:lang w:val="en-US" w:eastAsia="zh-CN" w:bidi="ar"/>
              </w:rPr>
              <w:t>0</w:t>
            </w:r>
          </w:p>
        </w:tc>
      </w:tr>
    </w:tbl>
    <w:p>
      <w:pPr>
        <w:keepNext w:val="0"/>
        <w:keepLines w:val="0"/>
        <w:widowControl/>
        <w:suppressLineNumbers w:val="0"/>
        <w:autoSpaceDE w:val="0"/>
        <w:autoSpaceDN/>
        <w:spacing w:before="0" w:beforeAutospacing="0" w:after="0" w:afterAutospacing="0" w:line="600" w:lineRule="exact"/>
        <w:ind w:left="0" w:right="0" w:firstLine="321"/>
        <w:jc w:val="both"/>
        <w:outlineLvl w:val="0"/>
      </w:pPr>
      <w:r>
        <w:rPr>
          <w:rFonts w:hint="eastAsia" w:ascii="宋体" w:hAnsi="宋体" w:eastAsia="宋体" w:cs="宋体"/>
          <w:b/>
          <w:i w:val="0"/>
          <w:caps w:val="0"/>
          <w:color w:val="000000"/>
          <w:spacing w:val="0"/>
          <w:kern w:val="0"/>
          <w:sz w:val="32"/>
          <w:szCs w:val="32"/>
          <w:lang w:val="en-US" w:eastAsia="zh-CN" w:bidi="ar"/>
        </w:rPr>
        <w:t>五、存在的主要问题及改进情况</w:t>
      </w:r>
    </w:p>
    <w:p>
      <w:pPr>
        <w:keepNext w:val="0"/>
        <w:keepLines w:val="0"/>
        <w:widowControl/>
        <w:suppressLineNumbers w:val="0"/>
        <w:autoSpaceDE w:val="0"/>
        <w:autoSpaceDN/>
        <w:spacing w:before="0" w:beforeAutospacing="0" w:after="0" w:afterAutospacing="0" w:line="600" w:lineRule="exact"/>
        <w:ind w:left="0" w:right="0" w:firstLine="960" w:firstLineChars="300"/>
        <w:jc w:val="both"/>
      </w:pPr>
      <w:r>
        <w:rPr>
          <w:rFonts w:hint="eastAsia" w:ascii="仿宋_GB2312" w:hAnsi="Calibri" w:eastAsia="仿宋_GB2312" w:cs="仿宋_GB2312"/>
          <w:i w:val="0"/>
          <w:caps w:val="0"/>
          <w:color w:val="000000"/>
          <w:spacing w:val="0"/>
          <w:kern w:val="0"/>
          <w:sz w:val="32"/>
          <w:szCs w:val="32"/>
          <w:lang w:val="en-US" w:eastAsia="zh-CN" w:bidi="ar"/>
        </w:rPr>
        <w:t>存在问题：</w:t>
      </w:r>
    </w:p>
    <w:p>
      <w:pPr>
        <w:keepNext w:val="0"/>
        <w:keepLines w:val="0"/>
        <w:widowControl/>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i w:val="0"/>
          <w:caps w:val="0"/>
          <w:color w:val="000000"/>
          <w:spacing w:val="0"/>
          <w:kern w:val="0"/>
          <w:sz w:val="32"/>
          <w:szCs w:val="32"/>
          <w:lang w:val="en-US" w:eastAsia="zh-CN" w:bidi="ar"/>
        </w:rPr>
      </w:pPr>
      <w:r>
        <w:rPr>
          <w:rFonts w:hint="eastAsia" w:ascii="仿宋_GB2312" w:hAnsi="Calibri" w:eastAsia="仿宋_GB2312" w:cs="仿宋_GB2312"/>
          <w:i w:val="0"/>
          <w:caps w:val="0"/>
          <w:color w:val="000000"/>
          <w:spacing w:val="0"/>
          <w:kern w:val="0"/>
          <w:sz w:val="32"/>
          <w:szCs w:val="32"/>
          <w:lang w:val="en-US" w:eastAsia="zh-CN" w:bidi="ar"/>
        </w:rPr>
        <w:t xml:space="preserve">  1.政府信息公开的范围仍需深化。</w:t>
      </w:r>
    </w:p>
    <w:p>
      <w:pPr>
        <w:keepNext w:val="0"/>
        <w:keepLines w:val="0"/>
        <w:widowControl/>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i w:val="0"/>
          <w:caps w:val="0"/>
          <w:color w:val="000000"/>
          <w:spacing w:val="0"/>
          <w:kern w:val="0"/>
          <w:sz w:val="32"/>
          <w:szCs w:val="32"/>
          <w:lang w:val="en-US" w:eastAsia="zh-CN" w:bidi="ar"/>
        </w:rPr>
      </w:pPr>
      <w:r>
        <w:rPr>
          <w:rFonts w:hint="eastAsia" w:ascii="仿宋_GB2312" w:hAnsi="Calibri" w:eastAsia="仿宋_GB2312" w:cs="仿宋_GB2312"/>
          <w:i w:val="0"/>
          <w:caps w:val="0"/>
          <w:color w:val="000000"/>
          <w:spacing w:val="0"/>
          <w:kern w:val="0"/>
          <w:sz w:val="32"/>
          <w:szCs w:val="32"/>
          <w:lang w:val="en-US" w:eastAsia="zh-CN" w:bidi="ar"/>
        </w:rPr>
        <w:t xml:space="preserve">  2.政策解读形式较为单一，丰富性不足。</w:t>
      </w:r>
    </w:p>
    <w:p>
      <w:pPr>
        <w:keepNext w:val="0"/>
        <w:keepLines w:val="0"/>
        <w:widowControl/>
        <w:suppressLineNumbers w:val="0"/>
        <w:autoSpaceDE w:val="0"/>
        <w:autoSpaceDN/>
        <w:spacing w:before="0" w:beforeAutospacing="0" w:after="0" w:afterAutospacing="0" w:line="600" w:lineRule="exact"/>
        <w:ind w:left="0" w:right="0" w:firstLine="640"/>
        <w:jc w:val="both"/>
      </w:pPr>
      <w:r>
        <w:rPr>
          <w:rFonts w:hint="eastAsia" w:ascii="仿宋_GB2312" w:hAnsi="Calibri" w:eastAsia="仿宋_GB2312" w:cs="仿宋_GB2312"/>
          <w:i w:val="0"/>
          <w:caps w:val="0"/>
          <w:color w:val="000000"/>
          <w:spacing w:val="0"/>
          <w:kern w:val="0"/>
          <w:sz w:val="32"/>
          <w:szCs w:val="32"/>
          <w:lang w:val="en-US" w:eastAsia="zh-CN" w:bidi="ar"/>
        </w:rPr>
        <w:t xml:space="preserve">  3.政府信息公开工作教育培训的推进力度仍需加大。</w:t>
      </w:r>
    </w:p>
    <w:p>
      <w:pPr>
        <w:keepNext w:val="0"/>
        <w:keepLines w:val="0"/>
        <w:widowControl/>
        <w:suppressLineNumbers w:val="0"/>
        <w:autoSpaceDE w:val="0"/>
        <w:autoSpaceDN/>
        <w:spacing w:before="0" w:beforeAutospacing="0" w:after="0" w:afterAutospacing="0" w:line="600" w:lineRule="exact"/>
        <w:ind w:left="0" w:right="0" w:firstLine="960" w:firstLineChars="300"/>
        <w:jc w:val="both"/>
      </w:pPr>
      <w:r>
        <w:rPr>
          <w:rFonts w:hint="eastAsia" w:ascii="仿宋_GB2312" w:hAnsi="Calibri" w:eastAsia="仿宋_GB2312" w:cs="仿宋_GB2312"/>
          <w:i w:val="0"/>
          <w:caps w:val="0"/>
          <w:color w:val="000000"/>
          <w:spacing w:val="0"/>
          <w:kern w:val="0"/>
          <w:sz w:val="32"/>
          <w:szCs w:val="32"/>
          <w:lang w:val="en-US" w:eastAsia="zh-CN" w:bidi="ar"/>
        </w:rPr>
        <w:t>改进措施：</w:t>
      </w:r>
    </w:p>
    <w:p>
      <w:pPr>
        <w:keepNext w:val="0"/>
        <w:keepLines w:val="0"/>
        <w:widowControl/>
        <w:suppressLineNumbers w:val="0"/>
        <w:autoSpaceDE w:val="0"/>
        <w:autoSpaceDN/>
        <w:spacing w:before="0" w:beforeAutospacing="0" w:after="0" w:afterAutospacing="0" w:line="600" w:lineRule="exact"/>
        <w:ind w:left="0" w:right="0" w:firstLine="640"/>
        <w:jc w:val="both"/>
        <w:rPr>
          <w:rFonts w:hint="eastAsia" w:ascii="仿宋_GB2312" w:hAnsi="Calibri" w:eastAsia="仿宋_GB2312" w:cs="仿宋_GB2312"/>
          <w:i w:val="0"/>
          <w:caps w:val="0"/>
          <w:color w:val="000000"/>
          <w:spacing w:val="0"/>
          <w:kern w:val="0"/>
          <w:sz w:val="32"/>
          <w:szCs w:val="32"/>
          <w:lang w:val="en-US" w:eastAsia="zh-CN" w:bidi="ar"/>
        </w:rPr>
      </w:pPr>
      <w:r>
        <w:rPr>
          <w:rFonts w:hint="eastAsia" w:ascii="仿宋_GB2312" w:hAnsi="Calibri" w:eastAsia="仿宋_GB2312" w:cs="仿宋_GB2312"/>
          <w:i w:val="0"/>
          <w:caps w:val="0"/>
          <w:color w:val="000000"/>
          <w:spacing w:val="0"/>
          <w:kern w:val="0"/>
          <w:sz w:val="32"/>
          <w:szCs w:val="32"/>
          <w:lang w:val="en-US" w:eastAsia="zh-CN" w:bidi="ar"/>
        </w:rPr>
        <w:t xml:space="preserve">  1.持续拓展政府信息公开维度，推动公开范围向更深层次，更广领域延伸。</w:t>
      </w:r>
    </w:p>
    <w:p>
      <w:pPr>
        <w:keepNext w:val="0"/>
        <w:keepLines w:val="0"/>
        <w:widowControl/>
        <w:suppressLineNumbers w:val="0"/>
        <w:autoSpaceDE w:val="0"/>
        <w:autoSpaceDN/>
        <w:spacing w:before="0" w:beforeAutospacing="0" w:after="0" w:afterAutospacing="0" w:line="600" w:lineRule="exact"/>
        <w:ind w:left="0" w:right="0" w:firstLine="640"/>
        <w:jc w:val="both"/>
      </w:pPr>
      <w:r>
        <w:rPr>
          <w:rFonts w:hint="eastAsia" w:ascii="仿宋_GB2312" w:hAnsi="Calibri" w:eastAsia="仿宋_GB2312" w:cs="仿宋_GB2312"/>
          <w:i w:val="0"/>
          <w:caps w:val="0"/>
          <w:color w:val="000000"/>
          <w:spacing w:val="0"/>
          <w:kern w:val="0"/>
          <w:sz w:val="32"/>
          <w:szCs w:val="32"/>
          <w:lang w:val="en-US" w:eastAsia="zh-CN" w:bidi="ar"/>
        </w:rPr>
        <w:t xml:space="preserve">  2.创新政策解读形式，丰富解读载体与表达形式。</w:t>
      </w:r>
    </w:p>
    <w:p>
      <w:pPr>
        <w:keepNext w:val="0"/>
        <w:keepLines w:val="0"/>
        <w:widowControl/>
        <w:suppressLineNumbers w:val="0"/>
        <w:jc w:val="left"/>
      </w:pPr>
      <w:r>
        <w:rPr>
          <w:rFonts w:hint="eastAsia" w:ascii="仿宋_GB2312" w:hAnsi="Calibri" w:eastAsia="仿宋_GB2312" w:cs="仿宋_GB2312"/>
          <w:i w:val="0"/>
          <w:caps w:val="0"/>
          <w:color w:val="000000"/>
          <w:spacing w:val="0"/>
          <w:kern w:val="0"/>
          <w:sz w:val="32"/>
          <w:szCs w:val="32"/>
          <w:lang w:val="en-US" w:eastAsia="zh-CN" w:bidi="ar"/>
        </w:rPr>
        <w:t xml:space="preserve">      3.强化政府信息公开工作教育培训工作推进力度，提升整体推进时效。</w:t>
      </w:r>
      <w:r>
        <w:rPr>
          <w:rFonts w:ascii="宋体" w:hAnsi="宋体" w:eastAsia="宋体" w:cs="宋体"/>
          <w:kern w:val="0"/>
          <w:sz w:val="24"/>
          <w:szCs w:val="24"/>
          <w:lang w:val="en-US" w:eastAsia="zh-CN" w:bidi="ar"/>
        </w:rPr>
        <w:t xml:space="preserve"> </w:t>
      </w:r>
    </w:p>
    <w:p>
      <w:pPr>
        <w:keepNext w:val="0"/>
        <w:keepLines w:val="0"/>
        <w:widowControl/>
        <w:suppressLineNumbers w:val="0"/>
        <w:autoSpaceDE w:val="0"/>
        <w:autoSpaceDN/>
        <w:spacing w:before="0" w:beforeAutospacing="0" w:after="0" w:afterAutospacing="0" w:line="600" w:lineRule="exact"/>
        <w:ind w:left="0" w:right="0" w:firstLine="321"/>
        <w:jc w:val="both"/>
        <w:outlineLvl w:val="0"/>
      </w:pPr>
      <w:r>
        <w:rPr>
          <w:rFonts w:hint="eastAsia" w:ascii="宋体" w:hAnsi="宋体" w:eastAsia="宋体" w:cs="宋体"/>
          <w:b/>
          <w:i w:val="0"/>
          <w:caps w:val="0"/>
          <w:color w:val="000000"/>
          <w:spacing w:val="0"/>
          <w:kern w:val="0"/>
          <w:sz w:val="32"/>
          <w:szCs w:val="32"/>
          <w:lang w:val="en-US" w:eastAsia="zh-CN" w:bidi="ar"/>
        </w:rPr>
        <w:t>六、其他需要报告的事项</w:t>
      </w:r>
    </w:p>
    <w:p>
      <w:pPr>
        <w:ind w:firstLine="640" w:firstLineChars="200"/>
      </w:pPr>
      <w:r>
        <w:rPr>
          <w:rFonts w:hint="eastAsia" w:ascii="仿宋_GB2312" w:hAnsi="Calibri" w:eastAsia="仿宋_GB2312" w:cs="仿宋_GB2312"/>
          <w:i w:val="0"/>
          <w:caps w:val="0"/>
          <w:color w:val="000000"/>
          <w:spacing w:val="0"/>
          <w:kern w:val="0"/>
          <w:sz w:val="32"/>
          <w:szCs w:val="32"/>
          <w:lang w:val="en-US" w:eastAsia="zh-CN" w:bidi="ar"/>
        </w:rPr>
        <w:t>依据《政府信息公开信息处理费管理办法》规定，本年度未收取政府信息处理费。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DE911"/>
    <w:rsid w:val="23BAC871"/>
    <w:rsid w:val="42EDE911"/>
    <w:rsid w:val="7EBFA4E3"/>
    <w:rsid w:val="FF2ED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2026-01-17T10:55:00Z</dcterms:created>
  <dc:creator>langchao</dc:creator>
  <cp:lastModifiedBy>langchao</cp:lastModifiedBy>
  <dcterms:modified xsi:type="dcterms:W3CDTF">2026-02-02T10:08:09Z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