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BFBFB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BFBFB"/>
          <w:lang w:val="en-US" w:eastAsia="zh-CN" w:bidi="ar"/>
        </w:rPr>
        <w:t>馆陶县人民政府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BFBFB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BFBFB"/>
          <w:lang w:val="en-US" w:eastAsia="zh-CN" w:bidi="ar"/>
        </w:rPr>
        <w:t>2023年政府信息公开工作年度报告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BFBFB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BFBFB"/>
          <w:lang w:val="en-US" w:eastAsia="zh-CN" w:bidi="ar"/>
        </w:rPr>
        <w:t>本年度工作报告是根据《中华人民共和国政府信息公开条例》和《河北省实施中华人民共和国政府信息公开条例办法》要求，由馆陶县人民政府办公室综合各乡</w:t>
      </w:r>
      <w:r>
        <w:rPr>
          <w:rFonts w:ascii="CESI仿宋-GB2312" w:hAnsi="CESI仿宋-GB2312" w:eastAsia="CESI仿宋-GB2312" w:cs="CESI仿宋-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BFBFB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BFBFB"/>
          <w:lang w:val="en-US" w:eastAsia="zh-CN" w:bidi="ar"/>
        </w:rPr>
        <w:t>镇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BFBFB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BFBFB"/>
          <w:lang w:val="en-US" w:eastAsia="zh-CN" w:bidi="ar"/>
        </w:rPr>
        <w:t>政府和县政府部门2023年度政府信息公开年度报告基础上编制而成。全文包括总体情况、主动公开政府信息情况、收到和处理政府信息公开申请情况、政府信息公开行政复议和行政诉讼情况、存在的主要问题及改进情况、其他需要报告的事项等六部分组成。本报告所列数据的统计期限自2023年1月1日起，至2023年12月31日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2"/>
        <w:jc w:val="both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以来，馆陶县认真贯彻落实新《条例》，按照省委、省政府市委、市政府关于全面推进政务公开的决策部署，紧紧围绕县委、县政府中心工作以及公众关切，积极推进重点领域信息公开，加强政务新媒体和基层政务公开专区建设，有效提升了政务公开水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楷体_GBK" w:hAnsi="方正楷体_GBK" w:eastAsia="方正楷体_GBK" w:cs="方正楷体_GBK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（一）不断建强公开载体。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严格落实《中华人民共和国政府信息公开条例》和省、市工作要求，积极召开全县政府信息公开工作会议，主动公开决策、会议等各类信息，推动整体工作依法有序开展。今年以来，全县已主动公开各类政府信息</w:t>
      </w: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2960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条，公开政府文件</w:t>
      </w:r>
      <w:r>
        <w:rPr>
          <w:rFonts w:ascii="方正书宋_GBK" w:hAnsi="方正书宋_GBK" w:eastAsia="方正书宋_GBK" w:cs="方正书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件，整理印发《馆陶县人民政府公报》2期，同时做好市政府公报下发工作，明确联系人，制作公报领取台账，市县两级政府公报全部及时发放到位。扎实推进人大代表建议和政协提案的复文公开工作，今年以来，县政府系统共办理人大代表建议62件、政协提案215件，已全部办理答复完毕并公开。设立预决算公开专栏，及时、规范公开预决算相关信息；设立政府信息公开年度报告专栏，已按要求发布报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（二）不断丰富解读方式。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信息公开平台政策解读专栏，通过多种方式同步进行关联解读，涉及群众切身利益、容易引起社会关注的政策文件，及时准确传递政策意图。今年以来，解读政策文7件，公开县政府常务会议20次，有效地提升了重大政策决策的影响力和传播力。通过政务新媒体平台，做好上级各项政策宣传，将群众关心的政策第一时间送达。及时发布“惠企政策一点通”等政策信息，做到政策进园区、进社区、进企业、进楼宇，确保政策应知尽知、应享尽享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（三）积极回应社会关切。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今年以来，及时办理、妥善回复政府门户网站网民留言122条，网民留言办结率、回复率均为100%。畅通依申请公开申请渠道，收到申请公开7件，均按照法定程序及时予以规范妥善答复。结合2023年全县重点工作，科学制定工作计划，按照时间表，有力有序抓好新闻发布会工作落实。今年以来，组织召开了12场新闻发布会，内容涉及消费维权、农村公路建设、教育、稳定经济运行一揽子政策措施等方面，对涉及部门的公开任务进一步分解落实，全面推进行政权力规范透明运行。利用“软件监测+人工筛选”相结合方式，坚持24小时全天候监测网络舆情，实行网络舆情直报制度。今年以来，共下发网络舆情交办卡291期，上报重要舆情17期。承办12345政府服务热线转办18332件，及时有效回应舆情热点，正确引导社会舆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（四）扎实推进基层公开。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8个乡镇设置政务公开专区展板，涉及组织领导、信息公开审查制度、政务服务办理流程图、政策文件、办事指南、审核审批信息、咨询服务电话等内容，增设政府公报展示架、政务公开专区资料架，公开政务公开目录事项，进一步健全完善公开流程，规范基层政务公开平台建设。创新实施“1246”运行管理工作模式，“1”即坚持一个政治站位，及时传达学习上级政策、指示、文件等，覆盖面100％；“2”即坚持线上、线下双管齐下，加强宣传，在乡村振兴、生态环保、防汛抗旱等领域，提供一个良好的官方信息平台；“4”即统筹县政务公开办、县直部门、乡镇、村等四方力量，已延伸辐射所有部门、8个乡镇和277个村；“6”即坚持信息发布管理程序化、规范化、科学化、精准化、实时化、一体化，确保发布全、准、细、实。对政府门户网站、信息公开平台、微信公众号进行改版，全面提升公开平台管理水平。升级打造档案馆、图书馆政府信息查阅点，规范放置政府公报、政府文件以及各单位年度公开信息汇编，方便群众查阅。建立完善县乡村三级政务公开专区，在县行政服务中心、各乡镇政府、村政务服务中心，设置政策文件查阅点，方便群众查询信息、办事咨询，打通了“最后一百米”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（五）不断强化组织保障。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政府主要领导高度重视政务公开工作，多次听取工作汇报并提出明确批示意见，有效研究解决重点难点问题。政府常务副县长分管负责政务公开工作，开展多次调研，推动工作有序有力开展。今年以来，组织召开政务公开工作推进会2次，组织研究申请公开案件答复工作2次。10月20日，县政务公开办牵头，组织召开政府网站（政府信息）工作培训会议，邀请技术人员对新网站、新平台开展系统性培训。建立完善微信工作群，县政务公开办定期不定期对各乡镇、县政府各部门信息发布、新媒体建设、政务专区建设等工作进行督导检查、问题反馈，今年以来基层调研指导9次，实现8个乡镇全覆盖，高效推进政务公开工作深入开展。实行人大代表、政协委员列席政府常务会议制度，增强决策透明度。围绕县委、县政府中心工作和重点督查事项，推进执行、落实情况公开。印发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《关于进一步规范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县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政府文件信息公开（保密）审查工作的通知》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明确信息公开审查机构，落实审查责任。严格政策文件印发程序，认真落实公开属性、解读属性源头审查责任。将政务公开工作纳入全县乡科级领导班子和领导干部“2+3+5”考核体系，切实以考促干，强化结果运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二、主动公开政府信息情况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5 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第二十条 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第二十条 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第二十条 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4"/>
                <w:szCs w:val="24"/>
                <w:lang w:val="en-US" w:eastAsia="zh-CN" w:bidi="ar"/>
              </w:rPr>
              <w:t>550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542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存在问题：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一是主动公开意识不强，有些栏目更新不及时，内容不全面、不深入；二是审核内容不仔细，有些发布的文章存在错敏信息。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改进情况：一是加强领导，提高认识。在全县政务公开培训会上强调政务公开工作要求，进一步转变理念，提高认识，形成“主要领导亲自抓、分管领导具体抓”的工作体系，压实主体责任，确保工作常态。二是加强日常管理。严格落实网站信息发布审核制度，坚持先审后发，严把政治关、政策关、保密关和文字关，确保发布的信息内容准确、表述规范。三是抓好落实。切实增强做好政务公开工作的责任感和紧迫感；聚焦重点、主动作为，推动政务公开工作迈上新台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GE4ZGI0Y2RkN2E0NmMwNzYzNjNjM2Q2ZmNjYjEifQ=="/>
  </w:docVars>
  <w:rsids>
    <w:rsidRoot w:val="00000000"/>
    <w:rsid w:val="14396CA3"/>
    <w:rsid w:val="3EAB0813"/>
    <w:rsid w:val="3F715391"/>
    <w:rsid w:val="7DD5F5D0"/>
    <w:rsid w:val="CF6FC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langchao</cp:lastModifiedBy>
  <dcterms:modified xsi:type="dcterms:W3CDTF">2026-02-05T10:13:04Z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0893E3E6DA4B4393B7FF7A1601BB4089_12</vt:lpwstr>
  </property>
</Properties>
</file>