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BFBFB"/>
          <w:lang w:val="en-US" w:eastAsia="zh-CN" w:bidi="ar"/>
        </w:rPr>
        <w:t>馆陶县文化广电和旅游局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BFBFB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BFBFB"/>
          <w:lang w:val="en-US" w:eastAsia="zh-CN" w:bidi="ar"/>
        </w:rPr>
        <w:t>2025年政府信息公开工作年度报告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BFBFB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0" w:right="0" w:firstLine="48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Calibri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BFBFB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根据《中华人民共和国政府信息公开条例》规定，现将2024年度本单位政府信息公开工作年度报告予以公布。报告全文包括政府信息公开工作的总体情况，主动公开政府信息的情况、依申请公开政府信息和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2"/>
          <w:szCs w:val="22"/>
          <w:lang w:val="en-US" w:eastAsia="zh-CN" w:bidi="ar"/>
        </w:rPr>
        <w:t>不予公开政府信息的情况，政府信息公开收费及减免情况，因政府信息公开申请行政复议、提起行政诉讼的情况，政府信息公开工作存在的主要问题和改进情况，其他需要报告的事项。联系电话：2831848.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BFBFB"/>
          <w:lang w:val="en-US" w:eastAsia="zh-CN" w:bidi="ar"/>
        </w:rPr>
        <w:t>二、主动公开政府信息情况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482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 xml:space="preserve"> 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 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542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BFBFB"/>
          <w:lang w:val="en-US" w:eastAsia="zh-CN" w:bidi="ar"/>
        </w:rPr>
        <w:t>三、收到和处理政府信息公开申请情况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100" w:beforeAutospacing="0" w:after="100" w:afterAutospacing="0" w:line="450" w:lineRule="atLeast"/>
        <w:ind w:left="0" w:right="0" w:firstLine="0"/>
        <w:jc w:val="left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7"/>
          <w:szCs w:val="27"/>
          <w:shd w:val="clear" w:fill="FBFBFB"/>
          <w:lang w:val="en-US" w:eastAsia="zh-CN" w:bidi="ar"/>
        </w:rPr>
        <w:t> 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 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</w:pPr>
      <w:r>
        <w:rPr>
          <w:rFonts w:hint="default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0" w:right="0" w:firstLine="48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BFBFB"/>
          <w:lang w:val="en-US" w:eastAsia="zh-CN" w:bidi="ar"/>
        </w:rPr>
        <w:t>（一）存在的主要问题。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0" w:right="0" w:firstLine="48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BFBFB"/>
          <w:lang w:val="en-US" w:eastAsia="zh-CN" w:bidi="ar"/>
        </w:rPr>
        <w:t>公开发布的信息数量不够多，兼职人员的工作精力有限，有时发布信息不够及时，需要进一步增加发布数量，并及时更新。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0" w:right="0" w:firstLine="48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BFBFB"/>
          <w:lang w:val="en-US" w:eastAsia="zh-CN" w:bidi="ar"/>
        </w:rPr>
        <w:t>（二）改进情况。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0" w:right="0" w:firstLine="48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BFBFB"/>
          <w:lang w:val="en-US" w:eastAsia="zh-CN" w:bidi="ar"/>
        </w:rPr>
        <w:t>整合局内人力资源，增加信息采编人员数量，要求各科室定期上报工作信息，明确专人负责政务公开工作信息发布，上稿数量逐步提升。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560" w:lineRule="atLeast"/>
        <w:ind w:left="0" w:right="0" w:firstLine="321"/>
        <w:jc w:val="both"/>
        <w:rPr>
          <w:rFonts w:hint="default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</w:pPr>
      <w:r>
        <w:rPr>
          <w:rFonts w:hint="default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BFBFB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spacing w:before="0" w:beforeAutospacing="0" w:after="0" w:afterAutospacing="0" w:line="400" w:lineRule="atLeast"/>
        <w:ind w:left="0" w:right="0" w:firstLine="48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BFBFB"/>
          <w:lang w:val="en-US" w:eastAsia="zh-CN" w:bidi="ar"/>
        </w:rPr>
        <w:t>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F70BA"/>
    <w:rsid w:val="3E9F70BA"/>
    <w:rsid w:val="59FD5B72"/>
    <w:rsid w:val="79AF51E0"/>
    <w:rsid w:val="EFB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2026-01-21T10:36:00Z</dcterms:created>
  <dc:creator>langchao</dc:creator>
  <cp:lastModifiedBy>user</cp:lastModifiedBy>
  <dcterms:modified xsi:type="dcterms:W3CDTF">2026-01-28T11:19:05Z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4137EB2B4D3426386ACE716936F276F9</vt:lpwstr>
  </property>
</Properties>
</file>