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1DE94">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馆陶县退役军人事务局202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年政府信息公开工作年度报告</w:t>
      </w:r>
    </w:p>
    <w:p w14:paraId="7C9DB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w:t>
      </w:r>
      <w:r>
        <w:rPr>
          <w:rFonts w:hint="eastAsia" w:ascii="黑体" w:hAnsi="黑体" w:eastAsia="黑体" w:cs="黑体"/>
          <w:b/>
          <w:bCs/>
          <w:i w:val="0"/>
          <w:iCs w:val="0"/>
          <w:caps w:val="0"/>
          <w:color w:val="000000"/>
          <w:spacing w:val="0"/>
          <w:kern w:val="0"/>
          <w:sz w:val="32"/>
          <w:szCs w:val="32"/>
          <w:lang w:val="en-US" w:eastAsia="zh-CN" w:bidi="ar"/>
        </w:rPr>
        <w:t>一、总体情况</w:t>
      </w:r>
    </w:p>
    <w:p w14:paraId="30BFA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lang w:val="en-US" w:eastAsia="zh-CN" w:bidi="ar"/>
        </w:rPr>
        <w:t>   </w:t>
      </w:r>
      <w:r>
        <w:rPr>
          <w:rFonts w:ascii="仿宋" w:hAnsi="仿宋" w:eastAsia="仿宋" w:cs="仿宋"/>
          <w:i w:val="0"/>
          <w:iCs w:val="0"/>
          <w:caps w:val="0"/>
          <w:color w:val="000000"/>
          <w:spacing w:val="0"/>
          <w:kern w:val="0"/>
          <w:sz w:val="32"/>
          <w:szCs w:val="32"/>
          <w:lang w:val="en-US" w:eastAsia="zh-CN" w:bidi="ar"/>
        </w:rPr>
        <w:t>202</w:t>
      </w:r>
      <w:r>
        <w:rPr>
          <w:rFonts w:hint="eastAsia" w:ascii="仿宋" w:hAnsi="仿宋" w:eastAsia="仿宋" w:cs="仿宋"/>
          <w:i w:val="0"/>
          <w:iCs w:val="0"/>
          <w:caps w:val="0"/>
          <w:color w:val="000000"/>
          <w:spacing w:val="0"/>
          <w:kern w:val="0"/>
          <w:sz w:val="32"/>
          <w:szCs w:val="32"/>
          <w:lang w:val="en-US" w:eastAsia="zh-CN" w:bidi="ar"/>
        </w:rPr>
        <w:t>4</w:t>
      </w:r>
      <w:r>
        <w:rPr>
          <w:rFonts w:ascii="仿宋" w:hAnsi="仿宋" w:eastAsia="仿宋" w:cs="仿宋"/>
          <w:i w:val="0"/>
          <w:iCs w:val="0"/>
          <w:caps w:val="0"/>
          <w:color w:val="000000"/>
          <w:spacing w:val="0"/>
          <w:kern w:val="0"/>
          <w:sz w:val="32"/>
          <w:szCs w:val="32"/>
          <w:lang w:val="en-US" w:eastAsia="zh-CN" w:bidi="ar"/>
        </w:rPr>
        <w:t>年，馆陶县退役军人事务局按照县委、县政府关于深入推进政府信息公开工作的相关部署，认真贯彻落实《中华人民共和国政府信息公开条例》，以推进执行规范化、提升为民服务水平为目标，进一步加强政府信息公开的制度化、规范化、常态化建设，积极拓宽政府信息公开的领域和范围，政府信息公开在服务经济社会发展、保障公民对退役军人事务工作的信息需求、促进和谐军民关系构建等方面发挥了积极地作用，有力的推动了各项退役军人事务工作的开展。（地址：政府东街247号，电话：0310-2830882）</w:t>
      </w:r>
    </w:p>
    <w:p w14:paraId="7D4C9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w:t>
      </w:r>
      <w:r>
        <w:rPr>
          <w:rFonts w:hint="eastAsia" w:ascii="黑体" w:hAnsi="黑体" w:eastAsia="黑体" w:cs="黑体"/>
          <w:b/>
          <w:bCs/>
          <w:i w:val="0"/>
          <w:iCs w:val="0"/>
          <w:caps w:val="0"/>
          <w:color w:val="000000"/>
          <w:spacing w:val="0"/>
          <w:kern w:val="0"/>
          <w:sz w:val="32"/>
          <w:szCs w:val="32"/>
          <w:lang w:val="en-US" w:eastAsia="zh-CN" w:bidi="ar"/>
        </w:rPr>
        <w:t>二、主动公开政府信息情况</w:t>
      </w:r>
      <w:r>
        <w:rPr>
          <w:rFonts w:hint="eastAsia" w:ascii="宋体" w:hAnsi="宋体" w:eastAsia="宋体" w:cs="宋体"/>
          <w:i w:val="0"/>
          <w:iCs w:val="0"/>
          <w:caps w:val="0"/>
          <w:color w:val="000000"/>
          <w:spacing w:val="0"/>
          <w:kern w:val="0"/>
          <w:sz w:val="24"/>
          <w:szCs w:val="24"/>
          <w:lang w:val="en-US" w:eastAsia="zh-CN" w:bidi="ar"/>
        </w:rPr>
        <w:t>　　</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30"/>
        <w:gridCol w:w="2130"/>
        <w:gridCol w:w="2131"/>
        <w:gridCol w:w="2131"/>
      </w:tblGrid>
      <w:tr w14:paraId="2650A2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8522"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DF87E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1"/>
                <w:szCs w:val="21"/>
                <w:lang w:val="en-US" w:eastAsia="zh-CN" w:bidi="ar"/>
              </w:rPr>
              <w:t>第二十条</w:t>
            </w:r>
            <w:r>
              <w:rPr>
                <w:rFonts w:hint="eastAsia" w:ascii="宋体" w:hAnsi="宋体" w:eastAsia="宋体" w:cs="宋体"/>
                <w:kern w:val="0"/>
                <w:sz w:val="22"/>
                <w:szCs w:val="22"/>
                <w:lang w:val="en-US" w:eastAsia="zh-CN" w:bidi="ar"/>
              </w:rPr>
              <w:t> 第（一）项</w:t>
            </w:r>
          </w:p>
        </w:tc>
      </w:tr>
      <w:tr w14:paraId="2F6403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F911D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2"/>
                <w:szCs w:val="22"/>
                <w:lang w:val="en-US" w:eastAsia="zh-CN" w:bidi="ar"/>
              </w:rPr>
              <w:t>信息内容</w:t>
            </w:r>
          </w:p>
        </w:tc>
        <w:tc>
          <w:tcPr>
            <w:tcW w:w="21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E95EF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2"/>
                <w:szCs w:val="22"/>
                <w:lang w:val="en-US" w:eastAsia="zh-CN" w:bidi="ar"/>
              </w:rPr>
              <w:t>本年制发件数</w:t>
            </w:r>
          </w:p>
        </w:tc>
        <w:tc>
          <w:tcPr>
            <w:tcW w:w="21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6460F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2"/>
                <w:szCs w:val="22"/>
                <w:lang w:val="en-US" w:eastAsia="zh-CN" w:bidi="ar"/>
              </w:rPr>
              <w:t>本年废止件数</w:t>
            </w:r>
          </w:p>
        </w:tc>
        <w:tc>
          <w:tcPr>
            <w:tcW w:w="213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32285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现行有效件数</w:t>
            </w:r>
          </w:p>
        </w:tc>
      </w:tr>
      <w:tr w14:paraId="1602A8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2FA42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规章</w:t>
            </w:r>
          </w:p>
        </w:tc>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A14F6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2B0A0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CD19F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14:paraId="0BA836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E90AD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行政规范性文件</w:t>
            </w:r>
          </w:p>
        </w:tc>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9F45E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389B8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4EC4A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14:paraId="6E0E13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D4007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第二十条 第（五）项</w:t>
            </w:r>
          </w:p>
        </w:tc>
      </w:tr>
      <w:tr w14:paraId="1789BD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A0BD37">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信息内容</w:t>
            </w:r>
          </w:p>
        </w:tc>
        <w:tc>
          <w:tcPr>
            <w:tcW w:w="639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AC90F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本年处理决定数量</w:t>
            </w:r>
          </w:p>
        </w:tc>
      </w:tr>
      <w:tr w14:paraId="1B9839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69886B">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行政许可</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1F5BC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14:paraId="6F7794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BF29D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第二十条 第（六）项</w:t>
            </w:r>
          </w:p>
        </w:tc>
      </w:tr>
      <w:tr w14:paraId="4FEAF6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88F099">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信息内容</w:t>
            </w:r>
          </w:p>
        </w:tc>
        <w:tc>
          <w:tcPr>
            <w:tcW w:w="639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8C2F4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本年处理决定数量</w:t>
            </w:r>
          </w:p>
        </w:tc>
      </w:tr>
      <w:tr w14:paraId="44B6B3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8864A6">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行政处罚</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6CECA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14:paraId="6A2683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76CD96">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行政强制</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F3C64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14:paraId="575F16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5C672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第二十条 第（八）项</w:t>
            </w:r>
          </w:p>
        </w:tc>
      </w:tr>
      <w:tr w14:paraId="227956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58A09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639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93914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本年收费金额（单位：万元）</w:t>
            </w:r>
          </w:p>
        </w:tc>
      </w:tr>
      <w:tr w14:paraId="5264FF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A9B88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行政事业性收费</w:t>
            </w:r>
          </w:p>
        </w:tc>
        <w:tc>
          <w:tcPr>
            <w:tcW w:w="63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839EB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bl>
    <w:p w14:paraId="16FC2921">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黑体" w:hAnsi="黑体" w:eastAsia="黑体" w:cs="黑体"/>
          <w:b/>
          <w:bCs/>
          <w:i w:val="0"/>
          <w:iCs w:val="0"/>
          <w:caps w:val="0"/>
          <w:color w:val="000000"/>
          <w:spacing w:val="0"/>
          <w:kern w:val="0"/>
          <w:sz w:val="32"/>
          <w:szCs w:val="32"/>
          <w:lang w:val="en-US" w:eastAsia="zh-CN" w:bidi="ar"/>
        </w:rPr>
        <w:t> 三、收到和处理政府信息公开申请情况　</w:t>
      </w:r>
      <w:r>
        <w:rPr>
          <w:rFonts w:hint="eastAsia" w:ascii="宋体" w:hAnsi="宋体" w:eastAsia="宋体" w:cs="宋体"/>
          <w:i w:val="0"/>
          <w:iCs w:val="0"/>
          <w:caps w:val="0"/>
          <w:color w:val="000000"/>
          <w:spacing w:val="0"/>
          <w:kern w:val="0"/>
          <w:sz w:val="24"/>
          <w:szCs w:val="24"/>
          <w:lang w:val="en-US" w:eastAsia="zh-CN" w:bidi="ar"/>
        </w:rPr>
        <w:t>　</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6"/>
        <w:gridCol w:w="964"/>
        <w:gridCol w:w="2048"/>
        <w:gridCol w:w="799"/>
        <w:gridCol w:w="747"/>
        <w:gridCol w:w="2"/>
        <w:gridCol w:w="746"/>
        <w:gridCol w:w="802"/>
        <w:gridCol w:w="957"/>
        <w:gridCol w:w="703"/>
        <w:gridCol w:w="687"/>
      </w:tblGrid>
      <w:tr w14:paraId="6999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628"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BB6E9A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443" w:type="dxa"/>
            <w:gridSpan w:val="8"/>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E3FD81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申请人情况</w:t>
            </w:r>
          </w:p>
        </w:tc>
      </w:tr>
      <w:tr w14:paraId="0BD5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C452F3B">
            <w:pPr>
              <w:rPr>
                <w:rFonts w:hint="eastAsia" w:ascii="宋体" w:hAnsi="宋体" w:eastAsia="宋体" w:cs="宋体"/>
                <w:sz w:val="24"/>
                <w:szCs w:val="24"/>
              </w:rPr>
            </w:pPr>
          </w:p>
        </w:tc>
        <w:tc>
          <w:tcPr>
            <w:tcW w:w="799"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820314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自然人</w:t>
            </w:r>
          </w:p>
        </w:tc>
        <w:tc>
          <w:tcPr>
            <w:tcW w:w="3957" w:type="dxa"/>
            <w:gridSpan w:val="6"/>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289BAF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0151E5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总计</w:t>
            </w:r>
          </w:p>
        </w:tc>
      </w:tr>
      <w:tr w14:paraId="68E0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1EAA52A">
            <w:pPr>
              <w:rPr>
                <w:rFonts w:hint="eastAsia" w:ascii="宋体" w:hAnsi="宋体" w:eastAsia="宋体" w:cs="宋体"/>
                <w:sz w:val="24"/>
                <w:szCs w:val="24"/>
              </w:rPr>
            </w:pPr>
          </w:p>
        </w:tc>
        <w:tc>
          <w:tcPr>
            <w:tcW w:w="799"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A9F71E9">
            <w:pPr>
              <w:rPr>
                <w:rFonts w:hint="eastAsia" w:ascii="宋体" w:hAnsi="宋体" w:eastAsia="宋体" w:cs="宋体"/>
                <w:sz w:val="24"/>
                <w:szCs w:val="24"/>
              </w:rPr>
            </w:pP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1E720C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商业企业</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83A813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科研机构</w:t>
            </w:r>
          </w:p>
        </w:tc>
        <w:tc>
          <w:tcPr>
            <w:tcW w:w="8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AD72C4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社会公益组织</w:t>
            </w:r>
          </w:p>
        </w:tc>
        <w:tc>
          <w:tcPr>
            <w:tcW w:w="95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DD3C1D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法律服务机构</w:t>
            </w:r>
          </w:p>
        </w:tc>
        <w:tc>
          <w:tcPr>
            <w:tcW w:w="70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E6B1E3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其他</w:t>
            </w:r>
          </w:p>
        </w:tc>
        <w:tc>
          <w:tcPr>
            <w:tcW w:w="687"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E47A3AC">
            <w:pPr>
              <w:rPr>
                <w:rFonts w:hint="eastAsia" w:ascii="宋体" w:hAnsi="宋体" w:eastAsia="宋体" w:cs="宋体"/>
                <w:sz w:val="24"/>
                <w:szCs w:val="24"/>
              </w:rPr>
            </w:pPr>
          </w:p>
        </w:tc>
      </w:tr>
      <w:tr w14:paraId="217E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BF2C33D">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bookmarkStart w:id="0" w:name="_GoBack"/>
            <w:bookmarkEnd w:id="0"/>
            <w:r>
              <w:rPr>
                <w:rFonts w:hint="eastAsia" w:ascii="宋体" w:hAnsi="宋体" w:eastAsia="宋体" w:cs="宋体"/>
                <w:kern w:val="0"/>
                <w:sz w:val="20"/>
                <w:szCs w:val="20"/>
                <w:lang w:val="en-US" w:eastAsia="zh-CN" w:bidi="ar"/>
              </w:rPr>
              <w:t>一、本年新收政府信息公开申请数量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44D4EC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3375FA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DCDB7B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AA9B68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8B2E98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20BCF4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760C90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1749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F5B1740">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二、上年结转政府信息公开申请数量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5D3B0A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30ABC3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517630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A6480B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F2FC26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9324FF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AB33D3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38F2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38C472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三、本年度办理结果</w:t>
            </w: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1DEBA4C">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ascii="楷体" w:hAnsi="楷体" w:eastAsia="楷体" w:cs="楷体"/>
                <w:kern w:val="0"/>
                <w:sz w:val="20"/>
                <w:szCs w:val="20"/>
                <w:lang w:val="en-US" w:eastAsia="zh-CN" w:bidi="ar"/>
              </w:rPr>
              <w:t>（一）予以公开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0707C1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24941D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D3CDE4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CBBF29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9DD467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D39C93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7456CF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03ED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D18D526">
            <w:pPr>
              <w:rPr>
                <w:rFonts w:hint="eastAsia" w:ascii="宋体" w:hAnsi="宋体" w:eastAsia="宋体" w:cs="宋体"/>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92EB9FC">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（二）部分公开（区分处理的，只计这一情形，不计其他情形）</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80F629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447368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E78C0F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BC7BFE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B716ED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A199A3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253AE0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2AC9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2053FD1">
            <w:pPr>
              <w:rPr>
                <w:rFonts w:hint="eastAsia" w:ascii="宋体" w:hAnsi="宋体" w:eastAsia="宋体" w:cs="宋体"/>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2F27A5B">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（三）不予公开</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E9EE932">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1.属于国家秘密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DFFB90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E09FF7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8D817D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AB6FD8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D69A82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DCBE36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46CB4E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4165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1878431">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B2C3063">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64F3BD7">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2.其他法律行政法规禁止公开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2FB8BD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F65B53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885162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F0F91B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761E78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5FCBEF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0290E1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2D49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021AE768">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E0A7028">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C6359C8">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3.危及“三安全一稳定”</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EE0D02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A84E4A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1C2631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AACA14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EF4E2B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123D93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BEE3C7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5828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81D6D7D">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1044FA2">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C807D6B">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4.保护第三方合法权益</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1EC214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2C8E19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CB15D8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08A063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D4D724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585CEB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418660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0CC3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783A215">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04BA5F4">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C37F606">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5.属于三类内部事务信息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F59989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147274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2C94B9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E3B33F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BED091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ADDDB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8176AA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57A4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CE16E76">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221FB10">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DCCEC79">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6.属于四类过程性信息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E28D10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B08AFB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57479C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4DC52C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F141F1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F5C240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7ABE69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7D61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3C8BD3C">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A80D5E2">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00B0337">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7.属于行政执法案卷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BCBD9F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AADD49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5CA5AE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98A95E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F91788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109695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7E791F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6AF1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6E8D8C8">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C519BBA">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2951DE2">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8.属于行政查询事项</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7CE1EF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D16E1E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800F9F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27168E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E67243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48BD0F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FE82BE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4B1D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3A586B1">
            <w:pPr>
              <w:rPr>
                <w:rFonts w:hint="eastAsia" w:ascii="宋体" w:hAnsi="宋体" w:eastAsia="宋体" w:cs="宋体"/>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6529E59">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（四）无法提供</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1B8BC21">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1.本机关不掌握相关政府信息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D43F17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03D50B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C791F4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9A44D2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706A09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225B15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BBCCCB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03F0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6184FBD">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62CFE31">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BE9BEA8">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2.没有现成信息需要另行制作</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29C843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0C585E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87CFDE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6C6136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3E0303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82FEB1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8B9DAD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4997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0341B86A">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79853F8">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F5DFDE7">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3.补正后申请内容仍不明确</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38700E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A934CC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7AE534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DBA9BD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4BEB8D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E9A6D0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6474DE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4821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B97B5C8">
            <w:pPr>
              <w:rPr>
                <w:rFonts w:hint="eastAsia" w:ascii="宋体" w:hAnsi="宋体" w:eastAsia="宋体" w:cs="宋体"/>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E96E660">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（五）不予处理</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16C96E6">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1.信访举报投诉类申请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CB4284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960113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8BA37C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FA692B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5F2BDE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71D26F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451E76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0DF5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19EC9EB">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2D9BBBB">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C9B80BD">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2.重复申请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8C0941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01FDFF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F7A878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A1DD3A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B378C5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27EDEB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CC9D69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0DF0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40074FF">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8F34490">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7762362">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3.要求提供公开出版物</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3A25CD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AD2FCA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D7CF1E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18352C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EAD393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B2E5FF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E7DD53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2366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076B8F7">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1C1ACD5">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E4172E4">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4.无正当理由大量反复申请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2AA89D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EEFD03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BEECB9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A2008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170207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32CE18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6621B5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7938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4CB96A7">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064933F">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2502E04">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5.要求行政机关确认或重新出具已获取信息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1F4DA2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E51CDB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D6C2F2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9C4D47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511A5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35F347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C1D8B4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7465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86B1D87">
            <w:pPr>
              <w:rPr>
                <w:rFonts w:hint="eastAsia" w:ascii="宋体" w:hAnsi="宋体" w:eastAsia="宋体" w:cs="宋体"/>
                <w:sz w:val="24"/>
                <w:szCs w:val="24"/>
              </w:rPr>
            </w:pPr>
          </w:p>
        </w:tc>
        <w:tc>
          <w:tcPr>
            <w:tcW w:w="964" w:type="dxa"/>
            <w:vMerge w:val="restart"/>
            <w:tcBorders>
              <w:top w:val="nil"/>
              <w:left w:val="nil"/>
              <w:bottom w:val="nil"/>
              <w:right w:val="single" w:color="auto" w:sz="8" w:space="0"/>
            </w:tcBorders>
            <w:shd w:val="clear" w:color="auto" w:fill="E6F4FF"/>
            <w:tcMar>
              <w:top w:w="0" w:type="dxa"/>
              <w:left w:w="108" w:type="dxa"/>
              <w:bottom w:w="0" w:type="dxa"/>
              <w:right w:w="108" w:type="dxa"/>
            </w:tcMar>
            <w:vAlign w:val="center"/>
          </w:tcPr>
          <w:p w14:paraId="1DA86200">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（六）其他处理</w:t>
            </w:r>
          </w:p>
          <w:p w14:paraId="6C772FE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 </w:t>
            </w:r>
          </w:p>
          <w:p w14:paraId="396C931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0"/>
                <w:szCs w:val="20"/>
                <w:lang w:val="en-US" w:eastAsia="zh-CN" w:bidi="ar"/>
              </w:rPr>
              <w:t> </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A03C1AD">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9F1CAA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B34C89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8"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37E5B5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BC112B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058011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726836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092C2C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7434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6DB6F74">
            <w:pPr>
              <w:rPr>
                <w:rFonts w:hint="eastAsia" w:ascii="宋体" w:hAnsi="宋体" w:eastAsia="宋体" w:cs="宋体"/>
                <w:sz w:val="24"/>
                <w:szCs w:val="24"/>
              </w:rPr>
            </w:pPr>
          </w:p>
        </w:tc>
        <w:tc>
          <w:tcPr>
            <w:tcW w:w="964" w:type="dxa"/>
            <w:vMerge w:val="continue"/>
            <w:tcBorders>
              <w:top w:val="nil"/>
              <w:left w:val="nil"/>
              <w:bottom w:val="nil"/>
              <w:right w:val="single" w:color="auto" w:sz="8" w:space="0"/>
            </w:tcBorders>
            <w:shd w:val="clear" w:color="auto" w:fill="E6F4FF"/>
            <w:tcMar>
              <w:top w:w="0" w:type="dxa"/>
              <w:left w:w="108" w:type="dxa"/>
              <w:bottom w:w="0" w:type="dxa"/>
              <w:right w:w="108" w:type="dxa"/>
            </w:tcMar>
            <w:vAlign w:val="center"/>
          </w:tcPr>
          <w:p w14:paraId="1137ECB0">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3E26E4F">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51B54A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4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8D35A7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48"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77C70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59CEE7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8F0DCE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14D763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75816F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r>
      <w:tr w14:paraId="46E6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637E561">
            <w:pPr>
              <w:rPr>
                <w:rFonts w:hint="eastAsia" w:ascii="宋体" w:hAnsi="宋体" w:eastAsia="宋体" w:cs="宋体"/>
                <w:sz w:val="24"/>
                <w:szCs w:val="24"/>
              </w:rPr>
            </w:pPr>
          </w:p>
        </w:tc>
        <w:tc>
          <w:tcPr>
            <w:tcW w:w="964" w:type="dxa"/>
            <w:vMerge w:val="continue"/>
            <w:tcBorders>
              <w:top w:val="nil"/>
              <w:left w:val="nil"/>
              <w:bottom w:val="nil"/>
              <w:right w:val="single" w:color="auto" w:sz="8" w:space="0"/>
            </w:tcBorders>
            <w:shd w:val="clear" w:color="auto" w:fill="E6F4FF"/>
            <w:tcMar>
              <w:top w:w="0" w:type="dxa"/>
              <w:left w:w="108" w:type="dxa"/>
              <w:bottom w:w="0" w:type="dxa"/>
              <w:right w:w="108" w:type="dxa"/>
            </w:tcMar>
            <w:vAlign w:val="center"/>
          </w:tcPr>
          <w:p w14:paraId="3015082F">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433732E">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3.其他</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54E807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4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F3B7AC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48"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618FF9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C3B332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C01AEF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6EF4E8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2BE2C2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r>
      <w:tr w14:paraId="7518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3B3B6C0">
            <w:pPr>
              <w:rPr>
                <w:rFonts w:hint="eastAsia" w:ascii="宋体" w:hAnsi="宋体" w:eastAsia="宋体" w:cs="宋体"/>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F1FA913">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（七）总计</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42807C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B93EAD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1022F2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88F145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B38E3B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4136AB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EE3419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14:paraId="18A7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EDB5558">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四、结转下年度继续办理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3B84A8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4D9147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43A281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13B0C0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A32552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1B526B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3E2F7E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14:paraId="19EF521D">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p>
    <w:p w14:paraId="7DE3F6CE">
      <w:pPr>
        <w:keepNext w:val="0"/>
        <w:keepLines w:val="0"/>
        <w:widowControl/>
        <w:suppressLineNumbers w:val="0"/>
        <w:spacing w:before="0" w:beforeAutospacing="0" w:after="0" w:afterAutospacing="0" w:line="15" w:lineRule="atLeast"/>
        <w:ind w:left="0" w:firstLine="0"/>
        <w:jc w:val="left"/>
        <w:rPr>
          <w:rFonts w:hint="eastAsia" w:ascii="黑体" w:hAnsi="黑体" w:eastAsia="黑体" w:cs="黑体"/>
          <w:b/>
          <w:bCs/>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黑体" w:hAnsi="黑体" w:eastAsia="黑体" w:cs="黑体"/>
          <w:b/>
          <w:bCs/>
          <w:i w:val="0"/>
          <w:iCs w:val="0"/>
          <w:caps w:val="0"/>
          <w:color w:val="000000"/>
          <w:spacing w:val="0"/>
          <w:kern w:val="0"/>
          <w:sz w:val="32"/>
          <w:szCs w:val="32"/>
          <w:lang w:val="en-US" w:eastAsia="zh-CN" w:bidi="ar"/>
        </w:rPr>
        <w:t>四、政府信息公开行政复议、行政诉讼情况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48F4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21B7C4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289AF2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行政诉讼</w:t>
            </w:r>
          </w:p>
        </w:tc>
      </w:tr>
      <w:tr w14:paraId="47F2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288630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5E7137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5270F3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DE22CD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5A3B15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E08BC2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4EEF8F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复议后起诉</w:t>
            </w:r>
          </w:p>
        </w:tc>
      </w:tr>
      <w:tr w14:paraId="6804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4FA08A6">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BC6B6EF">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29A0DF9">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286B1A9">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76AC0E3">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5AD90C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DA027E1">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10C6EE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D91920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146334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A0B76E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43CE5E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DAA04F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E9FA603">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BEE5EA6">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总计</w:t>
            </w:r>
          </w:p>
        </w:tc>
      </w:tr>
      <w:tr w14:paraId="730B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0E098A69">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0"/>
                <w:szCs w:val="20"/>
                <w:lang w:val="en-US" w:eastAsia="zh-CN" w:bidi="ar"/>
              </w:rPr>
              <w:t>0 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B1DFBB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0"/>
                <w:szCs w:val="20"/>
                <w:lang w:val="en-US" w:eastAsia="zh-CN" w:bidi="ar"/>
              </w:rPr>
              <w:t>0 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41086F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F7D4CF4">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2E25E545">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FB0DD4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167EDC3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BE6C4AE">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72CFAFFF">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4A84462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61E2C51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08AD8E2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3505C70">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573D19C7">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14:paraId="33850038">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bl>
    <w:p w14:paraId="07369E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321" w:firstLineChars="100"/>
        <w:jc w:val="both"/>
        <w:textAlignment w:val="auto"/>
        <w:rPr>
          <w:rFonts w:hint="eastAsia" w:ascii="宋体" w:hAnsi="宋体" w:eastAsia="宋体" w:cs="宋体"/>
          <w:sz w:val="24"/>
          <w:szCs w:val="24"/>
        </w:rPr>
      </w:pPr>
      <w:r>
        <w:rPr>
          <w:rFonts w:hint="eastAsia" w:ascii="黑体" w:hAnsi="黑体" w:eastAsia="黑体" w:cs="黑体"/>
          <w:b/>
          <w:bCs/>
          <w:i w:val="0"/>
          <w:iCs w:val="0"/>
          <w:caps w:val="0"/>
          <w:color w:val="000000"/>
          <w:spacing w:val="0"/>
          <w:sz w:val="32"/>
          <w:szCs w:val="32"/>
        </w:rPr>
        <w:t>五、存在的主要问题及改进情况</w:t>
      </w:r>
    </w:p>
    <w:p w14:paraId="06494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lang w:val="en-US" w:eastAsia="zh-CN" w:bidi="ar"/>
        </w:rPr>
        <w:t xml:space="preserve">　 </w:t>
      </w:r>
      <w:r>
        <w:rPr>
          <w:rFonts w:hint="eastAsia" w:ascii="仿宋" w:hAnsi="仿宋" w:eastAsia="仿宋" w:cs="仿宋"/>
          <w:i w:val="0"/>
          <w:iCs w:val="0"/>
          <w:caps w:val="0"/>
          <w:color w:val="000000"/>
          <w:spacing w:val="0"/>
          <w:kern w:val="0"/>
          <w:sz w:val="32"/>
          <w:szCs w:val="32"/>
          <w:lang w:val="en-US" w:eastAsia="zh-CN" w:bidi="ar"/>
        </w:rPr>
        <w:t>存在问题：</w:t>
      </w:r>
      <w:r>
        <w:rPr>
          <w:rFonts w:hint="eastAsia" w:ascii="仿宋" w:hAnsi="仿宋" w:eastAsia="仿宋" w:cs="仿宋"/>
          <w:b/>
          <w:bCs/>
          <w:i w:val="0"/>
          <w:iCs w:val="0"/>
          <w:caps w:val="0"/>
          <w:color w:val="000000"/>
          <w:spacing w:val="0"/>
          <w:kern w:val="0"/>
          <w:sz w:val="32"/>
          <w:szCs w:val="32"/>
          <w:lang w:val="en-US" w:eastAsia="zh-CN" w:bidi="ar"/>
        </w:rPr>
        <w:t>一是业务能力还需要加强。</w:t>
      </w:r>
      <w:r>
        <w:rPr>
          <w:rFonts w:hint="eastAsia" w:ascii="仿宋" w:hAnsi="仿宋" w:eastAsia="仿宋" w:cs="仿宋"/>
          <w:i w:val="0"/>
          <w:iCs w:val="0"/>
          <w:caps w:val="0"/>
          <w:color w:val="000000"/>
          <w:spacing w:val="0"/>
          <w:kern w:val="0"/>
          <w:sz w:val="32"/>
          <w:szCs w:val="32"/>
          <w:lang w:val="en-US" w:eastAsia="zh-CN" w:bidi="ar"/>
        </w:rPr>
        <w:t>随着政务公开工作的标准好人要求不断提升，公开的内容涉及面广、涉及范围多，相关人员对政务公开缺乏系统学习，未能完全掌握政务公开的工作要求。</w:t>
      </w:r>
      <w:r>
        <w:rPr>
          <w:rFonts w:hint="eastAsia" w:ascii="仿宋" w:hAnsi="仿宋" w:eastAsia="仿宋" w:cs="仿宋"/>
          <w:b/>
          <w:bCs/>
          <w:i w:val="0"/>
          <w:iCs w:val="0"/>
          <w:caps w:val="0"/>
          <w:color w:val="000000"/>
          <w:spacing w:val="0"/>
          <w:kern w:val="0"/>
          <w:sz w:val="32"/>
          <w:szCs w:val="32"/>
          <w:lang w:val="en-US" w:eastAsia="zh-CN" w:bidi="ar"/>
        </w:rPr>
        <w:t>二是在政府信息公开专栏上内容更新相对滞后</w:t>
      </w:r>
      <w:r>
        <w:rPr>
          <w:rFonts w:hint="eastAsia" w:ascii="仿宋" w:hAnsi="仿宋" w:eastAsia="仿宋" w:cs="仿宋"/>
          <w:i w:val="0"/>
          <w:iCs w:val="0"/>
          <w:caps w:val="0"/>
          <w:color w:val="000000"/>
          <w:spacing w:val="0"/>
          <w:kern w:val="0"/>
          <w:sz w:val="32"/>
          <w:szCs w:val="32"/>
          <w:lang w:val="en-US" w:eastAsia="zh-CN" w:bidi="ar"/>
        </w:rPr>
        <w:t>。</w:t>
      </w:r>
    </w:p>
    <w:p w14:paraId="7FB318D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2025年，县退役军人事务局将进一步贯彻落实县委县政府关于政府信息公开工作的相关部署要求，完善政务公开各项工作机制，畅通公开渠道，认真查找不足。对存在的问题与不足及时整改，全力推动政府信息公开工作向纵深开展。</w:t>
      </w:r>
    </w:p>
    <w:p w14:paraId="27606C9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xml:space="preserve">　  </w:t>
      </w:r>
      <w:r>
        <w:rPr>
          <w:rFonts w:hint="eastAsia" w:ascii="楷体" w:hAnsi="楷体" w:eastAsia="楷体" w:cs="楷体"/>
          <w:b/>
          <w:bCs/>
          <w:i w:val="0"/>
          <w:iCs w:val="0"/>
          <w:caps w:val="0"/>
          <w:color w:val="000000"/>
          <w:spacing w:val="0"/>
          <w:kern w:val="0"/>
          <w:sz w:val="32"/>
          <w:szCs w:val="32"/>
          <w:lang w:val="en-US" w:eastAsia="zh-CN" w:bidi="ar"/>
        </w:rPr>
        <w:t>（一）按照“公开为原则，不公开为例外”的总体要求。</w:t>
      </w:r>
      <w:r>
        <w:rPr>
          <w:rFonts w:hint="eastAsia" w:ascii="仿宋" w:hAnsi="仿宋" w:eastAsia="仿宋" w:cs="仿宋"/>
          <w:i w:val="0"/>
          <w:iCs w:val="0"/>
          <w:caps w:val="0"/>
          <w:color w:val="000000"/>
          <w:spacing w:val="0"/>
          <w:kern w:val="0"/>
          <w:sz w:val="32"/>
          <w:szCs w:val="32"/>
          <w:lang w:val="en-US" w:eastAsia="zh-CN" w:bidi="ar"/>
        </w:rPr>
        <w:t>定期维护好部门政府信息公开专栏，聚焦政策落实、深化重点领域信息公开，不断扩大政府信息公开内容和范围，保证公开信息的完整性和准确性，保证广大市民的知情权。</w:t>
      </w:r>
    </w:p>
    <w:p w14:paraId="2A48734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xml:space="preserve">    </w:t>
      </w:r>
      <w:r>
        <w:rPr>
          <w:rFonts w:hint="eastAsia" w:ascii="楷体" w:hAnsi="楷体" w:eastAsia="楷体" w:cs="楷体"/>
          <w:b/>
          <w:bCs/>
          <w:i w:val="0"/>
          <w:iCs w:val="0"/>
          <w:caps w:val="0"/>
          <w:color w:val="000000"/>
          <w:spacing w:val="0"/>
          <w:kern w:val="0"/>
          <w:sz w:val="32"/>
          <w:szCs w:val="32"/>
          <w:lang w:val="en-US" w:eastAsia="zh-CN" w:bidi="ar"/>
        </w:rPr>
        <w:t>（二）开展业务培训，不断提升能力素质。</w:t>
      </w:r>
      <w:r>
        <w:rPr>
          <w:rFonts w:hint="eastAsia" w:ascii="仿宋" w:hAnsi="仿宋" w:eastAsia="仿宋" w:cs="仿宋"/>
          <w:i w:val="0"/>
          <w:iCs w:val="0"/>
          <w:caps w:val="0"/>
          <w:color w:val="000000"/>
          <w:spacing w:val="0"/>
          <w:kern w:val="0"/>
          <w:sz w:val="32"/>
          <w:szCs w:val="32"/>
          <w:lang w:val="en-US" w:eastAsia="zh-CN" w:bidi="ar"/>
        </w:rPr>
        <w:t>认真研究学习上级有关文件，掌握政府信息公开工作的最新工作标准要求，切实增强业务水平。</w:t>
      </w:r>
    </w:p>
    <w:p w14:paraId="6E351DC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xml:space="preserve">    </w:t>
      </w:r>
      <w:r>
        <w:rPr>
          <w:rFonts w:hint="eastAsia" w:ascii="楷体" w:hAnsi="楷体" w:eastAsia="楷体" w:cs="楷体"/>
          <w:b/>
          <w:bCs/>
          <w:i w:val="0"/>
          <w:iCs w:val="0"/>
          <w:caps w:val="0"/>
          <w:color w:val="000000"/>
          <w:spacing w:val="0"/>
          <w:kern w:val="0"/>
          <w:sz w:val="32"/>
          <w:szCs w:val="32"/>
          <w:lang w:val="en-US" w:eastAsia="zh-CN" w:bidi="ar"/>
        </w:rPr>
        <w:t>（三）加强沟通交流，切实提高工作水平。</w:t>
      </w:r>
      <w:r>
        <w:rPr>
          <w:rFonts w:hint="eastAsia" w:ascii="仿宋" w:hAnsi="仿宋" w:eastAsia="仿宋" w:cs="仿宋"/>
          <w:i w:val="0"/>
          <w:iCs w:val="0"/>
          <w:caps w:val="0"/>
          <w:color w:val="000000"/>
          <w:spacing w:val="0"/>
          <w:kern w:val="0"/>
          <w:sz w:val="32"/>
          <w:szCs w:val="32"/>
          <w:lang w:val="en-US" w:eastAsia="zh-CN" w:bidi="ar"/>
        </w:rPr>
        <w:t>学习借鉴其他退役军人事务部门信息公开工作的先进经验，结合单位实际，不断完善创新工作机制，提高工作效率和政务服务水平</w:t>
      </w:r>
    </w:p>
    <w:p w14:paraId="58102A8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xml:space="preserve">　 </w:t>
      </w:r>
      <w:r>
        <w:rPr>
          <w:rFonts w:hint="eastAsia" w:ascii="黑体" w:hAnsi="黑体" w:eastAsia="黑体" w:cs="黑体"/>
          <w:b/>
          <w:bCs/>
          <w:i w:val="0"/>
          <w:iCs w:val="0"/>
          <w:caps w:val="0"/>
          <w:color w:val="000000"/>
          <w:spacing w:val="0"/>
          <w:kern w:val="0"/>
          <w:sz w:val="32"/>
          <w:szCs w:val="32"/>
          <w:lang w:val="en-US" w:eastAsia="zh-CN" w:bidi="ar"/>
        </w:rPr>
        <w:t xml:space="preserve"> 六、其他需要报告事项</w:t>
      </w:r>
    </w:p>
    <w:p w14:paraId="23FAD45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无其他需要报告的事项</w:t>
      </w:r>
    </w:p>
    <w:p w14:paraId="1A526FCD">
      <w:pPr>
        <w:keepNext w:val="0"/>
        <w:keepLines w:val="0"/>
        <w:widowControl/>
        <w:suppressLineNumbers w:val="0"/>
        <w:spacing w:before="0" w:beforeAutospacing="0" w:after="0" w:afterAutospacing="0" w:line="15" w:lineRule="atLeast"/>
        <w:ind w:lef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馆陶县退役军人事务局</w:t>
      </w:r>
    </w:p>
    <w:p w14:paraId="74F684C1">
      <w:pPr>
        <w:keepNext w:val="0"/>
        <w:keepLines w:val="0"/>
        <w:widowControl/>
        <w:suppressLineNumbers w:val="0"/>
        <w:spacing w:before="0" w:beforeAutospacing="0" w:after="0" w:afterAutospacing="0" w:line="15" w:lineRule="atLeast"/>
        <w:ind w:lef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2025年2月13日</w:t>
      </w:r>
    </w:p>
    <w:p w14:paraId="23987F54">
      <w:pPr>
        <w:jc w:val="left"/>
        <w:rPr>
          <w:rFonts w:hint="eastAsia"/>
        </w:rPr>
      </w:pPr>
    </w:p>
    <w:sectPr>
      <w:pgSz w:w="11906" w:h="16838"/>
      <w:pgMar w:top="1701" w:right="1644" w:bottom="1134"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YjE0NzY4NWYwMDc4NjZhOTUzMDE0YmQ1OTYyMTQifQ=="/>
  </w:docVars>
  <w:rsids>
    <w:rsidRoot w:val="7D2D2152"/>
    <w:rsid w:val="38C11B48"/>
    <w:rsid w:val="7D2D2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469</Words>
  <Characters>488</Characters>
  <Lines>0</Lines>
  <Paragraphs>0</Paragraphs>
  <TotalTime>12</TotalTime>
  <ScaleCrop>false</ScaleCrop>
  <LinksUpToDate>false</LinksUpToDate>
  <CharactersWithSpaces>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2024-01-29T06:46:00Z</dcterms:created>
  <dc:creator>徐剑</dc:creator>
  <cp:lastModifiedBy>海东青</cp:lastModifiedBy>
  <dcterms:modified xsi:type="dcterms:W3CDTF">2025-02-13T07:06:55Z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296557912FCA4A698F393C3A64BE5CA6_11</vt:lpwstr>
  </property>
  <property fmtid="{D5CDD505-2E9C-101B-9397-08002B2CF9AE}" pid="4" name="KSOTemplateDocerSaveRecord">
    <vt:lpwstr>eyJoZGlkIjoiYjk5ODM0YmMxOWJiYWQyNDU4MGIzYWRmYTA0ZmI5NDciLCJ1c2VySWQiOiIzNTg0MTg2NTEifQ==</vt:lpwstr>
  </property>
</Properties>
</file>