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ascii="Arial" w:hAnsi="Arial" w:cs="Arial"/>
          <w:i w:val="0"/>
          <w:iCs w:val="0"/>
          <w:caps w:val="0"/>
          <w:color w:val="000000"/>
          <w:spacing w:val="0"/>
          <w:sz w:val="18"/>
          <w:szCs w:val="18"/>
        </w:rPr>
      </w:pPr>
      <w:r>
        <w:rPr>
          <w:rFonts w:hint="eastAsia" w:ascii="宋体" w:hAnsi="宋体" w:eastAsia="宋体" w:cs="宋体"/>
          <w:b/>
          <w:bCs/>
          <w:i w:val="0"/>
          <w:iCs w:val="0"/>
          <w:caps w:val="0"/>
          <w:color w:val="000000"/>
          <w:spacing w:val="0"/>
          <w:kern w:val="0"/>
          <w:sz w:val="36"/>
          <w:szCs w:val="36"/>
          <w:lang w:val="en-US" w:eastAsia="zh-CN" w:bidi="ar"/>
        </w:rPr>
        <w:t>邯郸市生态环境局馆陶县分局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Arial" w:hAnsi="Arial" w:cs="Arial"/>
          <w:i w:val="0"/>
          <w:iCs w:val="0"/>
          <w:caps w:val="0"/>
          <w:color w:val="000000"/>
          <w:spacing w:val="0"/>
          <w:sz w:val="18"/>
          <w:szCs w:val="18"/>
        </w:rPr>
      </w:pPr>
      <w:r>
        <w:rPr>
          <w:rFonts w:hint="eastAsia" w:ascii="宋体" w:hAnsi="宋体" w:eastAsia="宋体" w:cs="宋体"/>
          <w:b/>
          <w:bCs/>
          <w:i w:val="0"/>
          <w:iCs w:val="0"/>
          <w:caps w:val="0"/>
          <w:color w:val="000000"/>
          <w:spacing w:val="0"/>
          <w:kern w:val="0"/>
          <w:sz w:val="36"/>
          <w:szCs w:val="36"/>
          <w:lang w:val="en-US" w:eastAsia="zh-CN" w:bidi="ar"/>
        </w:rPr>
        <w:t>2022年政府信息公开工作年度报告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ascii="宋体" w:hAnsi="宋体" w:eastAsia="宋体" w:cs="宋体"/>
          <w:b/>
          <w:bCs/>
          <w:color w:val="000000"/>
          <w:kern w:val="0"/>
          <w:sz w:val="27"/>
          <w:szCs w:val="27"/>
        </w:rPr>
      </w:pPr>
      <w:r>
        <w:rPr>
          <w:rFonts w:hint="eastAsia" w:ascii="宋体" w:hAnsi="宋体" w:eastAsia="宋体" w:cs="宋体"/>
          <w:b/>
          <w:bCs/>
          <w:color w:val="000000"/>
          <w:kern w:val="0"/>
          <w:sz w:val="27"/>
          <w:szCs w:val="27"/>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我局通过政府信息公开平台将权责清单中的生态环境保护领域行政检查、行政处罚、行政强制事项单独形成综合行政执法事项清单即事项清单,在政府门户网站上公开；统筹推进疫情防控、经济社会发展和生态环境差异化管控要求，以便发挥环境守法企业在日常监督中的正面激励和示范带动作用，公开了生态环境监督执法正面清单；及时发布空气质量状况和集中式饮用水水源水质状况，便利公众查询了解空气和饮用水水质量情况；每月定期公开“双随机、一公开”情况，公平、有效、透明地进行事中事后监管，推进环境执法公平、规范、有效开展；按照《</w:t>
      </w:r>
      <w:r>
        <w:rPr>
          <w:rFonts w:hint="eastAsia" w:ascii="仿宋_GB2312" w:hAnsi="仿宋_GB2312" w:eastAsia="仿宋_GB2312" w:cs="仿宋_GB2312"/>
          <w:i w:val="0"/>
          <w:iCs w:val="0"/>
          <w:caps w:val="0"/>
          <w:color w:val="000000"/>
          <w:spacing w:val="0"/>
          <w:sz w:val="32"/>
          <w:szCs w:val="32"/>
          <w:shd w:val="clear" w:fill="FFFFFF"/>
          <w:lang w:eastAsia="zh-CN"/>
        </w:rPr>
        <w:t>中华人民共和国</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行政处罚法》第四条,行政处罚遵循公正、公开的原则，对2022年14个行政处罚及时进行公开，提高了政府信息公开的透明度。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42" w:firstLineChars="200"/>
        <w:textAlignment w:val="auto"/>
      </w:pPr>
      <w:r>
        <w:rPr>
          <w:rFonts w:hint="eastAsia" w:ascii="宋体" w:hAnsi="宋体" w:eastAsia="宋体" w:cs="宋体"/>
          <w:b/>
          <w:bCs/>
          <w:color w:val="000000"/>
          <w:kern w:val="0"/>
          <w:sz w:val="27"/>
          <w:szCs w:val="27"/>
        </w:rPr>
        <w:t>二、主动公开政府信息情况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ascii="宋体" w:hAnsi="宋体" w:eastAsia="宋体" w:cs="宋体"/>
                <w:vertAlign w:val="baseline"/>
                <w:lang w:val="en-US" w:eastAsia="zh-CN"/>
              </w:rPr>
              <w:t>第二十条</w:t>
            </w:r>
            <w:r>
              <w:rPr>
                <w:rFonts w:hint="eastAsia" w:ascii="宋体" w:hAnsi="宋体" w:eastAsia="宋体" w:cs="宋体"/>
                <w:color w:val="000000"/>
                <w:sz w:val="22"/>
              </w:rPr>
              <w:t xml:space="preserve">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信息内容</w:t>
            </w:r>
          </w:p>
        </w:tc>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本年制发件数</w:t>
            </w:r>
          </w:p>
        </w:tc>
        <w:tc>
          <w:tcPr>
            <w:tcW w:w="21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本年</w:t>
            </w:r>
            <w:r>
              <w:rPr>
                <w:rFonts w:hint="eastAsia" w:ascii="宋体" w:hAnsi="宋体" w:eastAsia="宋体"/>
                <w:color w:val="000000"/>
                <w:sz w:val="22"/>
                <w:lang w:val="en-US" w:eastAsia="zh-CN"/>
              </w:rPr>
              <w:t>废止</w:t>
            </w:r>
            <w:r>
              <w:rPr>
                <w:rFonts w:hint="eastAsia" w:ascii="宋体" w:hAnsi="宋体" w:eastAsia="宋体"/>
                <w:color w:val="000000"/>
                <w:sz w:val="22"/>
              </w:rPr>
              <w:t>件数</w:t>
            </w:r>
          </w:p>
        </w:tc>
        <w:tc>
          <w:tcPr>
            <w:tcW w:w="21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规章</w:t>
            </w:r>
          </w:p>
        </w:tc>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行政规范性文件</w:t>
            </w:r>
          </w:p>
        </w:tc>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五</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信息内容</w:t>
            </w:r>
          </w:p>
        </w:tc>
        <w:tc>
          <w:tcPr>
            <w:tcW w:w="6392"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行政许可</w:t>
            </w:r>
          </w:p>
        </w:tc>
        <w:tc>
          <w:tcPr>
            <w:tcW w:w="6392"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六</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vertAlign w:val="baseline"/>
                <w:lang w:val="en-US" w:eastAsia="zh-CN"/>
              </w:rPr>
              <w:t>信息内容</w:t>
            </w:r>
          </w:p>
        </w:tc>
        <w:tc>
          <w:tcPr>
            <w:tcW w:w="6392"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行政处罚</w:t>
            </w:r>
          </w:p>
        </w:tc>
        <w:tc>
          <w:tcPr>
            <w:tcW w:w="6392"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行政强制</w:t>
            </w:r>
          </w:p>
        </w:tc>
        <w:tc>
          <w:tcPr>
            <w:tcW w:w="6392"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八</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vertAlign w:val="baseline"/>
              </w:rPr>
            </w:pPr>
            <w:r>
              <w:rPr>
                <w:rFonts w:hint="eastAsia"/>
                <w:vertAlign w:val="baseline"/>
                <w:lang w:val="en-US" w:eastAsia="zh-CN"/>
              </w:rPr>
              <w:t>信息内容</w:t>
            </w:r>
          </w:p>
        </w:tc>
        <w:tc>
          <w:tcPr>
            <w:tcW w:w="6392"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本年收费金额（单位：0万元）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eastAsiaTheme="minorEastAsia"/>
                <w:vertAlign w:val="baseline"/>
                <w:lang w:val="en-US" w:eastAsia="zh-CN"/>
              </w:rPr>
            </w:pPr>
            <w:r>
              <w:rPr>
                <w:rFonts w:hint="eastAsia"/>
                <w:vertAlign w:val="baseline"/>
                <w:lang w:val="en-US" w:eastAsia="zh-CN"/>
              </w:rPr>
              <w:t>行政事业性收费</w:t>
            </w:r>
          </w:p>
        </w:tc>
        <w:tc>
          <w:tcPr>
            <w:tcW w:w="6392"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vertAlign w:val="baseline"/>
                <w:lang w:val="en-US" w:eastAsia="zh-CN"/>
              </w:rPr>
            </w:pPr>
            <w:r>
              <w:rPr>
                <w:rFonts w:hint="eastAsia"/>
                <w:vertAlign w:val="baseline"/>
                <w:lang w:val="en-US" w:eastAsia="zh-CN"/>
              </w:rPr>
              <w:t>0</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宋体" w:hAnsi="宋体" w:eastAsia="宋体" w:cs="宋体"/>
          <w:color w:val="000000"/>
          <w:kern w:val="0"/>
          <w:sz w:val="27"/>
          <w:szCs w:val="27"/>
        </w:rPr>
      </w:pPr>
      <w:r>
        <w:rPr>
          <w:rFonts w:hint="eastAsia" w:ascii="宋体" w:hAnsi="宋体" w:eastAsia="宋体" w:cs="宋体"/>
          <w:b/>
          <w:bCs/>
          <w:color w:val="000000"/>
          <w:kern w:val="0"/>
          <w:sz w:val="27"/>
          <w:szCs w:val="27"/>
        </w:rPr>
        <w:t>三、收到和处理政府信息公开申请情况</w:t>
      </w:r>
    </w:p>
    <w:tbl>
      <w:tblPr>
        <w:tblStyle w:val="3"/>
        <w:tblW w:w="9071" w:type="dxa"/>
        <w:jc w:val="center"/>
        <w:tblLayout w:type="fixed"/>
        <w:tblCellMar>
          <w:top w:w="15" w:type="dxa"/>
          <w:left w:w="15" w:type="dxa"/>
          <w:bottom w:w="15" w:type="dxa"/>
          <w:right w:w="15" w:type="dxa"/>
        </w:tblCellMar>
      </w:tblPr>
      <w:tblGrid>
        <w:gridCol w:w="616"/>
        <w:gridCol w:w="964"/>
        <w:gridCol w:w="2048"/>
        <w:gridCol w:w="799"/>
        <w:gridCol w:w="749"/>
        <w:gridCol w:w="746"/>
        <w:gridCol w:w="802"/>
        <w:gridCol w:w="957"/>
        <w:gridCol w:w="703"/>
        <w:gridCol w:w="687"/>
      </w:tblGrid>
      <w:tr>
        <w:tblPrEx>
          <w:tblCellMar>
            <w:top w:w="15" w:type="dxa"/>
            <w:left w:w="15" w:type="dxa"/>
            <w:bottom w:w="15" w:type="dxa"/>
            <w:right w:w="15" w:type="dxa"/>
          </w:tblCellMar>
        </w:tblPrEx>
        <w:trPr>
          <w:jc w:val="center"/>
        </w:trPr>
        <w:tc>
          <w:tcPr>
            <w:tcW w:w="3628"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（本列数据的勾稽关系为：第一项加第二项之和，等于第三项加第四项之和）</w:t>
            </w:r>
          </w:p>
        </w:tc>
        <w:tc>
          <w:tcPr>
            <w:tcW w:w="5443"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799"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95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799"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商业企业</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科研机构</w:t>
            </w:r>
          </w:p>
        </w:tc>
        <w:tc>
          <w:tcPr>
            <w:tcW w:w="8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95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687"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color w:val="000000"/>
                <w:kern w:val="0"/>
                <w:sz w:val="24"/>
                <w:szCs w:val="24"/>
                <w:lang w:eastAsia="zh-CN"/>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（一）予以公开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（三）不予公开</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1.属于国家秘密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2.其他法律行政法规禁止公开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3.危及“三安全一稳定”</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4.保护第三方合法权益</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5.属于三类内部事务信息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6.属于四类过程性信息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7.属于行政执法案卷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8.属于行政查询事项</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（四）无法提供</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1.本机关不掌握相关政府信息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2.没有现成信息需要另行制作</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3.补正后申请内容仍不明确</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（五）不予处理</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1.信访举报投诉类申请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2.重复申请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3.要求提供公开出版物</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4.无正当理由大量反复申请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5.要求行政机关确认或重新出具已获取信息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964" w:type="dxa"/>
            <w:vMerge w:val="restart"/>
            <w:tcBorders>
              <w:top w:val="nil"/>
              <w:left w:val="nil"/>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楷体" w:hAnsi="宋体" w:eastAsia="楷体" w:cs="宋体"/>
                <w:color w:val="000000"/>
                <w:kern w:val="0"/>
                <w:sz w:val="20"/>
                <w:szCs w:val="20"/>
              </w:rPr>
            </w:pPr>
            <w:r>
              <w:rPr>
                <w:rFonts w:hint="eastAsia" w:ascii="楷体" w:hAnsi="宋体" w:eastAsia="楷体" w:cs="宋体"/>
                <w:color w:val="000000"/>
                <w:kern w:val="0"/>
                <w:sz w:val="20"/>
                <w:szCs w:val="20"/>
                <w:lang w:eastAsia="zh-CN"/>
              </w:rPr>
              <w:t>（</w:t>
            </w:r>
            <w:r>
              <w:rPr>
                <w:rFonts w:hint="eastAsia" w:ascii="楷体" w:hAnsi="宋体" w:eastAsia="楷体" w:cs="宋体"/>
                <w:color w:val="000000"/>
                <w:kern w:val="0"/>
                <w:sz w:val="20"/>
                <w:szCs w:val="20"/>
                <w:lang w:val="en-US" w:eastAsia="zh-CN"/>
              </w:rPr>
              <w:t>六）</w:t>
            </w:r>
            <w:r>
              <w:rPr>
                <w:rFonts w:hint="eastAsia" w:ascii="楷体" w:hAnsi="宋体" w:eastAsia="楷体" w:cs="宋体"/>
                <w:color w:val="000000"/>
                <w:kern w:val="0"/>
                <w:sz w:val="20"/>
                <w:szCs w:val="20"/>
              </w:rPr>
              <w:t>其他处理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1．申请人无正当理由逾期不补正、行政机关不再处理其政府信息公开申请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Calibri" w:hAnsi="Calibri" w:eastAsia="宋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Calibri" w:hAnsi="Calibri" w:eastAsia="宋体" w:cs="宋体"/>
                <w:color w:val="000000"/>
                <w:kern w:val="0"/>
                <w:sz w:val="20"/>
                <w:szCs w:val="20"/>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pPr>
          </w:p>
        </w:tc>
        <w:tc>
          <w:tcPr>
            <w:tcW w:w="964" w:type="dxa"/>
            <w:vMerge w:val="continue"/>
            <w:tcBorders>
              <w:left w:val="nil"/>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2．申请人逾期未按收费通知要求缴纳</w:t>
            </w:r>
            <w:r>
              <w:rPr>
                <w:rFonts w:hint="eastAsia" w:ascii="楷体" w:hAnsi="宋体" w:eastAsia="楷体" w:cs="宋体"/>
                <w:color w:val="000000"/>
                <w:kern w:val="0"/>
                <w:sz w:val="20"/>
                <w:szCs w:val="20"/>
                <w:lang w:val="en-US" w:eastAsia="zh-CN"/>
              </w:rPr>
              <w:t>费</w:t>
            </w:r>
            <w:r>
              <w:rPr>
                <w:rFonts w:hint="eastAsia" w:ascii="楷体" w:hAnsi="宋体" w:eastAsia="楷体" w:cs="宋体"/>
                <w:color w:val="000000"/>
                <w:kern w:val="0"/>
                <w:sz w:val="20"/>
                <w:szCs w:val="20"/>
                <w:lang w:eastAsia="zh-CN"/>
              </w:rPr>
              <w:t>用、行政机关不再处理其政府信息公开申请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trHeight w:val="213" w:hRule="atLeast"/>
          <w:jc w:val="center"/>
        </w:trPr>
        <w:tc>
          <w:tcPr>
            <w:tcW w:w="616"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p>
        </w:tc>
        <w:tc>
          <w:tcPr>
            <w:tcW w:w="964" w:type="dxa"/>
            <w:vMerge w:val="continue"/>
            <w:tcBorders>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default" w:ascii="楷体" w:hAnsi="宋体" w:eastAsia="楷体" w:cs="宋体"/>
                <w:color w:val="000000"/>
                <w:kern w:val="0"/>
                <w:sz w:val="20"/>
                <w:szCs w:val="20"/>
                <w:lang w:val="en-US" w:eastAsia="zh-CN"/>
              </w:rPr>
            </w:pPr>
            <w:r>
              <w:rPr>
                <w:rFonts w:hint="eastAsia" w:ascii="楷体" w:hAnsi="宋体" w:eastAsia="楷体" w:cs="宋体"/>
                <w:color w:val="000000"/>
                <w:kern w:val="0"/>
                <w:sz w:val="20"/>
                <w:szCs w:val="20"/>
                <w:lang w:val="en-US" w:eastAsia="zh-CN"/>
              </w:rPr>
              <w:t>3.其他</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楷体" w:hAnsi="宋体" w:eastAsia="楷体" w:cs="宋体"/>
                <w:color w:val="000000"/>
                <w:kern w:val="0"/>
                <w:sz w:val="20"/>
                <w:szCs w:val="20"/>
              </w:rPr>
              <w:t>（七）总计</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ascii="宋体" w:hAnsi="宋体" w:eastAsia="宋体" w:cs="宋体"/>
          <w:color w:val="000000"/>
          <w:kern w:val="0"/>
          <w:sz w:val="27"/>
          <w:szCs w:val="27"/>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ascii="宋体" w:hAnsi="宋体" w:eastAsia="宋体" w:cs="宋体"/>
          <w:color w:val="000000"/>
          <w:kern w:val="0"/>
          <w:sz w:val="27"/>
          <w:szCs w:val="27"/>
        </w:rPr>
      </w:pPr>
      <w:r>
        <w:rPr>
          <w:rFonts w:hint="eastAsia" w:ascii="宋体" w:hAnsi="宋体" w:eastAsia="宋体" w:cs="宋体"/>
          <w:b/>
          <w:bCs/>
          <w:color w:val="000000"/>
          <w:kern w:val="0"/>
          <w:sz w:val="27"/>
          <w:szCs w:val="27"/>
        </w:rPr>
        <w:t>四、政府信息公开行政复议、行政诉讼情况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ascii="宋体" w:hAnsi="宋体" w:eastAsia="宋体" w:cs="宋体"/>
          <w:color w:val="000000"/>
          <w:kern w:val="0"/>
          <w:sz w:val="27"/>
          <w:szCs w:val="27"/>
        </w:rPr>
      </w:pPr>
    </w:p>
    <w:tbl>
      <w:tblPr>
        <w:tblStyle w:val="3"/>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复议后起诉</w:t>
            </w:r>
          </w:p>
        </w:tc>
      </w:tr>
      <w:tr>
        <w:tblPrEx>
          <w:tblCellMar>
            <w:top w:w="15" w:type="dxa"/>
            <w:left w:w="15" w:type="dxa"/>
            <w:bottom w:w="15" w:type="dxa"/>
            <w:right w:w="15" w:type="dxa"/>
          </w:tblCellMar>
        </w:tblPrEx>
        <w:trPr>
          <w:trHeight w:val="9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eastAsia="宋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color w:val="000000"/>
                <w:kern w:val="0"/>
                <w:sz w:val="24"/>
                <w:szCs w:val="24"/>
                <w:lang w:eastAsia="zh-CN"/>
              </w:rPr>
            </w:pP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Segoe UI" w:hAnsi="Segoe UI" w:eastAsia="宋体" w:cs="Segoe UI"/>
          <w:color w:val="000000"/>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ascii="宋体" w:hAnsi="宋体" w:eastAsia="宋体" w:cs="宋体"/>
          <w:color w:val="000000"/>
          <w:kern w:val="0"/>
          <w:sz w:val="27"/>
          <w:szCs w:val="27"/>
        </w:rPr>
      </w:pPr>
      <w:r>
        <w:rPr>
          <w:rFonts w:hint="eastAsia" w:ascii="宋体" w:hAnsi="宋体" w:eastAsia="宋体" w:cs="宋体"/>
          <w:b/>
          <w:bCs/>
          <w:color w:val="000000"/>
          <w:kern w:val="0"/>
          <w:sz w:val="27"/>
          <w:szCs w:val="27"/>
        </w:rPr>
        <w:t>五、存在的主要问题及改进情况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hint="eastAsia"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在今后的工作中，我们将着力做好以下工作：</w:t>
      </w:r>
      <w:r>
        <w:rPr>
          <w:rFonts w:hint="eastAsia" w:ascii="仿宋" w:hAnsi="仿宋" w:eastAsia="仿宋" w:cs="仿宋"/>
          <w:b/>
          <w:bCs/>
          <w:i w:val="0"/>
          <w:iCs w:val="0"/>
          <w:caps w:val="0"/>
          <w:color w:val="000000"/>
          <w:spacing w:val="0"/>
          <w:sz w:val="32"/>
          <w:szCs w:val="32"/>
          <w:shd w:val="clear" w:fill="FFFFFF"/>
        </w:rPr>
        <w:t>一是进一步规范提升主动公开工作</w:t>
      </w:r>
      <w:r>
        <w:rPr>
          <w:rFonts w:ascii="楷体" w:hAnsi="楷体" w:eastAsia="楷体" w:cs="楷体"/>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严格执行相关政策文件规定的主动公开范围和事项，进一步拓展和深化政务信息公开的内容和范围，努力提高信息公开的质量。</w:t>
      </w:r>
      <w:r>
        <w:rPr>
          <w:rFonts w:hint="eastAsia" w:ascii="仿宋" w:hAnsi="仿宋" w:eastAsia="仿宋" w:cs="仿宋"/>
          <w:b/>
          <w:bCs/>
          <w:i w:val="0"/>
          <w:iCs w:val="0"/>
          <w:caps w:val="0"/>
          <w:color w:val="000000"/>
          <w:spacing w:val="0"/>
          <w:sz w:val="32"/>
          <w:szCs w:val="32"/>
          <w:shd w:val="clear" w:fill="FFFFFF"/>
        </w:rPr>
        <w:t>二是强化政务信息公开制度和机制落实。</w:t>
      </w:r>
      <w:r>
        <w:rPr>
          <w:rFonts w:hint="eastAsia" w:ascii="仿宋" w:hAnsi="仿宋" w:eastAsia="仿宋" w:cs="仿宋"/>
          <w:i w:val="0"/>
          <w:iCs w:val="0"/>
          <w:caps w:val="0"/>
          <w:color w:val="000000"/>
          <w:spacing w:val="0"/>
          <w:sz w:val="32"/>
          <w:szCs w:val="32"/>
          <w:shd w:val="clear" w:fill="FFFFFF"/>
        </w:rPr>
        <w:t>继续抓好政务信息公开前审查实施办法、政务信息依申请公开工作规程、政务信息发布规范和责任追究等政务信息公开配套制度的落实，促进政务信息公开规范化、常态化开展。</w:t>
      </w:r>
      <w:r>
        <w:rPr>
          <w:rFonts w:hint="eastAsia" w:ascii="仿宋" w:hAnsi="仿宋" w:eastAsia="仿宋" w:cs="仿宋"/>
          <w:b/>
          <w:bCs/>
          <w:i w:val="0"/>
          <w:iCs w:val="0"/>
          <w:caps w:val="0"/>
          <w:color w:val="000000"/>
          <w:spacing w:val="0"/>
          <w:sz w:val="32"/>
          <w:szCs w:val="32"/>
          <w:shd w:val="clear" w:fill="FFFFFF"/>
        </w:rPr>
        <w:t>三是加强政务信息公开工作理论学习和业务培训。</w:t>
      </w:r>
      <w:r>
        <w:rPr>
          <w:rFonts w:hint="eastAsia" w:ascii="仿宋" w:hAnsi="仿宋" w:eastAsia="仿宋" w:cs="仿宋"/>
          <w:i w:val="0"/>
          <w:iCs w:val="0"/>
          <w:caps w:val="0"/>
          <w:color w:val="000000"/>
          <w:spacing w:val="0"/>
          <w:sz w:val="32"/>
          <w:szCs w:val="32"/>
          <w:shd w:val="clear" w:fill="FFFFFF"/>
        </w:rPr>
        <w:t>进一步适应新常态、新思路，在不断提升我局政务信息公开工作整体水平的同时，重视干部职工理论知识学习和业务技能培训，提升专业素养。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ascii="宋体" w:hAnsi="宋体" w:eastAsia="宋体" w:cs="宋体"/>
          <w:color w:val="000000"/>
          <w:kern w:val="0"/>
          <w:sz w:val="27"/>
          <w:szCs w:val="27"/>
        </w:rPr>
      </w:pPr>
      <w:r>
        <w:rPr>
          <w:rFonts w:hint="eastAsia" w:ascii="宋体" w:hAnsi="宋体" w:eastAsia="宋体" w:cs="宋体"/>
          <w:b/>
          <w:bCs/>
          <w:color w:val="000000"/>
          <w:kern w:val="0"/>
          <w:sz w:val="27"/>
          <w:szCs w:val="27"/>
        </w:rPr>
        <w:t>六、其他需要报告的事项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无</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roman"/>
    <w:pitch w:val="default"/>
    <w:sig w:usb0="00000000" w:usb1="00000000" w:usb2="00000016" w:usb3="00000000" w:csb0="00040001" w:csb1="00000000"/>
  </w:font>
  <w:font w:name="Segoe UI">
    <w:altName w:val="Noto Music"/>
    <w:panose1 w:val="020B0502040204020203"/>
    <w:charset w:val="00"/>
    <w:family w:val="swiss"/>
    <w:pitch w:val="default"/>
    <w:sig w:usb0="00000000" w:usb1="00000000" w:usb2="00000029" w:usb3="00000000" w:csb0="200001DF" w:csb1="2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OGE4MDhiZjZiNTFjNjU1NmM0ZTQ3MzlmN2JjYTIifQ=="/>
  </w:docVars>
  <w:rsids>
    <w:rsidRoot w:val="00A80AD8"/>
    <w:rsid w:val="002D62FD"/>
    <w:rsid w:val="003E01CD"/>
    <w:rsid w:val="00A80AD8"/>
    <w:rsid w:val="00ED10DD"/>
    <w:rsid w:val="37FFF211"/>
    <w:rsid w:val="56B55F51"/>
    <w:rsid w:val="63A14FBD"/>
    <w:rsid w:val="78D1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basedOn w:val="5"/>
    <w:link w:val="2"/>
    <w:qFormat/>
    <w:uiPriority w:val="9"/>
    <w:rPr>
      <w:b/>
      <w:bCs/>
      <w:kern w:val="44"/>
      <w:sz w:val="44"/>
      <w:szCs w:val="44"/>
    </w:rPr>
  </w:style>
  <w:style w:type="character" w:customStyle="1" w:styleId="7">
    <w:name w:val="Subtle Emphasis"/>
    <w:basedOn w:val="5"/>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751</Words>
  <Characters>768</Characters>
  <Lines>9</Lines>
  <Paragraphs>2</Paragraphs>
  <TotalTime>4</TotalTime>
  <ScaleCrop>false</ScaleCrop>
  <LinksUpToDate>false</LinksUpToDate>
  <CharactersWithSpaces>945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2019-12-16T16:00:00Z</dcterms:created>
  <dc:creator>Administrator</dc:creator>
  <cp:lastModifiedBy>langchao</cp:lastModifiedBy>
  <dcterms:modified xsi:type="dcterms:W3CDTF">2023-11-26T15:12:06Z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8598683213B24DBD8A80A0131CFA02BA</vt:lpwstr>
  </property>
</Properties>
</file>