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县乡村振兴局2022年政务公开自查自评报告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年以来，县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乡村振兴局</w:t>
      </w:r>
      <w:r>
        <w:rPr>
          <w:rFonts w:hint="eastAsia" w:ascii="仿宋_GB2312" w:hAnsi="宋体" w:eastAsia="仿宋_GB2312"/>
          <w:sz w:val="32"/>
          <w:szCs w:val="32"/>
        </w:rPr>
        <w:t>认真贯彻落实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县</w:t>
      </w:r>
      <w:r>
        <w:rPr>
          <w:rFonts w:hint="eastAsia" w:ascii="仿宋_GB2312" w:hAnsi="宋体" w:eastAsia="仿宋_GB2312"/>
          <w:sz w:val="32"/>
          <w:szCs w:val="32"/>
        </w:rPr>
        <w:t>有关会议和文件要求，围绕政府中心工作以及公众关切，积极推进重点领域信息公开，加强政务新媒体建设，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有效提升了政务公开水平。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/>
          <w:sz w:val="32"/>
          <w:szCs w:val="32"/>
        </w:rPr>
        <w:t>工作开展情况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严格对照政务信息公开自查的内容，展开了全面自查，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年以来，我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主动公开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各类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相比于去年同时期增加29条信息，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并按要求在最短的时间内予以公开，落实了各科室每月上报政务信息的时限和数量，确保了网上政务信息的及时更新和充实。政务信息公开审核和把关也很严格，建立了政务信息公开审查程序公开的政务信息由各部门负责、分管领导严格把关，保证符合国家法律政策规定，保证了公开内容真实有效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建立了监督评议制度，自觉接受社会各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界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的监督，主动听取群众意见和建议，通过政务信息公开，听取群众意见，不断改进我们的工作质量，提高办事效率，实现了准确及时的公示，切实保障了人民群众的知情权，参与权，监督权，对于提高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脱贫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工作的透明度，促进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脱贫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工作的开展，加强党政机关与群众的联系，为方便群众、服务群众起到了重要作用。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为了提高本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网上政务信息公开和社会服务信息化管理水平，依靠先进的网络进行公告公示，让更多的群众方便了解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脱贫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政策，参与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脱贫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工作，负责对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内政务信息公开工作的统筹指导、审核把关，保证信息符合国家法律、法规定，保证公开内容真实有效。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各科室的科长任副组长，负责政务信息公开工作的组织、管理和协调、监督等工作,办公室设在综合科，并指定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工作人员负责政务信息公开网络的管理、维护、更新、信息的采集、编辑，发布等工作，对信息公开、依法申请、审查审核、涉密保密、责任分化、考核考评等全面进行了规定，从而实现了操作有依据，分工很明确，各司其职，各负其责，确保了此项工作的顺利开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二、存在问题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在政务信息公开工作中做了一些工作，仍然存在许多不容忽视的问题:一是网管技术人员达不到专业要求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二是公开的信息比较单一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三是部分公开栏目指南不够完善，综合服务水平不强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四是网站信息更新速度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有待提高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满足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广大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人民群众对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脱贫工作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信息的需求。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三、下步工作打算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在今后的工作中，我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将继续贯彻落实上级有关文件精神，做好信息公开工作，不断完善公开栏目，加强对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工作人员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的技能培训，增加信息来源，进一步加大公示力度，丰富网上公示的内容。网上公开公示的同时，多运用电话、传真、网络、标语、宣传栏等形式和方法，加大信息沟通，以便捷的手段和灵活的方法为群众服务，进一步推动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信息化建设，不断提高政务信息公开工作。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馆陶县乡村振兴局（代章）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2022年12月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yNzZjYThmOTM3MDU0N2M3MzI0NTlkYTU2YzkxOGYifQ=="/>
  </w:docVars>
  <w:rsids>
    <w:rsidRoot w:val="00000000"/>
    <w:rsid w:val="229A37FF"/>
    <w:rsid w:val="37117496"/>
    <w:rsid w:val="37951448"/>
    <w:rsid w:val="3A907460"/>
    <w:rsid w:val="40005635"/>
    <w:rsid w:val="40F63E08"/>
    <w:rsid w:val="45EB289C"/>
    <w:rsid w:val="4B0E6885"/>
    <w:rsid w:val="4B4C5E55"/>
    <w:rsid w:val="52B540AC"/>
    <w:rsid w:val="59C575D2"/>
    <w:rsid w:val="5F8962D1"/>
    <w:rsid w:val="60640C85"/>
    <w:rsid w:val="62E06D1C"/>
    <w:rsid w:val="6E73562A"/>
    <w:rsid w:val="75CA34A6"/>
    <w:rsid w:val="782642CC"/>
    <w:rsid w:val="7EED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1059</Words>
  <Characters>1074</Characters>
  <Lines>0</Lines>
  <Paragraphs>0</Paragraphs>
  <TotalTime>59</TotalTime>
  <ScaleCrop>false</ScaleCrop>
  <LinksUpToDate>false</LinksUpToDate>
  <CharactersWithSpaces>1096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2022-09-11T07:48:00Z</dcterms:created>
  <dc:creator>Administrator</dc:creator>
  <cp:lastModifiedBy>张无忌</cp:lastModifiedBy>
  <dcterms:modified xsi:type="dcterms:W3CDTF">2023-11-16T03:45:09Z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4A7CC2C0C868486F8A9518BD1FC58D9D_13</vt:lpwstr>
  </property>
</Properties>
</file>