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A4A3">
      <w:pPr>
        <w:pStyle w:val="6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0"/>
          <w:lang w:val="en-US" w:eastAsia="zh-CN"/>
        </w:rPr>
      </w:pPr>
    </w:p>
    <w:p w14:paraId="39256052">
      <w:pPr>
        <w:pStyle w:val="6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0"/>
          <w:lang w:val="en-US" w:eastAsia="zh-CN"/>
        </w:rPr>
        <w:t>馆陶县农业农村局关于馆陶县2025年生猪调出大县奖励资金项目实施方案进行</w:t>
      </w:r>
    </w:p>
    <w:p w14:paraId="2585B34A">
      <w:pPr>
        <w:pStyle w:val="6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0"/>
          <w:lang w:val="en-US" w:eastAsia="zh-CN"/>
        </w:rPr>
        <w:t>公开公示</w:t>
      </w:r>
    </w:p>
    <w:p w14:paraId="513EA1C0">
      <w:pPr>
        <w:pStyle w:val="6"/>
        <w:ind w:left="0" w:leftChars="0" w:firstLine="0" w:firstLineChars="0"/>
        <w:jc w:val="left"/>
        <w:rPr>
          <w:rFonts w:hint="eastAsia"/>
          <w:lang w:val="en-US" w:eastAsia="zh-CN"/>
        </w:rPr>
      </w:pPr>
    </w:p>
    <w:p w14:paraId="28E749F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pacing w:val="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为贯彻落实国家对生猪调出大县的扶持政策，促进我县生猪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产业持续健康发展，稳定生猪市场供应，依据《财政部关于印发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14"/>
          <w:sz w:val="32"/>
          <w:szCs w:val="32"/>
          <w14:textFill>
            <w14:solidFill>
              <w14:schemeClr w14:val="tx1"/>
            </w14:solidFill>
          </w14:textFill>
        </w:rPr>
        <w:t>生猪(牛羊)调出大县奖励资金管理办法的通知》《河北省财政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19"/>
          <w:sz w:val="32"/>
          <w:szCs w:val="32"/>
          <w14:textFill>
            <w14:solidFill>
              <w14:schemeClr w14:val="tx1"/>
            </w14:solidFill>
          </w14:textFill>
        </w:rPr>
        <w:t>厅关于提前下达2025年生猪调出大县奖励资金(非省级统筹部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分)的通知》等文件精神，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馆陶县农业农村局起草了</w:t>
      </w:r>
    </w:p>
    <w:p w14:paraId="4C1710F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pacing w:val="1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pacing w:val="1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馆陶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19"/>
          <w:sz w:val="32"/>
          <w:szCs w:val="32"/>
          <w14:textFill>
            <w14:solidFill>
              <w14:schemeClr w14:val="tx1"/>
            </w14:solidFill>
          </w14:textFill>
        </w:rPr>
        <w:t>县202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1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19"/>
          <w:sz w:val="32"/>
          <w:szCs w:val="32"/>
          <w14:textFill>
            <w14:solidFill>
              <w14:schemeClr w14:val="tx1"/>
            </w14:solidFill>
          </w14:textFill>
        </w:rPr>
        <w:t>年生猪调出大县奖励资金项目实施方案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1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1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现就方案内容及生猪养殖户申报条件进行公开公示。</w:t>
      </w:r>
    </w:p>
    <w:p w14:paraId="676924E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pacing w:val="1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BD4D48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pacing w:val="1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pacing w:val="1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附：馆陶县2025年生猪调出大县奖励资金项目实施方案</w:t>
      </w:r>
    </w:p>
    <w:p w14:paraId="67B321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pacing w:val="1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513B5F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pacing w:val="1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BB03A9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52" w:firstLineChars="100"/>
        <w:jc w:val="both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spacing w:val="1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878D8A6">
      <w:pPr>
        <w:pStyle w:val="6"/>
        <w:ind w:left="0" w:leftChars="0" w:firstLine="628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DAED50">
      <w:pPr>
        <w:pStyle w:val="6"/>
        <w:ind w:left="0" w:leftChars="0" w:firstLine="628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2D6B4E">
      <w:pPr>
        <w:pStyle w:val="6"/>
        <w:ind w:left="0" w:leftChars="0" w:firstLine="628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9E31F5">
      <w:pPr>
        <w:pStyle w:val="6"/>
        <w:ind w:left="0" w:leftChars="0" w:firstLine="628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9C903B">
      <w:pPr>
        <w:pStyle w:val="6"/>
        <w:ind w:left="0" w:leftChars="0" w:firstLine="628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6427FC">
      <w:pPr>
        <w:pStyle w:val="6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FCD9E0">
      <w:pPr>
        <w:pStyle w:val="6"/>
        <w:ind w:left="0" w:leftChars="0" w:firstLine="628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C4691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馆陶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县202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年生猪调出大县奖励资金项目实施方案</w:t>
      </w:r>
    </w:p>
    <w:p w14:paraId="4B2F836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868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283EA7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8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为贯彻落实国家对生猪调出大县的扶持政策，促进我县生猪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产业持续健康发展，稳定生猪市场供应，依据《财政部关于印发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14"/>
          <w:sz w:val="32"/>
          <w:szCs w:val="32"/>
          <w14:textFill>
            <w14:solidFill>
              <w14:schemeClr w14:val="tx1"/>
            </w14:solidFill>
          </w14:textFill>
        </w:rPr>
        <w:t>生猪(牛羊)调出大县奖励资金管理办法的通知》《河北省财政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19"/>
          <w:sz w:val="32"/>
          <w:szCs w:val="32"/>
          <w14:textFill>
            <w14:solidFill>
              <w14:schemeClr w14:val="tx1"/>
            </w14:solidFill>
          </w14:textFill>
        </w:rPr>
        <w:t>厅关于提前下达2025年生猪调出大县奖励资金(非省级统筹部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分)的通知》等文件精神，结合我县实际情况，特制定本实施方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案。</w:t>
      </w:r>
    </w:p>
    <w:p w14:paraId="50BE95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8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一、项目实施内容 </w:t>
      </w:r>
    </w:p>
    <w:p w14:paraId="5B42098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8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年中央财政下达我县生猪调出大县奖励资金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369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万元。主要用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14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于生猪生产环节的圈舍改造、良种引进、污粪处理、防疫、保险，以及流通加工环节的冷链物流、仓储、加工设施设备等方面的支出。项目采取先建后补、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以奖代补支持方式。项目实施结束后，结余资金统筹用于生猪防疫支出。 </w:t>
      </w:r>
    </w:p>
    <w:p w14:paraId="01E1248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8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、绩效任务目标</w:t>
      </w:r>
    </w:p>
    <w:p w14:paraId="2F930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76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2025年中央财政下达我县生猪调出大县奖励资金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369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通过项目实施，一是稳定生猪生产规模，提高生猪出栏量和调出量，保障市场供应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二是推动生猪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加工环节建设，延伸产业链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是增强生猪产业抗风险能力，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降低养殖风险，确保不发生重大动物疫情。</w:t>
      </w:r>
    </w:p>
    <w:p w14:paraId="35CADC4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8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三、资金安排计划及分配方案 </w:t>
      </w:r>
    </w:p>
    <w:p w14:paraId="28F52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4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2312" w:hAnsi="方正楷体_GB2312" w:eastAsia="方正楷体_GB2312" w:cs="方正楷体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楷体_GB2312" w:hAnsi="方正楷体_GB2312" w:eastAsia="方正楷体_GB2312" w:cs="方正楷体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）生猪流通加工环节的冷链物流、仓储、加工设施设备补助。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计划投资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万元，用于生猪流通加工环节的冷链物流、仓储、加工设施设备，包括生猪屠宰的冷库建设、冷链运输设备购置等，促进生猪产业发展，保障猪肉市场供给，维护市场稳定。</w:t>
      </w:r>
    </w:p>
    <w:p w14:paraId="300FAD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4" w:firstLineChars="200"/>
        <w:textAlignment w:val="auto"/>
        <w:rPr>
          <w:rFonts w:hint="eastAsia" w:ascii="方正楷体_GB2312" w:hAnsi="方正楷体_GB2312" w:eastAsia="方正楷体_GB2312" w:cs="方正楷体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2312" w:hAnsi="方正楷体_GB2312" w:eastAsia="方正楷体_GB2312" w:cs="方正楷体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楷体_GB2312" w:hAnsi="方正楷体_GB2312" w:eastAsia="方正楷体_GB2312" w:cs="方正楷体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楷体_GB2312" w:hAnsi="方正楷体_GB2312" w:eastAsia="方正楷体_GB2312" w:cs="方正楷体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养殖场出栏</w:t>
      </w:r>
      <w:r>
        <w:rPr>
          <w:rFonts w:hint="eastAsia" w:ascii="方正楷体_GB2312" w:hAnsi="方正楷体_GB2312" w:eastAsia="方正楷体_GB2312" w:cs="方正楷体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生猪检疫出栏补贴</w:t>
      </w:r>
    </w:p>
    <w:p w14:paraId="6BF8DC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4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计划投资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242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用于2025年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1月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年1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月底生猪养殖场（户）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检疫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出栏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补贴和完全收入保险补贴，鼓励养殖场（户）积极配合检疫工作，促进生猪产业的健康发展，确保出栏生猪的质量安全，保障消费者的食品安全和养殖户稳定的收入，其中保险补贴不得高于保险费用的70%。</w:t>
      </w:r>
    </w:p>
    <w:p w14:paraId="5C4DFF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88" w:firstLineChars="200"/>
        <w:textAlignment w:val="auto"/>
        <w:rPr>
          <w:rFonts w:hint="eastAsia" w:ascii="方正楷体_GB2312" w:hAnsi="方正楷体_GB2312" w:eastAsia="方正楷体_GB2312" w:cs="方正楷体_GB2312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color w:val="000000" w:themeColor="text1"/>
          <w:spacing w:val="1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2312" w:hAnsi="方正楷体_GB2312" w:eastAsia="方正楷体_GB2312" w:cs="方正楷体_GB2312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楷体_GB2312" w:hAnsi="方正楷体_GB2312" w:eastAsia="方正楷体_GB2312" w:cs="方正楷体_GB2312"/>
          <w:color w:val="000000" w:themeColor="text1"/>
          <w:spacing w:val="1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楷体_GB2312" w:hAnsi="方正楷体_GB2312" w:eastAsia="方正楷体_GB2312" w:cs="方正楷体_GB2312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防疫环节生猪防疫能力提升补贴</w:t>
      </w:r>
    </w:p>
    <w:p w14:paraId="01A483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88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计划投资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万元，用于生猪生产环节的疫病防疫补贴，包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括病死猪收集冷库建设，购置猪瘟、猪蓝耳疫苗，消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毒剂、非洲猪瘟检测试剂、“瘦肉精”检测试纸、冰柜等防疫物资，确保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我县区域内不发生猪瘟、猪蓝耳等重大动物疫情。</w:t>
      </w:r>
    </w:p>
    <w:p w14:paraId="7EF210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88" w:firstLineChars="200"/>
        <w:textAlignment w:val="auto"/>
        <w:rPr>
          <w:rFonts w:hint="eastAsia" w:ascii="黑体" w:hAnsi="黑体" w:eastAsia="黑体" w:cs="黑体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四、享受资金支持具备条件 </w:t>
      </w:r>
    </w:p>
    <w:p w14:paraId="74ABC1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8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养殖场出栏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生猪检疫出栏补贴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需具有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具有合法有效的营业执照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 合法有效的动物防疫条件合格证； </w:t>
      </w:r>
    </w:p>
    <w:p w14:paraId="1D9D705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8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pacing w:val="15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生猪流通加工环节的冷链物流、仓储、加工设施设备补助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具有合法有效的生猪流通或屠宰加工许可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环评等相关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证明资料；</w:t>
      </w:r>
    </w:p>
    <w:p w14:paraId="704ED6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88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.未非法使用国家明令禁止的兽药、饲料和添加剂等行为； </w:t>
      </w:r>
    </w:p>
    <w:p w14:paraId="5145EAF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8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.近年来未发生过重大动物疫情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 w14:paraId="40C2E2C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8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其他要求。同一年度内，中央财政及其它资金已经支持过的项目，不得通过奖励资金重复支持。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项目实施结束后，结余资金统筹用于生猪防疫环节支出。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 w14:paraId="77EF261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8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五、项目实施步骤 </w:t>
      </w:r>
    </w:p>
    <w:p w14:paraId="7907B2C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8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（一）政策公开 </w:t>
      </w:r>
    </w:p>
    <w:p w14:paraId="39B02E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8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按照公开、公平、透明的原则，本实施方案在县政府网站进行公示，向社会公开，接受社会监督，公示时间不少于7日。 </w:t>
      </w:r>
    </w:p>
    <w:p w14:paraId="72FFC1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8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（二）项目评审 </w:t>
      </w:r>
    </w:p>
    <w:p w14:paraId="06E4558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8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1.报名。在本实施方案公示无异议后7日内，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申报需在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5个工作日内完成。申报流通加工环节的冷链物流、仓储、加工设施设备项目的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主体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需向县农业农村局提交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可研报告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、生猪调出大县奖励资金项目申请表、生猪流通或屠宰加工许可证明等资料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申报出栏补贴的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养殖企业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向县农业农村局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出栏检疫证明、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生猪调出大县奖励资金项目申请表、营业执照复印件、法人身份证复印件、动物防疫条件合格证、未使用国家明令禁止的兽药饲料添加剂证明等材料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申报保险补贴的主体需向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县农业农村局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提交2025年度生猪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完全收入保险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生猪调出大县奖励资金项目申请表、营业执照复印件、法人身份证复印件等材料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36470D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8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评审。县农业农村局成立生猪调出大县奖励资金项目评审小组，按照公平、公正、公开原则，在县财政、审计等部门及人大代表、政协委员等社会各界的监督下，对申报202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年生猪调出大县奖励资金项目的主体资格进行评审，拟定项目实施单位、建设内容、拟补助金额等。 </w:t>
      </w:r>
    </w:p>
    <w:p w14:paraId="69232C8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8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公示。县农业农村局要将评审结果通过县政府网站进行公示，向社会公开，接受社会监督，公示时间不少于5个工作日，公示无异议后实施项目。 </w:t>
      </w:r>
    </w:p>
    <w:p w14:paraId="3100282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8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（三）项目实施。</w:t>
      </w:r>
    </w:p>
    <w:p w14:paraId="5BD3B77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8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项目建设单位要按照评审确定的建设内容组织施工，县农业农村局要加强项目建设全过程监督，确保项目建设进度和质量。 </w:t>
      </w:r>
    </w:p>
    <w:p w14:paraId="491F55A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28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项目验收。</w:t>
      </w:r>
    </w:p>
    <w:p w14:paraId="71664C0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28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项目竣工后，项目建设单位进行自验，自验合格后，向县农业农村局提交验收资料（包括项目施工合同、税务发票、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项目验收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报告、营业执照复印件等），县农业农村局负责生猪调出大县奖励资金项目竣工验收。 </w:t>
      </w:r>
    </w:p>
    <w:p w14:paraId="1948020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28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资金拨付。</w:t>
      </w:r>
    </w:p>
    <w:p w14:paraId="14B73ED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28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项目竣工验收合格后，县农业农村局履行相关程序拨付生猪调出大县奖励资金。 </w:t>
      </w:r>
    </w:p>
    <w:p w14:paraId="4D52375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8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六、保障措施 </w:t>
      </w:r>
    </w:p>
    <w:p w14:paraId="6E45CF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8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（一）加强组织领导。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县农业农村局要高度重视，加强领导，明确分工，认真组织项目申报、实施管理、技术服务等工作；县财政局要加强资金监管，及时拨付奖励资金；县农业农村局、财政局要在资金落实、项目单位遴选、实施方案制定、项目督查、项目验收、情况总结宣传等方面加强协作配合，推动项目规范顺利实施。  </w:t>
      </w:r>
    </w:p>
    <w:p w14:paraId="5895E67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8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）加强监督检查。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县农业农村局要加强项目建设监督检查力度，及时掌握项目实施情况，建立健全监测评价制度。项目实施过程中如项目承担单位发生重大畜产品质量问题、环境污染问题或其他重大问题时，要取消项目资格，确保奖补政策落实到位。 </w:t>
      </w:r>
    </w:p>
    <w:p w14:paraId="68C86AB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8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）加强宣传总结。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县农业农村局要大力宣传生猪调出大县奖励资金使用政策，提升生猪标准化养殖水平，营造良好社会氛围，及时总结项目实施中的好经验、好做法、好典型，提高项目示范带动作用。 </w:t>
      </w:r>
    </w:p>
    <w:p w14:paraId="6C4433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8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馆陶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县202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年生猪调出大县奖励资金项目申请表 </w:t>
      </w:r>
    </w:p>
    <w:p w14:paraId="0D0CA8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9CD6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1ECA7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DA229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E8EC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E614A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4E46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A80E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45FC0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BD49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7B477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馆陶县2025年生猪调出大县奖励资金</w:t>
      </w:r>
    </w:p>
    <w:p w14:paraId="10584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项目申请表</w:t>
      </w:r>
    </w:p>
    <w:p w14:paraId="204B5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1"/>
        <w:gridCol w:w="2160"/>
        <w:gridCol w:w="2421"/>
        <w:gridCol w:w="1908"/>
      </w:tblGrid>
      <w:tr w14:paraId="4DFED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292" w:type="pct"/>
            <w:vAlign w:val="top"/>
          </w:tcPr>
          <w:p w14:paraId="4F8BE9B2">
            <w:pPr>
              <w:pStyle w:val="12"/>
              <w:spacing w:before="102" w:line="240" w:lineRule="auto"/>
              <w:ind w:left="355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养殖场名称</w:t>
            </w:r>
          </w:p>
        </w:tc>
        <w:tc>
          <w:tcPr>
            <w:tcW w:w="3707" w:type="pct"/>
            <w:gridSpan w:val="3"/>
            <w:vAlign w:val="top"/>
          </w:tcPr>
          <w:p w14:paraId="2A8B3871">
            <w:pPr>
              <w:spacing w:line="240" w:lineRule="auto"/>
              <w:rPr>
                <w:rFonts w:asci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3DB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292" w:type="pct"/>
            <w:vAlign w:val="top"/>
          </w:tcPr>
          <w:p w14:paraId="2169910D">
            <w:pPr>
              <w:pStyle w:val="12"/>
              <w:spacing w:before="97" w:line="240" w:lineRule="auto"/>
              <w:ind w:left="355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负责人姓名</w:t>
            </w:r>
          </w:p>
        </w:tc>
        <w:tc>
          <w:tcPr>
            <w:tcW w:w="1234" w:type="pct"/>
            <w:vAlign w:val="top"/>
          </w:tcPr>
          <w:p w14:paraId="3A3901AE">
            <w:pPr>
              <w:spacing w:line="240" w:lineRule="auto"/>
              <w:rPr>
                <w:rFonts w:asci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pct"/>
            <w:vAlign w:val="top"/>
          </w:tcPr>
          <w:p w14:paraId="027DF02A">
            <w:pPr>
              <w:pStyle w:val="12"/>
              <w:spacing w:before="99" w:line="240" w:lineRule="auto"/>
              <w:ind w:left="504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89" w:type="pct"/>
            <w:vAlign w:val="top"/>
          </w:tcPr>
          <w:p w14:paraId="7A194CCA">
            <w:pPr>
              <w:spacing w:line="240" w:lineRule="auto"/>
              <w:rPr>
                <w:rFonts w:asci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CE5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292" w:type="pct"/>
            <w:vAlign w:val="top"/>
          </w:tcPr>
          <w:p w14:paraId="5A67D36A">
            <w:pPr>
              <w:pStyle w:val="12"/>
              <w:spacing w:before="108" w:line="240" w:lineRule="auto"/>
              <w:ind w:left="355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养殖场地址</w:t>
            </w:r>
          </w:p>
        </w:tc>
        <w:tc>
          <w:tcPr>
            <w:tcW w:w="3707" w:type="pct"/>
            <w:gridSpan w:val="3"/>
            <w:vAlign w:val="top"/>
          </w:tcPr>
          <w:p w14:paraId="7C414875">
            <w:pPr>
              <w:pStyle w:val="12"/>
              <w:tabs>
                <w:tab w:val="left" w:pos="1683"/>
              </w:tabs>
              <w:spacing w:before="68" w:line="240" w:lineRule="auto"/>
              <w:ind w:left="433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u w:val="single" w:color="auto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乡(镇)</w:t>
            </w:r>
            <w:r>
              <w:rPr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:spacing w:val="6"/>
                <w:sz w:val="28"/>
                <w:szCs w:val="28"/>
                <w:u w:val="single" w:color="auto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</w:tr>
      <w:tr w14:paraId="69ABA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  <w:jc w:val="center"/>
        </w:trPr>
        <w:tc>
          <w:tcPr>
            <w:tcW w:w="1292" w:type="pct"/>
            <w:vAlign w:val="top"/>
          </w:tcPr>
          <w:p w14:paraId="03730342">
            <w:pPr>
              <w:pStyle w:val="12"/>
              <w:spacing w:before="58" w:line="240" w:lineRule="auto"/>
              <w:ind w:left="355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拟建设内容</w:t>
            </w:r>
          </w:p>
        </w:tc>
        <w:tc>
          <w:tcPr>
            <w:tcW w:w="3707" w:type="pct"/>
            <w:gridSpan w:val="3"/>
            <w:vAlign w:val="top"/>
          </w:tcPr>
          <w:p w14:paraId="02E30F2C">
            <w:pPr>
              <w:spacing w:line="240" w:lineRule="auto"/>
              <w:rPr>
                <w:rFonts w:ascii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692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3" w:hRule="atLeast"/>
          <w:jc w:val="center"/>
        </w:trPr>
        <w:tc>
          <w:tcPr>
            <w:tcW w:w="1292" w:type="pct"/>
            <w:vAlign w:val="top"/>
          </w:tcPr>
          <w:p w14:paraId="626E3684">
            <w:pPr>
              <w:pStyle w:val="12"/>
              <w:spacing w:before="59" w:line="240" w:lineRule="auto"/>
              <w:ind w:left="64" w:right="296" w:firstLine="9"/>
              <w:jc w:val="center"/>
              <w:rPr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1A662324">
            <w:pPr>
              <w:pStyle w:val="12"/>
              <w:spacing w:before="59" w:line="240" w:lineRule="auto"/>
              <w:ind w:left="64" w:right="296" w:firstLine="9"/>
              <w:jc w:val="center"/>
              <w:rPr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</w:t>
            </w:r>
          </w:p>
          <w:p w14:paraId="15D9C31F">
            <w:pPr>
              <w:pStyle w:val="12"/>
              <w:spacing w:before="59" w:line="240" w:lineRule="auto"/>
              <w:ind w:left="64" w:right="296" w:firstLine="9"/>
              <w:jc w:val="center"/>
              <w:rPr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37ADCE15">
            <w:pPr>
              <w:pStyle w:val="12"/>
              <w:spacing w:before="59" w:line="240" w:lineRule="auto"/>
              <w:ind w:left="64" w:right="296" w:firstLine="9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3707" w:type="pct"/>
            <w:gridSpan w:val="3"/>
            <w:vAlign w:val="top"/>
          </w:tcPr>
          <w:p w14:paraId="50314FFB">
            <w:pPr>
              <w:pStyle w:val="12"/>
              <w:spacing w:before="90" w:line="240" w:lineRule="auto"/>
              <w:ind w:left="53" w:firstLine="409"/>
              <w:rPr>
                <w:color w:val="000000" w:themeColor="text1"/>
                <w:spacing w:val="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兹保证</w:t>
            </w:r>
            <w:r>
              <w:rPr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所提供材料真实，无弄虚作假现象，否则愿意承</w:t>
            </w:r>
            <w:r>
              <w:rPr>
                <w:color w:val="000000" w:themeColor="text1"/>
                <w:spacing w:val="-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担</w:t>
            </w:r>
            <w:r>
              <w:rPr>
                <w:color w:val="000000" w:themeColor="text1"/>
                <w:spacing w:val="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一切责任。</w:t>
            </w:r>
          </w:p>
          <w:p w14:paraId="18A47D88">
            <w:pPr>
              <w:pStyle w:val="12"/>
              <w:spacing w:before="14" w:line="240" w:lineRule="auto"/>
              <w:ind w:left="2683" w:firstLine="584" w:firstLineChars="2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(公章)</w:t>
            </w:r>
          </w:p>
          <w:p w14:paraId="43ADADBC">
            <w:pPr>
              <w:pStyle w:val="12"/>
              <w:spacing w:before="187" w:line="240" w:lineRule="auto"/>
              <w:ind w:left="1663" w:firstLine="840" w:firstLineChars="3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法定代表人(签字):</w:t>
            </w:r>
          </w:p>
        </w:tc>
      </w:tr>
      <w:tr w14:paraId="574D9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  <w:jc w:val="center"/>
        </w:trPr>
        <w:tc>
          <w:tcPr>
            <w:tcW w:w="1292" w:type="pct"/>
            <w:vAlign w:val="top"/>
          </w:tcPr>
          <w:p w14:paraId="504865BF">
            <w:pPr>
              <w:pStyle w:val="12"/>
              <w:spacing w:before="58" w:line="240" w:lineRule="auto"/>
              <w:ind w:left="585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color w:val="000000" w:themeColor="text1"/>
                <w:spacing w:val="3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  <w:p w14:paraId="523BD124">
            <w:pPr>
              <w:pStyle w:val="12"/>
              <w:spacing w:before="195" w:line="240" w:lineRule="auto"/>
              <w:ind w:left="585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3707" w:type="pct"/>
            <w:gridSpan w:val="3"/>
            <w:vAlign w:val="top"/>
          </w:tcPr>
          <w:p w14:paraId="53DF0765">
            <w:pPr>
              <w:pStyle w:val="12"/>
              <w:spacing w:before="74" w:line="240" w:lineRule="auto"/>
              <w:ind w:left="83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</w:tc>
      </w:tr>
    </w:tbl>
    <w:p w14:paraId="7BE36099">
      <w:pPr>
        <w:pStyle w:val="6"/>
        <w:ind w:left="0" w:leftChars="0" w:firstLine="628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2" w:bottom="1871" w:left="1582" w:header="851" w:footer="992" w:gutter="0"/>
      <w:pgNumType w:fmt="numberInDash"/>
      <w:cols w:space="0" w:num="1"/>
      <w:rtlGutter w:val="0"/>
      <w:docGrid w:type="linesAndChars" w:linePitch="579" w:charSpace="-13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utch801 Rm BT">
    <w:altName w:val="Times New Roman"/>
    <w:panose1 w:val="02020603060505020304"/>
    <w:charset w:val="00"/>
    <w:family w:val="roman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40069">
    <w:pPr>
      <w:pStyle w:val="3"/>
      <w:pBdr>
        <w:between w:val="none" w:color="auto" w:sz="0" w:space="0"/>
      </w:pBdr>
      <w:rPr>
        <w:rFonts w:hint="eastAsia"/>
      </w:rPr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A2AB8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XpaxT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rZI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ZelrF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3A2AB8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6DFA41A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2"/>
  <w:drawingGridVerticalSpacing w:val="156"/>
  <w:displayHorizontalDrawingGridEvery w:val="2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MTJhYWZmYmQ2MzY2MTRmNjgzYWE3ZTQ2Zjg0OTMifQ=="/>
  </w:docVars>
  <w:rsids>
    <w:rsidRoot w:val="00000000"/>
    <w:rsid w:val="00DE3995"/>
    <w:rsid w:val="02AC2494"/>
    <w:rsid w:val="058B39C0"/>
    <w:rsid w:val="062251E4"/>
    <w:rsid w:val="0848264C"/>
    <w:rsid w:val="09652EA6"/>
    <w:rsid w:val="096E7880"/>
    <w:rsid w:val="0B0B35D9"/>
    <w:rsid w:val="0B434A27"/>
    <w:rsid w:val="0CA43CE5"/>
    <w:rsid w:val="0F7C63F9"/>
    <w:rsid w:val="104B091B"/>
    <w:rsid w:val="12B5E1D0"/>
    <w:rsid w:val="13482EF0"/>
    <w:rsid w:val="165A3666"/>
    <w:rsid w:val="17170282"/>
    <w:rsid w:val="175E3EB2"/>
    <w:rsid w:val="17BB31C6"/>
    <w:rsid w:val="17C0574B"/>
    <w:rsid w:val="17FE17D7"/>
    <w:rsid w:val="187D188E"/>
    <w:rsid w:val="187F1BA2"/>
    <w:rsid w:val="18934C0E"/>
    <w:rsid w:val="193E101D"/>
    <w:rsid w:val="19800D8F"/>
    <w:rsid w:val="19BD54AC"/>
    <w:rsid w:val="19BE2456"/>
    <w:rsid w:val="1AD97AA9"/>
    <w:rsid w:val="1B4F6844"/>
    <w:rsid w:val="1BC11CA1"/>
    <w:rsid w:val="1C6E39C8"/>
    <w:rsid w:val="1CFD4D4B"/>
    <w:rsid w:val="1D48051B"/>
    <w:rsid w:val="1EE00481"/>
    <w:rsid w:val="20692E24"/>
    <w:rsid w:val="23B57527"/>
    <w:rsid w:val="251A293E"/>
    <w:rsid w:val="26282BCD"/>
    <w:rsid w:val="274B4F0A"/>
    <w:rsid w:val="276FD81C"/>
    <w:rsid w:val="27BA21B7"/>
    <w:rsid w:val="27EF2BA4"/>
    <w:rsid w:val="2CCB2770"/>
    <w:rsid w:val="2CD96B1C"/>
    <w:rsid w:val="2E870919"/>
    <w:rsid w:val="2FEF7E13"/>
    <w:rsid w:val="305A60DD"/>
    <w:rsid w:val="305D59A8"/>
    <w:rsid w:val="30C66990"/>
    <w:rsid w:val="31B829F7"/>
    <w:rsid w:val="35FF3E30"/>
    <w:rsid w:val="36EF5512"/>
    <w:rsid w:val="370B230A"/>
    <w:rsid w:val="37EF2825"/>
    <w:rsid w:val="37FD90B9"/>
    <w:rsid w:val="37FFEDBD"/>
    <w:rsid w:val="390E21A9"/>
    <w:rsid w:val="39F89028"/>
    <w:rsid w:val="3A6D130B"/>
    <w:rsid w:val="3BFB404C"/>
    <w:rsid w:val="3BFF5748"/>
    <w:rsid w:val="3CF61143"/>
    <w:rsid w:val="3D3E11F5"/>
    <w:rsid w:val="3DE16945"/>
    <w:rsid w:val="3DFE63DA"/>
    <w:rsid w:val="3EBE3EE3"/>
    <w:rsid w:val="3F5E7474"/>
    <w:rsid w:val="3F8E8836"/>
    <w:rsid w:val="402B55A8"/>
    <w:rsid w:val="40640ABA"/>
    <w:rsid w:val="40B25CC9"/>
    <w:rsid w:val="411C3143"/>
    <w:rsid w:val="42B23D5F"/>
    <w:rsid w:val="43864E1C"/>
    <w:rsid w:val="4392593E"/>
    <w:rsid w:val="43A25DFC"/>
    <w:rsid w:val="46762B54"/>
    <w:rsid w:val="467B090B"/>
    <w:rsid w:val="47266021"/>
    <w:rsid w:val="476B4D42"/>
    <w:rsid w:val="48983CDD"/>
    <w:rsid w:val="491237A9"/>
    <w:rsid w:val="49ED7D72"/>
    <w:rsid w:val="4A4F5CAF"/>
    <w:rsid w:val="4B68665B"/>
    <w:rsid w:val="4D08708A"/>
    <w:rsid w:val="4D8A6AF2"/>
    <w:rsid w:val="4D9F6386"/>
    <w:rsid w:val="4F103F86"/>
    <w:rsid w:val="4F4641AC"/>
    <w:rsid w:val="4F7CA97F"/>
    <w:rsid w:val="4F9EF190"/>
    <w:rsid w:val="4FDBD4DF"/>
    <w:rsid w:val="50983AC7"/>
    <w:rsid w:val="50FFE880"/>
    <w:rsid w:val="5127201B"/>
    <w:rsid w:val="51736DAF"/>
    <w:rsid w:val="52955BB4"/>
    <w:rsid w:val="52E4477F"/>
    <w:rsid w:val="53BA3EA4"/>
    <w:rsid w:val="5457D543"/>
    <w:rsid w:val="5577AD51"/>
    <w:rsid w:val="55E62245"/>
    <w:rsid w:val="561A1EEF"/>
    <w:rsid w:val="564E7DEA"/>
    <w:rsid w:val="566215A4"/>
    <w:rsid w:val="56D4209E"/>
    <w:rsid w:val="57CA750C"/>
    <w:rsid w:val="57D1482F"/>
    <w:rsid w:val="57F6F8F4"/>
    <w:rsid w:val="57FBD849"/>
    <w:rsid w:val="580063E3"/>
    <w:rsid w:val="58179D5F"/>
    <w:rsid w:val="5931767F"/>
    <w:rsid w:val="59505C28"/>
    <w:rsid w:val="59F50D84"/>
    <w:rsid w:val="5ACE32A8"/>
    <w:rsid w:val="5B8F60B2"/>
    <w:rsid w:val="5C25339C"/>
    <w:rsid w:val="5C5D48E3"/>
    <w:rsid w:val="5CBFAD52"/>
    <w:rsid w:val="5DC32E6C"/>
    <w:rsid w:val="5E59557E"/>
    <w:rsid w:val="5EAD6415"/>
    <w:rsid w:val="5EF892DA"/>
    <w:rsid w:val="5F6D308F"/>
    <w:rsid w:val="5FDE0203"/>
    <w:rsid w:val="5FEB241C"/>
    <w:rsid w:val="5FF58DE3"/>
    <w:rsid w:val="5FFE2F6A"/>
    <w:rsid w:val="5FFF0864"/>
    <w:rsid w:val="60AD50AD"/>
    <w:rsid w:val="60E530F9"/>
    <w:rsid w:val="628D8673"/>
    <w:rsid w:val="62DB0C51"/>
    <w:rsid w:val="63F95145"/>
    <w:rsid w:val="64104931"/>
    <w:rsid w:val="647CF46F"/>
    <w:rsid w:val="65FB8771"/>
    <w:rsid w:val="65FE7331"/>
    <w:rsid w:val="65FFF4F4"/>
    <w:rsid w:val="66C11F13"/>
    <w:rsid w:val="671E1819"/>
    <w:rsid w:val="677E2FC8"/>
    <w:rsid w:val="67EB377A"/>
    <w:rsid w:val="67EF8E1C"/>
    <w:rsid w:val="68211702"/>
    <w:rsid w:val="683F57E5"/>
    <w:rsid w:val="691D5B26"/>
    <w:rsid w:val="694D5CE0"/>
    <w:rsid w:val="695D5F23"/>
    <w:rsid w:val="69747710"/>
    <w:rsid w:val="69BF8945"/>
    <w:rsid w:val="6A471681"/>
    <w:rsid w:val="6A8D0A8A"/>
    <w:rsid w:val="6B3C7DBA"/>
    <w:rsid w:val="6BBD539F"/>
    <w:rsid w:val="6BD4862F"/>
    <w:rsid w:val="6C111246"/>
    <w:rsid w:val="6C9F387F"/>
    <w:rsid w:val="6CDD5765"/>
    <w:rsid w:val="6CFF0353"/>
    <w:rsid w:val="6CFF18D3"/>
    <w:rsid w:val="6D7B72BF"/>
    <w:rsid w:val="6D7FD1B7"/>
    <w:rsid w:val="6D97BA92"/>
    <w:rsid w:val="6DF7951D"/>
    <w:rsid w:val="6EDE7227"/>
    <w:rsid w:val="6FB2689C"/>
    <w:rsid w:val="6FBBCD89"/>
    <w:rsid w:val="6FD70F71"/>
    <w:rsid w:val="71E949EC"/>
    <w:rsid w:val="71EC42E8"/>
    <w:rsid w:val="724447C6"/>
    <w:rsid w:val="72534367"/>
    <w:rsid w:val="728C4A86"/>
    <w:rsid w:val="74CD4FF1"/>
    <w:rsid w:val="757BB9A6"/>
    <w:rsid w:val="75DF0052"/>
    <w:rsid w:val="768216BE"/>
    <w:rsid w:val="76EFBFDA"/>
    <w:rsid w:val="76F5626E"/>
    <w:rsid w:val="76F7479B"/>
    <w:rsid w:val="76FF4ABD"/>
    <w:rsid w:val="772F22EF"/>
    <w:rsid w:val="77734E92"/>
    <w:rsid w:val="779E3437"/>
    <w:rsid w:val="77CFA767"/>
    <w:rsid w:val="77FB0AFC"/>
    <w:rsid w:val="78544453"/>
    <w:rsid w:val="797D05C6"/>
    <w:rsid w:val="79BB89A4"/>
    <w:rsid w:val="7ABAE394"/>
    <w:rsid w:val="7AFF6FEC"/>
    <w:rsid w:val="7B0F1047"/>
    <w:rsid w:val="7B62561B"/>
    <w:rsid w:val="7B6FAF8F"/>
    <w:rsid w:val="7B6FE3C1"/>
    <w:rsid w:val="7B8F47BC"/>
    <w:rsid w:val="7B96DE1F"/>
    <w:rsid w:val="7CEF0F8B"/>
    <w:rsid w:val="7CFD863A"/>
    <w:rsid w:val="7D43322A"/>
    <w:rsid w:val="7D4CBDF5"/>
    <w:rsid w:val="7D77334A"/>
    <w:rsid w:val="7D7EAD45"/>
    <w:rsid w:val="7DA4016C"/>
    <w:rsid w:val="7DA541C9"/>
    <w:rsid w:val="7DB2B4F0"/>
    <w:rsid w:val="7DBFE624"/>
    <w:rsid w:val="7DDF6547"/>
    <w:rsid w:val="7DEB3466"/>
    <w:rsid w:val="7DFD410F"/>
    <w:rsid w:val="7DFE2201"/>
    <w:rsid w:val="7DFFA9C7"/>
    <w:rsid w:val="7E1A21DD"/>
    <w:rsid w:val="7E4F94DE"/>
    <w:rsid w:val="7E87D627"/>
    <w:rsid w:val="7F5E1BC3"/>
    <w:rsid w:val="7F7F99E4"/>
    <w:rsid w:val="7F875B93"/>
    <w:rsid w:val="7F97445F"/>
    <w:rsid w:val="7F9ED977"/>
    <w:rsid w:val="7FAB8E37"/>
    <w:rsid w:val="7FDF3F4C"/>
    <w:rsid w:val="7FDF40B2"/>
    <w:rsid w:val="7FDF6FC9"/>
    <w:rsid w:val="7FDFB293"/>
    <w:rsid w:val="7FE724BB"/>
    <w:rsid w:val="7FEB3288"/>
    <w:rsid w:val="7FF592D2"/>
    <w:rsid w:val="7FF79EC7"/>
    <w:rsid w:val="7FFD6675"/>
    <w:rsid w:val="7FFE5C38"/>
    <w:rsid w:val="7FFEE80F"/>
    <w:rsid w:val="8F6EA248"/>
    <w:rsid w:val="8FFE0867"/>
    <w:rsid w:val="9AF6BC60"/>
    <w:rsid w:val="9C79C359"/>
    <w:rsid w:val="9F677FB7"/>
    <w:rsid w:val="9FCF9328"/>
    <w:rsid w:val="A38D04EC"/>
    <w:rsid w:val="A7DB7336"/>
    <w:rsid w:val="AFEFAF15"/>
    <w:rsid w:val="B0FAD92E"/>
    <w:rsid w:val="B0FF03FF"/>
    <w:rsid w:val="B5FE2C5A"/>
    <w:rsid w:val="B6F93085"/>
    <w:rsid w:val="B79A2F14"/>
    <w:rsid w:val="BB4C469D"/>
    <w:rsid w:val="BB7F2EBC"/>
    <w:rsid w:val="BE2D5D21"/>
    <w:rsid w:val="BE7E2F7C"/>
    <w:rsid w:val="BEDA1BC7"/>
    <w:rsid w:val="BEF69CB8"/>
    <w:rsid w:val="BF36CF52"/>
    <w:rsid w:val="BF6F406F"/>
    <w:rsid w:val="BFCFF020"/>
    <w:rsid w:val="BFDF6C99"/>
    <w:rsid w:val="BFFBA73D"/>
    <w:rsid w:val="BFFDAF16"/>
    <w:rsid w:val="BFFF6908"/>
    <w:rsid w:val="C29F1BAF"/>
    <w:rsid w:val="C7F5D08C"/>
    <w:rsid w:val="C7FEDC13"/>
    <w:rsid w:val="CFBDD77C"/>
    <w:rsid w:val="DBED48CC"/>
    <w:rsid w:val="DDCBE3E4"/>
    <w:rsid w:val="DEFF2E4D"/>
    <w:rsid w:val="DF0C8DE6"/>
    <w:rsid w:val="DF2E006F"/>
    <w:rsid w:val="DF7894A5"/>
    <w:rsid w:val="DF7FC9E7"/>
    <w:rsid w:val="DFF78BA5"/>
    <w:rsid w:val="DFFF6214"/>
    <w:rsid w:val="E9CF82E0"/>
    <w:rsid w:val="EE8D7A71"/>
    <w:rsid w:val="EEED6715"/>
    <w:rsid w:val="EEEF1AC7"/>
    <w:rsid w:val="EF5BA4C5"/>
    <w:rsid w:val="EF6FB69E"/>
    <w:rsid w:val="EFE9CD91"/>
    <w:rsid w:val="EFFF5ABA"/>
    <w:rsid w:val="F31E3B60"/>
    <w:rsid w:val="F3FD51CD"/>
    <w:rsid w:val="F5BC1E94"/>
    <w:rsid w:val="F5E7FF8D"/>
    <w:rsid w:val="F6DF5065"/>
    <w:rsid w:val="F7DF1F81"/>
    <w:rsid w:val="F7F7543B"/>
    <w:rsid w:val="FB5DAB3B"/>
    <w:rsid w:val="FB7BD3E4"/>
    <w:rsid w:val="FBEF9F04"/>
    <w:rsid w:val="FBEFEEA7"/>
    <w:rsid w:val="FBF787F8"/>
    <w:rsid w:val="FCBFAFDB"/>
    <w:rsid w:val="FCEB2724"/>
    <w:rsid w:val="FCEFA9AC"/>
    <w:rsid w:val="FDBF128A"/>
    <w:rsid w:val="FDE6337E"/>
    <w:rsid w:val="FEBFB8E1"/>
    <w:rsid w:val="FEDCA97D"/>
    <w:rsid w:val="FEEB40B8"/>
    <w:rsid w:val="FF67811D"/>
    <w:rsid w:val="FF7EE7B5"/>
    <w:rsid w:val="FF8DDB2C"/>
    <w:rsid w:val="FFBB8EB2"/>
    <w:rsid w:val="FFBFC519"/>
    <w:rsid w:val="FFDBD8AE"/>
    <w:rsid w:val="FFDF3A3B"/>
    <w:rsid w:val="FFF3AD8D"/>
    <w:rsid w:val="FFF9BAAB"/>
    <w:rsid w:val="FFFA8FBB"/>
    <w:rsid w:val="FFFBF17C"/>
    <w:rsid w:val="FFFD69FC"/>
    <w:rsid w:val="FFFF563D"/>
    <w:rsid w:val="FFFF62D1"/>
    <w:rsid w:val="FFFFBC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rFonts w:ascii="Dutch801 Rm BT" w:hAnsi="Dutch801 Rm BT" w:cs="Dutch801 Rm BT"/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ind w:firstLine="420"/>
    </w:pPr>
    <w:rPr>
      <w:rFonts w:ascii="Times New Roman" w:hAnsi="Times New Roman" w:cs="Times New Roman"/>
    </w:rPr>
  </w:style>
  <w:style w:type="table" w:styleId="8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ascii="Times New Roman" w:hAnsi="Times New Roman" w:eastAsia="宋体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2472</Words>
  <Characters>2536</Characters>
  <Lines>0</Lines>
  <Paragraphs>0</Paragraphs>
  <TotalTime>6</TotalTime>
  <ScaleCrop>false</ScaleCrop>
  <LinksUpToDate>false</LinksUpToDate>
  <CharactersWithSpaces>2588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2019-10-10T16:47:00Z</dcterms:created>
  <dc:creator>风儿轻敲</dc:creator>
  <cp:lastModifiedBy>从头再来</cp:lastModifiedBy>
  <cp:lastPrinted>2025-02-05T03:27:00Z</cp:lastPrinted>
  <dcterms:modified xsi:type="dcterms:W3CDTF">2025-10-14T07:49:19Z</dcterms:modified>
  <dc:title>2022年度河北省生鲜乳喷粉补贴实施方案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6EC8E58897344F168E29777F6ACF0897_13</vt:lpwstr>
  </property>
  <property fmtid="{D5CDD505-2E9C-101B-9397-08002B2CF9AE}" pid="4" name="KSOTemplateDocerSaveRecord">
    <vt:lpwstr>eyJoZGlkIjoiZDhmNDg0NTBmNmIzZWU1MWFiZjU0NTZjNjNiYmE2MWQiLCJ1c2VySWQiOiIzMDAzNzc4MDUifQ==</vt:lpwstr>
  </property>
</Properties>
</file>