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</w:p>
    <w:p>
      <w:pPr>
        <w:pStyle w:val="2"/>
      </w:pPr>
    </w:p>
    <w:p>
      <w:pPr>
        <w:pStyle w:val="2"/>
      </w:pPr>
    </w:p>
    <w:p>
      <w:pPr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馆卫健字〔</w:t>
      </w:r>
      <w:r>
        <w:rPr>
          <w:rFonts w:ascii="仿宋_GB2312" w:eastAsia="仿宋_GB2312"/>
          <w:bCs/>
          <w:sz w:val="32"/>
          <w:szCs w:val="32"/>
        </w:rPr>
        <w:t>2022</w:t>
      </w:r>
      <w:r>
        <w:rPr>
          <w:rFonts w:hint="eastAsia" w:ascii="仿宋_GB2312" w:eastAsia="仿宋_GB2312"/>
          <w:bCs/>
          <w:sz w:val="32"/>
          <w:szCs w:val="32"/>
        </w:rPr>
        <w:t>〕第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号</w:t>
      </w:r>
    </w:p>
    <w:p>
      <w:pPr>
        <w:jc w:val="center"/>
        <w:rPr>
          <w:b/>
          <w:bCs/>
          <w:sz w:val="48"/>
          <w:szCs w:val="48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馆陶县卫生健康局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关于馆陶县人大代表“关于成立脑血管病筛查专项组织及资金的建议”的答复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尊敬的杨广跃代表：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您提出的“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关于成立脑血管病筛查专项组织及资金的建议”</w:t>
      </w:r>
      <w:r>
        <w:rPr>
          <w:rFonts w:hint="eastAsia" w:ascii="仿宋_GB2312" w:eastAsia="仿宋_GB2312"/>
          <w:color w:val="000000"/>
          <w:sz w:val="32"/>
          <w:szCs w:val="32"/>
        </w:rPr>
        <w:t>已收悉，现答复如下：</w:t>
      </w:r>
    </w:p>
    <w:p>
      <w:pPr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实施好脑卒中综合防控，深入做好健康宣教，持续开展高危人群筛查和干预，推广适宜技术，加强脑卒中急诊急救、规范实施治疗和康复随访，进一步提升脑卒中防治效果，有效降低发病率及致残率，县卫生健康局根据国家、省、市相关工作要求，结合我县实际，将采取以下措施，进一步加强脑卒中防治工作。</w:t>
      </w:r>
    </w:p>
    <w:p>
      <w:pPr>
        <w:ind w:firstLine="640" w:firstLineChars="200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hint="eastAsia" w:ascii="黑体" w:hAnsi="黑体" w:eastAsia="黑体" w:cs="仿宋"/>
          <w:b/>
          <w:sz w:val="32"/>
          <w:szCs w:val="32"/>
        </w:rPr>
        <w:t>进一步完善脑卒中等慢性病防治政策，建立部门间协作机制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加强各部门针对脑卒中危险因素的综合干预和宣传引导，倡导膳食结构多样化，开展“三减三健”、控烟限酒等健康生活方式专项行动，推广全民健身运动，营造健康的生产生活环境。逐步扩大脑卒中高危人群早期筛查与综合干预覆盖范围，探索推进脑卒中机会性筛查。</w:t>
      </w:r>
    </w:p>
    <w:p>
      <w:pPr>
        <w:ind w:firstLine="643" w:firstLineChars="200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二、完善防治管理体系，开展全生命周期健康管理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推进卒中中心建设，完善脑卒中诊疗质量控制指标体系，按统一标准对卒中中心建设运行进行监督指导。强化卒中中心溶栓、取栓技术开展等方面的考核，引导有条件的医疗机构加大力度开展溶栓、取栓诊疗技术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>完善脑卒中综合诊疗模式，有关医疗机构有效整合急诊医学科、介入医学科、神经内科、神经外科、心脏内科、影像科、检验科、康复科等相关学科，优化服务流程，推进多学科密切合作诊疗模式，实施“以病人为中心”的“单病种、多学科”综合诊疗服务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推动院前医疗急救网络与院内急诊有效衔接，建立通畅的院前院内一体化急救绿色通道，提供规范高效的卒中急救诊疗服务，打造“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小时黄金时间救治圈”，提高救治效率。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依托卒中中心、脑卒中筛查与家庭医生签约服务，推进开展脑卒中筛查预防、急诊急救、规范治疗、康复治疗、健康随访的全生命周期管理服务，实施早期介入、分阶段康复。强化康复医疗服务，促进功能恢复，降低致残率。推动“疾病治疗”向“健康管理”转变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5.</w:t>
      </w:r>
      <w:r>
        <w:rPr>
          <w:rFonts w:hint="eastAsia" w:ascii="仿宋_GB2312" w:hAnsi="仿宋" w:eastAsia="仿宋_GB2312" w:cs="仿宋"/>
          <w:sz w:val="32"/>
          <w:szCs w:val="32"/>
        </w:rPr>
        <w:t>医疗机构配备设备和人员，加大门诊高血压机会性筛查力度。医疗卫生机构要积极推进</w:t>
      </w:r>
      <w:r>
        <w:rPr>
          <w:rFonts w:ascii="仿宋_GB2312" w:hAnsi="仿宋" w:eastAsia="仿宋_GB2312" w:cs="仿宋"/>
          <w:sz w:val="32"/>
          <w:szCs w:val="32"/>
        </w:rPr>
        <w:t>35</w:t>
      </w:r>
      <w:r>
        <w:rPr>
          <w:rFonts w:hint="eastAsia" w:ascii="仿宋_GB2312" w:hAnsi="仿宋" w:eastAsia="仿宋_GB2312" w:cs="仿宋"/>
          <w:sz w:val="32"/>
          <w:szCs w:val="32"/>
        </w:rPr>
        <w:t>岁以上的门诊首诊患者普查血压工作，在患者病情允许的情况下，引导患者在就诊时检测血压。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6.</w:t>
      </w:r>
      <w:r>
        <w:rPr>
          <w:rFonts w:hint="eastAsia" w:ascii="仿宋_GB2312" w:hAnsi="仿宋" w:eastAsia="仿宋_GB2312" w:cs="仿宋"/>
          <w:sz w:val="32"/>
          <w:szCs w:val="32"/>
        </w:rPr>
        <w:t>加强健康宣教，提高公众对肥胖、高血糖、高血脂等脑卒中危险因素的认识，推进“三高（高血压、高血糖、高血脂）共管”，促进公众养成良好的饮食、运动、作息等生活习惯。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衷心感谢您对我们工作的关心和支持！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pStyle w:val="2"/>
        <w:ind w:firstLine="4800" w:firstLineChars="1500"/>
      </w:pPr>
      <w:r>
        <w:rPr>
          <w:rFonts w:hint="eastAsia" w:ascii="仿宋_GB2312" w:eastAsia="仿宋_GB2312"/>
          <w:sz w:val="32"/>
          <w:szCs w:val="32"/>
        </w:rPr>
        <w:t>馆陶县卫生健康局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领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导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签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发：</w:t>
      </w:r>
      <w:r>
        <w:rPr>
          <w:rFonts w:hint="eastAsia" w:ascii="仿宋_GB2312" w:hAnsi="黑体" w:eastAsia="仿宋_GB2312"/>
          <w:sz w:val="32"/>
          <w:szCs w:val="32"/>
        </w:rPr>
        <w:t>平韦振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联系人及电话：</w:t>
      </w:r>
      <w:r>
        <w:rPr>
          <w:rFonts w:hint="eastAsia" w:ascii="仿宋_GB2312" w:hAnsi="黑体" w:eastAsia="仿宋_GB2312"/>
          <w:sz w:val="32"/>
          <w:szCs w:val="32"/>
        </w:rPr>
        <w:t>阙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凯</w:t>
      </w:r>
      <w:r>
        <w:rPr>
          <w:rFonts w:ascii="仿宋_GB2312" w:hAnsi="黑体" w:eastAsia="仿宋_GB2312"/>
          <w:sz w:val="32"/>
          <w:szCs w:val="32"/>
        </w:rPr>
        <w:t xml:space="preserve">  2899192</w:t>
      </w:r>
    </w:p>
    <w:p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抄</w:t>
      </w:r>
      <w:r>
        <w:rPr>
          <w:rFonts w:ascii="黑体" w:hAnsi="黑体" w:eastAsia="黑体"/>
          <w:b/>
          <w:sz w:val="32"/>
          <w:szCs w:val="32"/>
        </w:rPr>
        <w:t xml:space="preserve">        </w:t>
      </w:r>
      <w:r>
        <w:rPr>
          <w:rFonts w:hint="eastAsia" w:ascii="黑体" w:hAnsi="黑体" w:eastAsia="黑体"/>
          <w:b/>
          <w:sz w:val="32"/>
          <w:szCs w:val="32"/>
        </w:rPr>
        <w:t>报：</w:t>
      </w:r>
      <w:r>
        <w:rPr>
          <w:rFonts w:hint="eastAsia" w:ascii="仿宋_GB2312" w:eastAsia="仿宋_GB2312"/>
          <w:sz w:val="32"/>
          <w:szCs w:val="32"/>
        </w:rPr>
        <w:t>县人大常务委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员会代表工作室</w:t>
      </w:r>
    </w:p>
    <w:p>
      <w:pPr>
        <w:spacing w:line="58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县政府办公室</w:t>
      </w:r>
    </w:p>
    <w:p>
      <w:pPr>
        <w:spacing w:line="560" w:lineRule="exact"/>
        <w:ind w:firstLine="2880" w:firstLineChars="9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701" w:right="1644" w:bottom="1701" w:left="164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rFonts w:ascii="Times New Roman" w:hAnsi="Times New Roman"/>
        <w:sz w:val="24"/>
        <w:szCs w:val="24"/>
      </w:rPr>
    </w:pPr>
    <w:r>
      <w:rPr>
        <w:rStyle w:val="9"/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Style w:val="9"/>
        <w:rFonts w:ascii="Times New Roman" w:hAnsi="Times New Roman"/>
        <w:sz w:val="24"/>
        <w:szCs w:val="24"/>
      </w:rPr>
      <w:fldChar w:fldCharType="separate"/>
    </w:r>
    <w:r>
      <w:rPr>
        <w:rStyle w:val="9"/>
        <w:rFonts w:ascii="Times New Roman" w:hAnsi="Times New Roman"/>
        <w:sz w:val="24"/>
        <w:szCs w:val="24"/>
      </w:rPr>
      <w:t>- 1 -</w:t>
    </w:r>
    <w:r>
      <w:rPr>
        <w:rStyle w:val="9"/>
        <w:rFonts w:ascii="Times New Roman" w:hAnsi="Times New Roman"/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I3NjdkNjZiNjhmNjE3ZTgyZTNhM2M4MzAxZWYyNTcifQ=="/>
  </w:docVars>
  <w:rsids>
    <w:rsidRoot w:val="0F1D2798"/>
    <w:rsid w:val="00122E59"/>
    <w:rsid w:val="001465B6"/>
    <w:rsid w:val="002F3CFA"/>
    <w:rsid w:val="00364778"/>
    <w:rsid w:val="003D445F"/>
    <w:rsid w:val="004272E3"/>
    <w:rsid w:val="0043020F"/>
    <w:rsid w:val="004C2A6A"/>
    <w:rsid w:val="00507BC2"/>
    <w:rsid w:val="00525211"/>
    <w:rsid w:val="0054019E"/>
    <w:rsid w:val="0056629E"/>
    <w:rsid w:val="00584E36"/>
    <w:rsid w:val="005E00EB"/>
    <w:rsid w:val="006A4C2D"/>
    <w:rsid w:val="006B2415"/>
    <w:rsid w:val="007075BF"/>
    <w:rsid w:val="007C6813"/>
    <w:rsid w:val="007F1584"/>
    <w:rsid w:val="00824805"/>
    <w:rsid w:val="00862367"/>
    <w:rsid w:val="008A1FFA"/>
    <w:rsid w:val="008E3DA8"/>
    <w:rsid w:val="009C4603"/>
    <w:rsid w:val="009C7970"/>
    <w:rsid w:val="009F0DB3"/>
    <w:rsid w:val="00A1203D"/>
    <w:rsid w:val="00A32513"/>
    <w:rsid w:val="00A92B86"/>
    <w:rsid w:val="00C15AEC"/>
    <w:rsid w:val="00C303C9"/>
    <w:rsid w:val="00C533F7"/>
    <w:rsid w:val="00C66EC3"/>
    <w:rsid w:val="00CB10CF"/>
    <w:rsid w:val="00CD4647"/>
    <w:rsid w:val="00D33E00"/>
    <w:rsid w:val="00D537B8"/>
    <w:rsid w:val="00D56DD6"/>
    <w:rsid w:val="00D95110"/>
    <w:rsid w:val="00DE5148"/>
    <w:rsid w:val="00DF6A26"/>
    <w:rsid w:val="00EA202E"/>
    <w:rsid w:val="00EF5A78"/>
    <w:rsid w:val="00F6689E"/>
    <w:rsid w:val="00FA75F4"/>
    <w:rsid w:val="00FC05C9"/>
    <w:rsid w:val="02900CBF"/>
    <w:rsid w:val="066B05A7"/>
    <w:rsid w:val="0DD379CF"/>
    <w:rsid w:val="0F1D2798"/>
    <w:rsid w:val="0F5A68DD"/>
    <w:rsid w:val="101719C0"/>
    <w:rsid w:val="245D6D4B"/>
    <w:rsid w:val="4A196A3E"/>
    <w:rsid w:val="791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locked/>
    <w:uiPriority w:val="99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Body Text Indent Char"/>
    <w:basedOn w:val="8"/>
    <w:link w:val="3"/>
    <w:semiHidden/>
    <w:locked/>
    <w:uiPriority w:val="99"/>
    <w:rPr>
      <w:rFonts w:cs="Times New Roman"/>
    </w:rPr>
  </w:style>
  <w:style w:type="character" w:customStyle="1" w:styleId="11">
    <w:name w:val="Body Text First Indent 2 Char"/>
    <w:basedOn w:val="10"/>
    <w:link w:val="2"/>
    <w:semiHidden/>
    <w:locked/>
    <w:uiPriority w:val="99"/>
  </w:style>
  <w:style w:type="character" w:customStyle="1" w:styleId="12">
    <w:name w:val="Balloon Text Char"/>
    <w:basedOn w:val="8"/>
    <w:link w:val="4"/>
    <w:semiHidden/>
    <w:locked/>
    <w:uiPriority w:val="99"/>
    <w:rPr>
      <w:rFonts w:cs="Times New Roman"/>
      <w:sz w:val="2"/>
    </w:rPr>
  </w:style>
  <w:style w:type="character" w:customStyle="1" w:styleId="13">
    <w:name w:val="Footer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6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170</Words>
  <Characters>972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2022-06-24T03:07:00Z</dcterms:created>
  <dc:creator>Lenovo</dc:creator>
  <cp:lastModifiedBy>金鑫</cp:lastModifiedBy>
  <cp:lastPrinted>2022-06-23T02:58:00Z</cp:lastPrinted>
  <dcterms:modified xsi:type="dcterms:W3CDTF">2024-09-12T07:47:57Z</dcterms:modified>
  <dc:title>馆卫健字〔2022〕第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9BC5464C5FCB43E1B226EC3AA18E0D54</vt:lpwstr>
  </property>
</Properties>
</file>