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8"/>
          <w:szCs w:val="48"/>
        </w:rPr>
      </w:pPr>
    </w:p>
    <w:p>
      <w:pPr>
        <w:pStyle w:val="2"/>
      </w:pPr>
    </w:p>
    <w:p>
      <w:pPr>
        <w:pStyle w:val="2"/>
      </w:pPr>
    </w:p>
    <w:p>
      <w:pPr>
        <w:jc w:val="right"/>
        <w:rPr>
          <w:rFonts w:ascii="仿宋_GB2312" w:eastAsia="仿宋_GB2312"/>
          <w:bCs/>
          <w:sz w:val="32"/>
          <w:szCs w:val="32"/>
        </w:rPr>
      </w:pPr>
      <w:r>
        <w:rPr>
          <w:rFonts w:hint="eastAsia" w:ascii="仿宋_GB2312" w:eastAsia="仿宋_GB2312"/>
          <w:bCs/>
          <w:sz w:val="32"/>
          <w:szCs w:val="32"/>
        </w:rPr>
        <w:t>馆卫健字〔</w:t>
      </w:r>
      <w:r>
        <w:rPr>
          <w:rFonts w:ascii="仿宋_GB2312" w:eastAsia="仿宋_GB2312"/>
          <w:bCs/>
          <w:sz w:val="32"/>
          <w:szCs w:val="32"/>
        </w:rPr>
        <w:t>2022</w:t>
      </w:r>
      <w:r>
        <w:rPr>
          <w:rFonts w:hint="eastAsia" w:ascii="仿宋_GB2312" w:eastAsia="仿宋_GB2312"/>
          <w:bCs/>
          <w:sz w:val="32"/>
          <w:szCs w:val="32"/>
        </w:rPr>
        <w:t>〕第</w:t>
      </w:r>
      <w:r>
        <w:rPr>
          <w:rFonts w:ascii="仿宋_GB2312" w:eastAsia="仿宋_GB2312"/>
          <w:bCs/>
          <w:sz w:val="32"/>
          <w:szCs w:val="32"/>
        </w:rPr>
        <w:t>3</w:t>
      </w:r>
      <w:r>
        <w:rPr>
          <w:rFonts w:hint="eastAsia" w:ascii="仿宋_GB2312" w:eastAsia="仿宋_GB2312"/>
          <w:bCs/>
          <w:sz w:val="32"/>
          <w:szCs w:val="32"/>
        </w:rPr>
        <w:t>号</w:t>
      </w:r>
    </w:p>
    <w:p>
      <w:pPr>
        <w:jc w:val="center"/>
        <w:rPr>
          <w:b/>
          <w:bCs/>
          <w:sz w:val="48"/>
          <w:szCs w:val="48"/>
        </w:rPr>
      </w:pPr>
    </w:p>
    <w:p>
      <w:pPr>
        <w:adjustRightInd w:val="0"/>
        <w:snapToGrid w:val="0"/>
        <w:spacing w:line="560" w:lineRule="exact"/>
        <w:jc w:val="center"/>
        <w:rPr>
          <w:rFonts w:ascii="仿宋_GB2312" w:eastAsia="仿宋_GB2312"/>
          <w:sz w:val="32"/>
          <w:szCs w:val="32"/>
        </w:rPr>
      </w:pPr>
    </w:p>
    <w:p>
      <w:pPr>
        <w:adjustRightInd w:val="0"/>
        <w:snapToGrid w:val="0"/>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馆陶县卫生健康局</w:t>
      </w:r>
    </w:p>
    <w:p>
      <w:pPr>
        <w:adjustRightInd w:val="0"/>
        <w:snapToGrid w:val="0"/>
        <w:spacing w:line="560" w:lineRule="exact"/>
        <w:jc w:val="center"/>
        <w:rPr>
          <w:rFonts w:ascii="方正小标宋简体" w:hAnsi="宋体" w:eastAsia="方正小标宋简体"/>
          <w:b/>
          <w:sz w:val="44"/>
          <w:szCs w:val="44"/>
        </w:rPr>
      </w:pPr>
      <w:bookmarkStart w:id="0" w:name="_GoBack"/>
      <w:r>
        <w:rPr>
          <w:rFonts w:hint="eastAsia" w:ascii="方正小标宋简体" w:hAnsi="宋体" w:eastAsia="方正小标宋简体"/>
          <w:b/>
          <w:sz w:val="44"/>
          <w:szCs w:val="44"/>
        </w:rPr>
        <w:t>关于馆陶县人大代表“关于预防近视眼，中医进校园的建议”的答复</w:t>
      </w:r>
      <w:bookmarkEnd w:id="0"/>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尊敬的韩建书代表：</w:t>
      </w:r>
    </w:p>
    <w:p>
      <w:pPr>
        <w:ind w:firstLine="640" w:firstLineChars="200"/>
        <w:rPr>
          <w:rFonts w:ascii="仿宋_GB2312" w:eastAsia="仿宋_GB2312"/>
          <w:sz w:val="32"/>
          <w:szCs w:val="32"/>
        </w:rPr>
      </w:pPr>
      <w:r>
        <w:rPr>
          <w:rFonts w:hint="eastAsia" w:ascii="仿宋_GB2312" w:eastAsia="仿宋_GB2312"/>
          <w:sz w:val="32"/>
          <w:szCs w:val="32"/>
        </w:rPr>
        <w:t>您提出的“关于预防近视眼，中医进校园的建议的建议”已收悉，现答复如下：</w:t>
      </w:r>
    </w:p>
    <w:p>
      <w:pPr>
        <w:ind w:firstLine="640" w:firstLineChars="200"/>
        <w:rPr>
          <w:rFonts w:ascii="仿宋_GB2312" w:eastAsia="仿宋_GB2312"/>
          <w:sz w:val="32"/>
          <w:szCs w:val="32"/>
        </w:rPr>
      </w:pPr>
      <w:r>
        <w:rPr>
          <w:rFonts w:hint="eastAsia" w:ascii="仿宋_GB2312" w:eastAsia="仿宋_GB2312"/>
          <w:sz w:val="32"/>
          <w:szCs w:val="32"/>
        </w:rPr>
        <w:t>我局历来重视学生健康工作，注重强化同教育部门的沟通协作。在近视方面与教委和各个学校开展了大量工作，建立了比较稳定的工作机制，取得了一定成效。</w:t>
      </w:r>
    </w:p>
    <w:p>
      <w:pPr>
        <w:ind w:firstLine="640" w:firstLineChars="200"/>
        <w:rPr>
          <w:rFonts w:ascii="仿宋_GB2312" w:eastAsia="仿宋_GB2312"/>
          <w:sz w:val="32"/>
          <w:szCs w:val="32"/>
        </w:rPr>
      </w:pPr>
      <w:r>
        <w:rPr>
          <w:rFonts w:hint="eastAsia" w:ascii="仿宋_GB2312" w:eastAsia="仿宋_GB2312"/>
          <w:sz w:val="32"/>
          <w:szCs w:val="32"/>
        </w:rPr>
        <w:t>一是开展了学生近视监测与干预工作，坚持做好每学期的视力检测工作，推进学生眼健康档案的建设。</w:t>
      </w:r>
    </w:p>
    <w:p>
      <w:pPr>
        <w:ind w:firstLine="640" w:firstLineChars="200"/>
        <w:rPr>
          <w:rFonts w:ascii="仿宋_GB2312" w:eastAsia="仿宋_GB2312"/>
          <w:sz w:val="32"/>
          <w:szCs w:val="32"/>
        </w:rPr>
      </w:pPr>
      <w:r>
        <w:rPr>
          <w:rFonts w:hint="eastAsia" w:ascii="仿宋_GB2312" w:eastAsia="仿宋_GB2312"/>
          <w:sz w:val="32"/>
          <w:szCs w:val="32"/>
        </w:rPr>
        <w:t>二是做好学校卫生双随机监督抽检工作，每年根据抽检计划，对学校的卫生管理和采光照明等教学环境达标情况进行抽查监督，发现问题督促落实整改。</w:t>
      </w:r>
    </w:p>
    <w:p>
      <w:pPr>
        <w:ind w:firstLine="640" w:firstLineChars="200"/>
        <w:rPr>
          <w:rFonts w:ascii="仿宋_GB2312" w:eastAsia="仿宋_GB2312"/>
          <w:sz w:val="32"/>
          <w:szCs w:val="32"/>
        </w:rPr>
      </w:pPr>
      <w:r>
        <w:rPr>
          <w:rFonts w:hint="eastAsia" w:ascii="仿宋_GB2312" w:eastAsia="仿宋_GB2312"/>
          <w:sz w:val="32"/>
          <w:szCs w:val="32"/>
        </w:rPr>
        <w:t>三是</w:t>
      </w:r>
      <w:r>
        <w:rPr>
          <w:rFonts w:ascii="仿宋_GB2312" w:eastAsia="仿宋_GB2312"/>
          <w:sz w:val="32"/>
          <w:szCs w:val="32"/>
        </w:rPr>
        <w:t>2022</w:t>
      </w:r>
      <w:r>
        <w:rPr>
          <w:rFonts w:hint="eastAsia" w:ascii="仿宋_GB2312" w:eastAsia="仿宋_GB2312"/>
          <w:sz w:val="32"/>
          <w:szCs w:val="32"/>
        </w:rPr>
        <w:t>年国家中医药管理局确定我县为首批中医适宜技术防控儿童青少年近视点县，通过耳穴压丸中医适宜技术干预和健康教育等多种途径，对儿童青少年近视进行早防早控，减少视疲劳和调节障碍的出现，改善和提高儿童青少年近视水平。我局已制定相关实施方案。确定了以馆陶县中医院为主的三家医疗机构为试点医疗单位，建立筛查、建档、干预治疗等一体化机制。</w:t>
      </w:r>
    </w:p>
    <w:p>
      <w:pPr>
        <w:ind w:firstLine="640" w:firstLineChars="200"/>
        <w:rPr>
          <w:rFonts w:ascii="仿宋_GB2312" w:eastAsia="仿宋_GB2312"/>
          <w:sz w:val="32"/>
          <w:szCs w:val="32"/>
        </w:rPr>
      </w:pPr>
      <w:r>
        <w:rPr>
          <w:rFonts w:hint="eastAsia" w:ascii="仿宋_GB2312" w:eastAsia="仿宋_GB2312"/>
          <w:sz w:val="32"/>
          <w:szCs w:val="32"/>
        </w:rPr>
        <w:t>下一步，我局将按照上级部署要求，立足自身职责任务，重点做好以下几个方面工作：</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、进一步完善防控机制。加强与教育部门配合，做好学龄儿童眼保健和视力检查，建立视力健康档案，指导近视防控知识科普宣传，建立“学生</w:t>
      </w:r>
      <w:r>
        <w:rPr>
          <w:rFonts w:ascii="仿宋_GB2312" w:eastAsia="仿宋_GB2312"/>
          <w:sz w:val="32"/>
          <w:szCs w:val="32"/>
        </w:rPr>
        <w:t>-</w:t>
      </w:r>
      <w:r>
        <w:rPr>
          <w:rFonts w:hint="eastAsia" w:ascii="仿宋_GB2312" w:eastAsia="仿宋_GB2312"/>
          <w:sz w:val="32"/>
          <w:szCs w:val="32"/>
        </w:rPr>
        <w:t>家庭</w:t>
      </w:r>
      <w:r>
        <w:rPr>
          <w:rFonts w:ascii="仿宋_GB2312" w:eastAsia="仿宋_GB2312"/>
          <w:sz w:val="32"/>
          <w:szCs w:val="32"/>
        </w:rPr>
        <w:t>-</w:t>
      </w:r>
      <w:r>
        <w:rPr>
          <w:rFonts w:hint="eastAsia" w:ascii="仿宋_GB2312" w:eastAsia="仿宋_GB2312"/>
          <w:sz w:val="32"/>
          <w:szCs w:val="32"/>
        </w:rPr>
        <w:t>学校</w:t>
      </w:r>
      <w:r>
        <w:rPr>
          <w:rFonts w:ascii="仿宋_GB2312" w:eastAsia="仿宋_GB2312"/>
          <w:sz w:val="32"/>
          <w:szCs w:val="32"/>
        </w:rPr>
        <w:t>-</w:t>
      </w:r>
      <w:r>
        <w:rPr>
          <w:rFonts w:hint="eastAsia" w:ascii="仿宋_GB2312" w:eastAsia="仿宋_GB2312"/>
          <w:sz w:val="32"/>
          <w:szCs w:val="32"/>
        </w:rPr>
        <w:t>医疗”四</w:t>
      </w:r>
      <w:r>
        <w:rPr>
          <w:rFonts w:ascii="仿宋_GB2312" w:eastAsia="仿宋_GB2312"/>
          <w:sz w:val="32"/>
          <w:szCs w:val="32"/>
        </w:rPr>
        <w:t xml:space="preserve"> </w:t>
      </w:r>
      <w:r>
        <w:rPr>
          <w:rFonts w:hint="eastAsia" w:ascii="仿宋_GB2312" w:eastAsia="仿宋_GB2312"/>
          <w:sz w:val="32"/>
          <w:szCs w:val="32"/>
        </w:rPr>
        <w:t>位一体的防治模式，实施个性化管理，定期监测随访，做到早发现、早关注、早预防、早治疗，实施有针对性的干预措施，督促其改善不健康的行为生活方式；加强学生“一生一档”每年健康体检后，要把数据与上一年或上两年进行对比，发现高危人群及时采取措施。</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、规范眼保健操，很多学校每天都在做眼保健操，但是对穴位按摩准不准，规不规范不重视。</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以实际行动做中医药薪火相传的小使者。可以在学校张贴中医如何快速穴位或简单中医药疗法治疗宣传，以兴趣激发兴趣，增加学生对中医的热爱，以及对学习中医药文化的兴趣，让学生从小在闻药香、品药名、辨药材中开阔眼界，激发兴趣。</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、卫健局将定期组织中医专家进校园讲解中医文化，对学生现场教学眼保健操及中医耳穴贴敷、穴位按摩等方法，让青少年养成自我保健的良好习惯。</w:t>
      </w:r>
    </w:p>
    <w:p>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、加强对学生家长宣传，可以在孩子上学时带的白开水中浸泡枸杞、决明子、菊花、桑叶、金银花等中草药。在食谱中可以稍微增加鱼肝油、牛肝等食材。</w:t>
      </w:r>
    </w:p>
    <w:p>
      <w:pPr>
        <w:ind w:firstLine="640" w:firstLineChars="200"/>
        <w:rPr>
          <w:rFonts w:ascii="仿宋_GB2312" w:eastAsia="仿宋_GB2312"/>
          <w:sz w:val="32"/>
          <w:szCs w:val="32"/>
        </w:rPr>
      </w:pPr>
      <w:r>
        <w:rPr>
          <w:rFonts w:hint="eastAsia" w:ascii="仿宋_GB2312" w:eastAsia="仿宋_GB2312"/>
          <w:sz w:val="32"/>
          <w:szCs w:val="32"/>
        </w:rPr>
        <w:t>衷心感谢您对我们工作的关心和支持！</w:t>
      </w:r>
    </w:p>
    <w:p>
      <w:pPr>
        <w:rPr>
          <w:rFonts w:ascii="仿宋_GB2312" w:eastAsia="仿宋_GB2312"/>
          <w:sz w:val="32"/>
          <w:szCs w:val="32"/>
        </w:rPr>
      </w:pPr>
    </w:p>
    <w:p>
      <w:pPr>
        <w:pStyle w:val="2"/>
        <w:ind w:firstLine="4800" w:firstLineChars="1500"/>
        <w:rPr>
          <w:rFonts w:ascii="仿宋_GB2312" w:eastAsia="仿宋_GB2312"/>
          <w:sz w:val="32"/>
          <w:szCs w:val="32"/>
        </w:rPr>
      </w:pPr>
    </w:p>
    <w:p>
      <w:pPr>
        <w:pStyle w:val="2"/>
        <w:ind w:firstLine="4800" w:firstLineChars="1500"/>
      </w:pPr>
      <w:r>
        <w:rPr>
          <w:rFonts w:hint="eastAsia" w:ascii="仿宋_GB2312" w:eastAsia="仿宋_GB2312"/>
          <w:sz w:val="32"/>
          <w:szCs w:val="32"/>
        </w:rPr>
        <w:t>馆陶县卫生健康局</w:t>
      </w:r>
    </w:p>
    <w:p>
      <w:pPr>
        <w:rPr>
          <w:rFonts w:ascii="仿宋_GB2312" w:eastAsia="仿宋_GB2312"/>
          <w:sz w:val="32"/>
          <w:szCs w:val="32"/>
        </w:rPr>
      </w:pPr>
      <w:r>
        <w:rPr>
          <w:rFonts w:ascii="仿宋_GB2312" w:eastAsia="仿宋_GB2312"/>
          <w:sz w:val="32"/>
          <w:szCs w:val="32"/>
        </w:rPr>
        <w:t xml:space="preserve">                                 2022</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22</w:t>
      </w:r>
      <w:r>
        <w:rPr>
          <w:rFonts w:hint="eastAsia" w:ascii="仿宋_GB2312" w:eastAsia="仿宋_GB2312"/>
          <w:sz w:val="32"/>
          <w:szCs w:val="32"/>
        </w:rPr>
        <w:t>日</w:t>
      </w:r>
    </w:p>
    <w:p>
      <w:pPr>
        <w:rPr>
          <w:rFonts w:ascii="仿宋_GB2312" w:eastAsia="仿宋_GB2312"/>
          <w:sz w:val="32"/>
          <w:szCs w:val="32"/>
        </w:rPr>
      </w:pPr>
    </w:p>
    <w:p>
      <w:pPr>
        <w:spacing w:line="560" w:lineRule="exact"/>
        <w:rPr>
          <w:rFonts w:ascii="黑体" w:hAnsi="黑体" w:eastAsia="黑体"/>
          <w:b/>
          <w:sz w:val="32"/>
          <w:szCs w:val="32"/>
        </w:rPr>
      </w:pPr>
    </w:p>
    <w:p>
      <w:pPr>
        <w:spacing w:line="560" w:lineRule="exact"/>
        <w:ind w:firstLine="643" w:firstLineChars="200"/>
        <w:rPr>
          <w:rFonts w:ascii="仿宋_GB2312" w:hAnsi="黑体" w:eastAsia="仿宋_GB2312"/>
          <w:sz w:val="32"/>
          <w:szCs w:val="32"/>
        </w:rPr>
      </w:pPr>
      <w:r>
        <w:rPr>
          <w:rFonts w:hint="eastAsia" w:ascii="黑体" w:hAnsi="黑体" w:eastAsia="黑体"/>
          <w:b/>
          <w:sz w:val="32"/>
          <w:szCs w:val="32"/>
        </w:rPr>
        <w:t>领</w:t>
      </w:r>
      <w:r>
        <w:rPr>
          <w:rFonts w:ascii="黑体" w:hAnsi="黑体" w:eastAsia="黑体"/>
          <w:b/>
          <w:sz w:val="32"/>
          <w:szCs w:val="32"/>
        </w:rPr>
        <w:t xml:space="preserve"> </w:t>
      </w:r>
      <w:r>
        <w:rPr>
          <w:rFonts w:hint="eastAsia" w:ascii="黑体" w:hAnsi="黑体" w:eastAsia="黑体"/>
          <w:b/>
          <w:sz w:val="32"/>
          <w:szCs w:val="32"/>
        </w:rPr>
        <w:t>导</w:t>
      </w:r>
      <w:r>
        <w:rPr>
          <w:rFonts w:ascii="黑体" w:hAnsi="黑体" w:eastAsia="黑体"/>
          <w:b/>
          <w:sz w:val="32"/>
          <w:szCs w:val="32"/>
        </w:rPr>
        <w:t xml:space="preserve"> </w:t>
      </w:r>
      <w:r>
        <w:rPr>
          <w:rFonts w:hint="eastAsia" w:ascii="黑体" w:hAnsi="黑体" w:eastAsia="黑体"/>
          <w:b/>
          <w:sz w:val="32"/>
          <w:szCs w:val="32"/>
        </w:rPr>
        <w:t>签</w:t>
      </w:r>
      <w:r>
        <w:rPr>
          <w:rFonts w:ascii="黑体" w:hAnsi="黑体" w:eastAsia="黑体"/>
          <w:b/>
          <w:sz w:val="32"/>
          <w:szCs w:val="32"/>
        </w:rPr>
        <w:t xml:space="preserve"> </w:t>
      </w:r>
      <w:r>
        <w:rPr>
          <w:rFonts w:hint="eastAsia" w:ascii="黑体" w:hAnsi="黑体" w:eastAsia="黑体"/>
          <w:b/>
          <w:sz w:val="32"/>
          <w:szCs w:val="32"/>
        </w:rPr>
        <w:t>发：</w:t>
      </w:r>
      <w:r>
        <w:rPr>
          <w:rFonts w:hint="eastAsia" w:ascii="仿宋_GB2312" w:hAnsi="黑体" w:eastAsia="仿宋_GB2312"/>
          <w:sz w:val="32"/>
          <w:szCs w:val="32"/>
        </w:rPr>
        <w:t>平韦振</w:t>
      </w:r>
    </w:p>
    <w:p>
      <w:pPr>
        <w:spacing w:line="560" w:lineRule="exact"/>
        <w:ind w:firstLine="643" w:firstLineChars="200"/>
        <w:rPr>
          <w:rFonts w:ascii="仿宋_GB2312" w:hAnsi="黑体" w:eastAsia="仿宋_GB2312"/>
          <w:sz w:val="32"/>
          <w:szCs w:val="32"/>
        </w:rPr>
      </w:pPr>
      <w:r>
        <w:rPr>
          <w:rFonts w:hint="eastAsia" w:ascii="黑体" w:hAnsi="黑体" w:eastAsia="黑体"/>
          <w:b/>
          <w:sz w:val="32"/>
          <w:szCs w:val="32"/>
        </w:rPr>
        <w:t>联系人及电话：</w:t>
      </w:r>
      <w:r>
        <w:rPr>
          <w:rFonts w:hint="eastAsia" w:ascii="仿宋_GB2312" w:hAnsi="黑体" w:eastAsia="仿宋_GB2312"/>
          <w:sz w:val="32"/>
          <w:szCs w:val="32"/>
        </w:rPr>
        <w:t>张红芹</w:t>
      </w:r>
      <w:r>
        <w:rPr>
          <w:rFonts w:ascii="仿宋_GB2312" w:hAnsi="黑体" w:eastAsia="仿宋_GB2312"/>
          <w:sz w:val="32"/>
          <w:szCs w:val="32"/>
        </w:rPr>
        <w:t xml:space="preserve">  2818901</w:t>
      </w:r>
    </w:p>
    <w:p>
      <w:pPr>
        <w:spacing w:line="580" w:lineRule="exact"/>
        <w:ind w:firstLine="643" w:firstLineChars="200"/>
        <w:rPr>
          <w:rFonts w:ascii="仿宋_GB2312" w:eastAsia="仿宋_GB2312"/>
          <w:sz w:val="32"/>
          <w:szCs w:val="32"/>
        </w:rPr>
      </w:pPr>
      <w:r>
        <w:rPr>
          <w:rFonts w:hint="eastAsia" w:ascii="黑体" w:hAnsi="黑体" w:eastAsia="黑体"/>
          <w:b/>
          <w:sz w:val="32"/>
          <w:szCs w:val="32"/>
        </w:rPr>
        <w:t>抄</w:t>
      </w:r>
      <w:r>
        <w:rPr>
          <w:rFonts w:ascii="黑体" w:hAnsi="黑体" w:eastAsia="黑体"/>
          <w:b/>
          <w:sz w:val="32"/>
          <w:szCs w:val="32"/>
        </w:rPr>
        <w:t xml:space="preserve">        </w:t>
      </w:r>
      <w:r>
        <w:rPr>
          <w:rFonts w:hint="eastAsia" w:ascii="黑体" w:hAnsi="黑体" w:eastAsia="黑体"/>
          <w:b/>
          <w:sz w:val="32"/>
          <w:szCs w:val="32"/>
        </w:rPr>
        <w:t>报：</w:t>
      </w:r>
      <w:r>
        <w:rPr>
          <w:rFonts w:hint="eastAsia" w:ascii="仿宋_GB2312" w:eastAsia="仿宋_GB2312"/>
          <w:sz w:val="32"/>
          <w:szCs w:val="32"/>
        </w:rPr>
        <w:t>县人大</w:t>
      </w:r>
      <w:r>
        <w:rPr>
          <w:rFonts w:hint="eastAsia" w:ascii="仿宋_GB2312" w:eastAsia="仿宋_GB2312"/>
          <w:sz w:val="32"/>
          <w:szCs w:val="32"/>
          <w:lang w:val="en-US" w:eastAsia="zh-CN"/>
        </w:rPr>
        <w:t>常务</w:t>
      </w:r>
      <w:r>
        <w:rPr>
          <w:rFonts w:hint="eastAsia" w:ascii="仿宋_GB2312" w:eastAsia="仿宋_GB2312"/>
          <w:sz w:val="32"/>
          <w:szCs w:val="32"/>
        </w:rPr>
        <w:t>委员会代表工作室</w:t>
      </w:r>
    </w:p>
    <w:p>
      <w:pPr>
        <w:spacing w:line="580" w:lineRule="exact"/>
        <w:ind w:firstLine="2880" w:firstLineChars="900"/>
        <w:rPr>
          <w:rFonts w:ascii="仿宋_GB2312" w:eastAsia="仿宋_GB2312"/>
          <w:sz w:val="32"/>
          <w:szCs w:val="32"/>
        </w:rPr>
      </w:pPr>
      <w:r>
        <w:rPr>
          <w:rFonts w:hint="eastAsia" w:ascii="仿宋_GB2312" w:eastAsia="仿宋_GB2312"/>
          <w:sz w:val="32"/>
          <w:szCs w:val="32"/>
        </w:rPr>
        <w:t>县政府办公室</w:t>
      </w:r>
    </w:p>
    <w:p>
      <w:pPr>
        <w:spacing w:line="560" w:lineRule="exact"/>
        <w:ind w:firstLine="2880" w:firstLineChars="900"/>
        <w:rPr>
          <w:rFonts w:ascii="仿宋_GB2312" w:eastAsia="仿宋_GB2312"/>
          <w:sz w:val="32"/>
          <w:szCs w:val="32"/>
        </w:rPr>
      </w:pPr>
    </w:p>
    <w:p>
      <w:pPr>
        <w:rPr>
          <w:rFonts w:ascii="仿宋_GB2312" w:eastAsia="仿宋_GB2312"/>
          <w:sz w:val="32"/>
          <w:szCs w:val="32"/>
        </w:rPr>
      </w:pPr>
    </w:p>
    <w:sectPr>
      <w:footerReference r:id="rId5" w:type="default"/>
      <w:footerReference r:id="rId6" w:type="even"/>
      <w:pgSz w:w="11906" w:h="16838"/>
      <w:pgMar w:top="1701" w:right="1644" w:bottom="1701" w:left="164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ascii="Times New Roman" w:hAnsi="Times New Roman"/>
        <w:sz w:val="24"/>
        <w:szCs w:val="24"/>
      </w:rPr>
    </w:pPr>
    <w:r>
      <w:rPr>
        <w:rStyle w:val="9"/>
        <w:rFonts w:ascii="Times New Roman" w:hAnsi="Times New Roman"/>
        <w:sz w:val="24"/>
        <w:szCs w:val="24"/>
      </w:rPr>
      <w:fldChar w:fldCharType="begin"/>
    </w:r>
    <w:r>
      <w:rPr>
        <w:rStyle w:val="9"/>
        <w:rFonts w:ascii="Times New Roman" w:hAnsi="Times New Roman"/>
        <w:sz w:val="24"/>
        <w:szCs w:val="24"/>
      </w:rPr>
      <w:instrText xml:space="preserve">PAGE  </w:instrText>
    </w:r>
    <w:r>
      <w:rPr>
        <w:rStyle w:val="9"/>
        <w:rFonts w:ascii="Times New Roman" w:hAnsi="Times New Roman"/>
        <w:sz w:val="24"/>
        <w:szCs w:val="24"/>
      </w:rPr>
      <w:fldChar w:fldCharType="separate"/>
    </w:r>
    <w:r>
      <w:rPr>
        <w:rStyle w:val="9"/>
        <w:rFonts w:ascii="Times New Roman" w:hAnsi="Times New Roman"/>
        <w:sz w:val="24"/>
        <w:szCs w:val="24"/>
      </w:rPr>
      <w:t>- 1 -</w:t>
    </w:r>
    <w:r>
      <w:rPr>
        <w:rStyle w:val="9"/>
        <w:rFonts w:ascii="Times New Roman" w:hAnsi="Times New Roman"/>
        <w:sz w:val="24"/>
        <w:szCs w:val="24"/>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jdkNjZiNjhmNjE3ZTgyZTNhM2M4MzAxZWYyNTcifQ=="/>
  </w:docVars>
  <w:rsids>
    <w:rsidRoot w:val="0F1D2798"/>
    <w:rsid w:val="002F3CFA"/>
    <w:rsid w:val="00364778"/>
    <w:rsid w:val="003D445F"/>
    <w:rsid w:val="004272E3"/>
    <w:rsid w:val="0043020F"/>
    <w:rsid w:val="004C2A6A"/>
    <w:rsid w:val="00507BC2"/>
    <w:rsid w:val="00525211"/>
    <w:rsid w:val="0054019E"/>
    <w:rsid w:val="0056629E"/>
    <w:rsid w:val="00584E36"/>
    <w:rsid w:val="005E00EB"/>
    <w:rsid w:val="006A4C2D"/>
    <w:rsid w:val="006B2415"/>
    <w:rsid w:val="007F1584"/>
    <w:rsid w:val="00824805"/>
    <w:rsid w:val="00862367"/>
    <w:rsid w:val="008A1FFA"/>
    <w:rsid w:val="009C4603"/>
    <w:rsid w:val="009C7970"/>
    <w:rsid w:val="009F0DB3"/>
    <w:rsid w:val="00A1203D"/>
    <w:rsid w:val="00C303C9"/>
    <w:rsid w:val="00C533F7"/>
    <w:rsid w:val="00C66EC3"/>
    <w:rsid w:val="00CD4647"/>
    <w:rsid w:val="00D537B8"/>
    <w:rsid w:val="00D56DD6"/>
    <w:rsid w:val="00D95110"/>
    <w:rsid w:val="00DE5148"/>
    <w:rsid w:val="00EA202E"/>
    <w:rsid w:val="00EF5A78"/>
    <w:rsid w:val="00F6689E"/>
    <w:rsid w:val="00FA75F4"/>
    <w:rsid w:val="00FC05C9"/>
    <w:rsid w:val="02900CBF"/>
    <w:rsid w:val="0DD379CF"/>
    <w:rsid w:val="0F1D2798"/>
    <w:rsid w:val="0F5A68DD"/>
    <w:rsid w:val="245D6D4B"/>
    <w:rsid w:val="34FA1873"/>
    <w:rsid w:val="4A196A3E"/>
    <w:rsid w:val="78EB6B42"/>
    <w:rsid w:val="791B37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uiPriority w:val="99"/>
    <w:pPr>
      <w:ind w:firstLine="420" w:firstLineChars="200"/>
    </w:pPr>
  </w:style>
  <w:style w:type="paragraph" w:styleId="3">
    <w:name w:val="Body Text Indent"/>
    <w:basedOn w:val="1"/>
    <w:link w:val="10"/>
    <w:semiHidden/>
    <w:uiPriority w:val="99"/>
    <w:pPr>
      <w:spacing w:after="120"/>
      <w:ind w:left="420" w:leftChars="200"/>
    </w:pPr>
  </w:style>
  <w:style w:type="paragraph" w:styleId="4">
    <w:name w:val="Balloon Text"/>
    <w:basedOn w:val="1"/>
    <w:link w:val="14"/>
    <w:semiHidden/>
    <w:locked/>
    <w:uiPriority w:val="99"/>
    <w:rPr>
      <w:sz w:val="18"/>
      <w:szCs w:val="18"/>
    </w:rPr>
  </w:style>
  <w:style w:type="paragraph" w:styleId="5">
    <w:name w:val="footer"/>
    <w:basedOn w:val="1"/>
    <w:link w:val="12"/>
    <w:uiPriority w:val="99"/>
    <w:pPr>
      <w:tabs>
        <w:tab w:val="center" w:pos="4153"/>
        <w:tab w:val="right" w:pos="8306"/>
      </w:tabs>
      <w:snapToGrid w:val="0"/>
      <w:spacing w:line="240" w:lineRule="atLeast"/>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9">
    <w:name w:val="page number"/>
    <w:basedOn w:val="8"/>
    <w:uiPriority w:val="99"/>
    <w:rPr>
      <w:rFonts w:cs="Times New Roman"/>
    </w:rPr>
  </w:style>
  <w:style w:type="character" w:customStyle="1" w:styleId="10">
    <w:name w:val="Body Text Indent Char"/>
    <w:basedOn w:val="8"/>
    <w:link w:val="3"/>
    <w:semiHidden/>
    <w:locked/>
    <w:uiPriority w:val="99"/>
    <w:rPr>
      <w:rFonts w:cs="Times New Roman"/>
    </w:rPr>
  </w:style>
  <w:style w:type="character" w:customStyle="1" w:styleId="11">
    <w:name w:val="Body Text First Indent 2 Char"/>
    <w:basedOn w:val="10"/>
    <w:link w:val="2"/>
    <w:semiHidden/>
    <w:locked/>
    <w:uiPriority w:val="99"/>
  </w:style>
  <w:style w:type="character" w:customStyle="1" w:styleId="12">
    <w:name w:val="Footer Char"/>
    <w:basedOn w:val="8"/>
    <w:link w:val="5"/>
    <w:semiHidden/>
    <w:locked/>
    <w:uiPriority w:val="99"/>
    <w:rPr>
      <w:rFonts w:cs="Times New Roman"/>
      <w:sz w:val="18"/>
      <w:szCs w:val="18"/>
    </w:rPr>
  </w:style>
  <w:style w:type="character" w:customStyle="1" w:styleId="13">
    <w:name w:val="Header Char"/>
    <w:basedOn w:val="8"/>
    <w:link w:val="6"/>
    <w:semiHidden/>
    <w:locked/>
    <w:uiPriority w:val="99"/>
    <w:rPr>
      <w:rFonts w:cs="Times New Roman"/>
      <w:sz w:val="18"/>
      <w:szCs w:val="18"/>
    </w:rPr>
  </w:style>
  <w:style w:type="character" w:customStyle="1" w:styleId="14">
    <w:name w:val="Balloon Text Char"/>
    <w:basedOn w:val="8"/>
    <w:link w:val="4"/>
    <w:semiHidden/>
    <w:uiPriority w:val="99"/>
    <w:rPr>
      <w:sz w:val="0"/>
      <w:szCs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167</Words>
  <Characters>956</Characters>
  <Lines>0</Lines>
  <Paragraphs>0</Paragraphs>
  <TotalTime>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2022-06-23T03:05:00Z</dcterms:created>
  <dc:creator>Lenovo</dc:creator>
  <cp:lastModifiedBy>Lenovo</cp:lastModifiedBy>
  <cp:lastPrinted>2022-06-23T02:58:00Z</cp:lastPrinted>
  <dcterms:modified xsi:type="dcterms:W3CDTF">2023-09-20T03:52:07Z</dcterms:modified>
  <dc:title>馆卫健字〔2022〕第  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9BC5464C5FCB43E1B226EC3AA18E0D54</vt:lpwstr>
  </property>
</Properties>
</file>