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37" w:rsidRDefault="001C1737" w:rsidP="00EF5A78">
      <w:pPr>
        <w:jc w:val="center"/>
        <w:rPr>
          <w:b/>
          <w:bCs/>
          <w:sz w:val="48"/>
          <w:szCs w:val="48"/>
        </w:rPr>
      </w:pPr>
    </w:p>
    <w:p w:rsidR="001C1737" w:rsidRDefault="001C1737" w:rsidP="00EF5A78">
      <w:pPr>
        <w:pStyle w:val="BodyTextFirstIndent2"/>
      </w:pPr>
    </w:p>
    <w:p w:rsidR="001C1737" w:rsidRPr="00C66EC3" w:rsidRDefault="001C1737" w:rsidP="00EF5A78">
      <w:pPr>
        <w:pStyle w:val="BodyTextFirstIndent2"/>
      </w:pPr>
    </w:p>
    <w:p w:rsidR="001C1737" w:rsidRPr="002F3CFA" w:rsidRDefault="001C1737" w:rsidP="00EF5A78">
      <w:pPr>
        <w:jc w:val="right"/>
        <w:rPr>
          <w:rFonts w:ascii="仿宋_GB2312" w:eastAsia="仿宋_GB2312"/>
          <w:bCs/>
          <w:sz w:val="32"/>
          <w:szCs w:val="32"/>
        </w:rPr>
      </w:pPr>
      <w:r w:rsidRPr="002F3CFA">
        <w:rPr>
          <w:rFonts w:ascii="仿宋_GB2312" w:eastAsia="仿宋_GB2312" w:hint="eastAsia"/>
          <w:bCs/>
          <w:sz w:val="32"/>
          <w:szCs w:val="32"/>
        </w:rPr>
        <w:t>馆卫健字〔</w:t>
      </w:r>
      <w:r w:rsidRPr="002F3CFA">
        <w:rPr>
          <w:rFonts w:ascii="仿宋_GB2312" w:eastAsia="仿宋_GB2312"/>
          <w:bCs/>
          <w:sz w:val="32"/>
          <w:szCs w:val="32"/>
        </w:rPr>
        <w:t>202</w:t>
      </w:r>
      <w:r>
        <w:rPr>
          <w:rFonts w:ascii="仿宋_GB2312" w:eastAsia="仿宋_GB2312"/>
          <w:bCs/>
          <w:sz w:val="32"/>
          <w:szCs w:val="32"/>
        </w:rPr>
        <w:t>2</w:t>
      </w:r>
      <w:r w:rsidRPr="002F3CFA">
        <w:rPr>
          <w:rFonts w:ascii="仿宋_GB2312" w:eastAsia="仿宋_GB2312" w:hint="eastAsia"/>
          <w:bCs/>
          <w:sz w:val="32"/>
          <w:szCs w:val="32"/>
        </w:rPr>
        <w:t>〕</w:t>
      </w:r>
      <w:r>
        <w:rPr>
          <w:rFonts w:ascii="仿宋_GB2312" w:eastAsia="仿宋_GB2312" w:hint="eastAsia"/>
          <w:bCs/>
          <w:sz w:val="32"/>
          <w:szCs w:val="32"/>
        </w:rPr>
        <w:t>第</w:t>
      </w:r>
      <w:r>
        <w:rPr>
          <w:rFonts w:ascii="仿宋_GB2312" w:eastAsia="仿宋_GB2312"/>
          <w:bCs/>
          <w:sz w:val="32"/>
          <w:szCs w:val="32"/>
        </w:rPr>
        <w:t>2</w:t>
      </w:r>
      <w:r w:rsidRPr="002F3CFA">
        <w:rPr>
          <w:rFonts w:ascii="仿宋_GB2312" w:eastAsia="仿宋_GB2312" w:hint="eastAsia"/>
          <w:bCs/>
          <w:sz w:val="32"/>
          <w:szCs w:val="32"/>
        </w:rPr>
        <w:t>号</w:t>
      </w:r>
    </w:p>
    <w:p w:rsidR="001C1737" w:rsidRPr="00EF5A78" w:rsidRDefault="001C1737" w:rsidP="00EF5A78">
      <w:pPr>
        <w:jc w:val="center"/>
        <w:rPr>
          <w:b/>
          <w:bCs/>
          <w:sz w:val="48"/>
          <w:szCs w:val="48"/>
        </w:rPr>
      </w:pPr>
    </w:p>
    <w:p w:rsidR="001C1737" w:rsidRPr="00CD4647" w:rsidRDefault="001C1737" w:rsidP="00EF5A78">
      <w:pPr>
        <w:adjustRightInd w:val="0"/>
        <w:snapToGrid w:val="0"/>
        <w:spacing w:line="560" w:lineRule="exact"/>
        <w:jc w:val="center"/>
        <w:rPr>
          <w:rFonts w:ascii="仿宋_GB2312" w:eastAsia="仿宋_GB2312"/>
          <w:sz w:val="32"/>
          <w:szCs w:val="32"/>
        </w:rPr>
      </w:pPr>
    </w:p>
    <w:p w:rsidR="001C1737" w:rsidRDefault="001C1737">
      <w:pPr>
        <w:adjustRightInd w:val="0"/>
        <w:snapToGrid w:val="0"/>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馆陶县卫生健康局</w:t>
      </w:r>
    </w:p>
    <w:p w:rsidR="001C1737" w:rsidRDefault="001C1737">
      <w:pPr>
        <w:adjustRightInd w:val="0"/>
        <w:snapToGrid w:val="0"/>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对政协馆陶县第十届委员会第二次会议第</w:t>
      </w:r>
      <w:r>
        <w:rPr>
          <w:rFonts w:ascii="方正小标宋简体" w:eastAsia="方正小标宋简体" w:hAnsi="宋体"/>
          <w:b/>
          <w:sz w:val="44"/>
          <w:szCs w:val="44"/>
        </w:rPr>
        <w:t>123</w:t>
      </w:r>
      <w:r>
        <w:rPr>
          <w:rFonts w:ascii="方正小标宋简体" w:eastAsia="方正小标宋简体" w:hAnsi="宋体" w:hint="eastAsia"/>
          <w:b/>
          <w:sz w:val="44"/>
          <w:szCs w:val="44"/>
        </w:rPr>
        <w:t>号提案的答复</w:t>
      </w:r>
    </w:p>
    <w:p w:rsidR="001C1737" w:rsidRDefault="001C1737">
      <w:pPr>
        <w:rPr>
          <w:rFonts w:ascii="仿宋" w:eastAsia="仿宋" w:hAnsi="仿宋" w:cs="仿宋"/>
          <w:sz w:val="32"/>
          <w:szCs w:val="40"/>
        </w:rPr>
      </w:pPr>
    </w:p>
    <w:p w:rsidR="001C1737" w:rsidRPr="0021597C" w:rsidRDefault="001C1737">
      <w:pPr>
        <w:rPr>
          <w:rFonts w:ascii="仿宋_GB2312" w:eastAsia="仿宋_GB2312"/>
          <w:sz w:val="32"/>
          <w:szCs w:val="32"/>
        </w:rPr>
      </w:pPr>
      <w:r w:rsidRPr="0021597C">
        <w:rPr>
          <w:rFonts w:ascii="仿宋_GB2312" w:eastAsia="仿宋_GB2312" w:hint="eastAsia"/>
          <w:sz w:val="32"/>
          <w:szCs w:val="32"/>
        </w:rPr>
        <w:t>尊敬的靳书申等</w:t>
      </w:r>
      <w:r w:rsidRPr="0021597C">
        <w:rPr>
          <w:rFonts w:ascii="仿宋_GB2312" w:eastAsia="仿宋_GB2312"/>
          <w:sz w:val="32"/>
          <w:szCs w:val="32"/>
        </w:rPr>
        <w:t>4</w:t>
      </w:r>
      <w:r w:rsidRPr="0021597C">
        <w:rPr>
          <w:rFonts w:ascii="仿宋_GB2312" w:eastAsia="仿宋_GB2312" w:hint="eastAsia"/>
          <w:sz w:val="32"/>
          <w:szCs w:val="32"/>
        </w:rPr>
        <w:t>位政协委员：</w:t>
      </w:r>
    </w:p>
    <w:p w:rsidR="001C1737" w:rsidRPr="0021597C" w:rsidRDefault="001C1737">
      <w:pPr>
        <w:ind w:firstLineChars="200" w:firstLine="640"/>
        <w:rPr>
          <w:rFonts w:ascii="仿宋_GB2312" w:eastAsia="仿宋_GB2312"/>
          <w:sz w:val="32"/>
          <w:szCs w:val="32"/>
        </w:rPr>
      </w:pPr>
      <w:r w:rsidRPr="0021597C">
        <w:rPr>
          <w:rFonts w:ascii="仿宋_GB2312" w:eastAsia="仿宋_GB2312" w:hint="eastAsia"/>
          <w:sz w:val="32"/>
          <w:szCs w:val="32"/>
        </w:rPr>
        <w:t>您提出的关于“加快中医医共体建设，助力馆陶中医院争创三级医院”建议收悉，现答复如下：</w:t>
      </w:r>
    </w:p>
    <w:p w:rsidR="001C1737" w:rsidRPr="00EF5A78" w:rsidRDefault="001C1737" w:rsidP="00EF5A78">
      <w:pPr>
        <w:ind w:firstLineChars="200" w:firstLine="643"/>
        <w:rPr>
          <w:rFonts w:ascii="黑体" w:eastAsia="黑体" w:hAnsi="黑体" w:cs="黑体"/>
          <w:b/>
          <w:sz w:val="32"/>
          <w:szCs w:val="32"/>
        </w:rPr>
      </w:pPr>
      <w:r w:rsidRPr="00EF5A78">
        <w:rPr>
          <w:rFonts w:ascii="黑体" w:eastAsia="黑体" w:hAnsi="黑体" w:cs="黑体" w:hint="eastAsia"/>
          <w:b/>
          <w:sz w:val="32"/>
          <w:szCs w:val="32"/>
        </w:rPr>
        <w:t>一、加快中医医共体建设</w:t>
      </w:r>
    </w:p>
    <w:p w:rsidR="001C1737" w:rsidRPr="0021597C" w:rsidRDefault="001C1737">
      <w:pPr>
        <w:ind w:firstLineChars="200" w:firstLine="640"/>
        <w:rPr>
          <w:rFonts w:ascii="仿宋_GB2312" w:eastAsia="仿宋_GB2312"/>
          <w:sz w:val="32"/>
          <w:szCs w:val="32"/>
        </w:rPr>
      </w:pPr>
      <w:r w:rsidRPr="0021597C">
        <w:rPr>
          <w:rFonts w:ascii="仿宋_GB2312" w:eastAsia="仿宋_GB2312" w:hint="eastAsia"/>
          <w:sz w:val="32"/>
          <w:szCs w:val="32"/>
        </w:rPr>
        <w:t>近年来，馆陶县中医医院始终坚持以人民健康利益为中心，不断加强医共体建设，使中医药“简、便、验、廉”的优势得到发挥。</w:t>
      </w:r>
      <w:r w:rsidRPr="0021597C">
        <w:rPr>
          <w:rFonts w:ascii="仿宋_GB2312" w:eastAsia="仿宋_GB2312"/>
          <w:sz w:val="32"/>
          <w:szCs w:val="32"/>
        </w:rPr>
        <w:t>2018</w:t>
      </w:r>
      <w:r w:rsidRPr="0021597C">
        <w:rPr>
          <w:rFonts w:ascii="仿宋_GB2312" w:eastAsia="仿宋_GB2312" w:hint="eastAsia"/>
          <w:sz w:val="32"/>
          <w:szCs w:val="32"/>
        </w:rPr>
        <w:t>年起，馆陶县中医医院开始建设紧密型中医医共体，全面助力医院发展，完善基层医疗服务体系，优化医疗资源配置，有效减轻群众就医负担。</w:t>
      </w:r>
    </w:p>
    <w:p w:rsidR="001C1737" w:rsidRDefault="001C1737">
      <w:pPr>
        <w:ind w:firstLineChars="200" w:firstLine="643"/>
        <w:rPr>
          <w:rFonts w:ascii="楷体" w:eastAsia="楷体" w:hAnsi="楷体" w:cs="楷体"/>
          <w:b/>
          <w:bCs/>
          <w:sz w:val="32"/>
          <w:szCs w:val="32"/>
        </w:rPr>
      </w:pPr>
      <w:r>
        <w:rPr>
          <w:rFonts w:ascii="楷体" w:eastAsia="楷体" w:hAnsi="楷体" w:cs="楷体" w:hint="eastAsia"/>
          <w:b/>
          <w:bCs/>
          <w:sz w:val="32"/>
          <w:szCs w:val="32"/>
        </w:rPr>
        <w:t>首先，建立健全体制运行机制，卫生管理体系不断规范</w:t>
      </w:r>
    </w:p>
    <w:p w:rsidR="001C1737" w:rsidRPr="0021597C" w:rsidRDefault="001C1737">
      <w:pPr>
        <w:ind w:firstLineChars="200" w:firstLine="643"/>
        <w:rPr>
          <w:rFonts w:ascii="仿宋_GB2312" w:eastAsia="仿宋_GB2312"/>
          <w:sz w:val="32"/>
          <w:szCs w:val="32"/>
        </w:rPr>
      </w:pPr>
      <w:r w:rsidRPr="0021597C">
        <w:rPr>
          <w:rFonts w:ascii="仿宋_GB2312" w:eastAsia="仿宋_GB2312" w:hint="eastAsia"/>
          <w:b/>
          <w:bCs/>
          <w:sz w:val="32"/>
          <w:szCs w:val="32"/>
        </w:rPr>
        <w:t>一是强化三级联动。</w:t>
      </w:r>
      <w:r w:rsidRPr="0021597C">
        <w:rPr>
          <w:rFonts w:ascii="仿宋_GB2312" w:eastAsia="仿宋_GB2312" w:hint="eastAsia"/>
          <w:sz w:val="32"/>
          <w:szCs w:val="32"/>
        </w:rPr>
        <w:t>结合全县医疗资源分布现状，按照医共体内各单位产权归属、功能定位、财政补偿政策和政府投入方式等“三个不变”原则，以县中医院为龙头、乡镇卫生院为枢纽、村卫生室为基础，将中医医院与王桥、房寨、寿山寺三个乡镇卫生院及粮画小镇社区组成中医紧密型医共体，构建了县、乡、村三级联动的基层医疗卫生服务体系。</w:t>
      </w:r>
    </w:p>
    <w:p w:rsidR="001C1737" w:rsidRPr="0021597C" w:rsidRDefault="001C1737">
      <w:pPr>
        <w:ind w:firstLineChars="200" w:firstLine="643"/>
        <w:rPr>
          <w:rFonts w:ascii="仿宋_GB2312" w:eastAsia="仿宋_GB2312"/>
          <w:sz w:val="32"/>
          <w:szCs w:val="32"/>
        </w:rPr>
      </w:pPr>
      <w:r w:rsidRPr="0021597C">
        <w:rPr>
          <w:rFonts w:ascii="仿宋_GB2312" w:eastAsia="仿宋_GB2312" w:hint="eastAsia"/>
          <w:b/>
          <w:bCs/>
          <w:sz w:val="32"/>
          <w:szCs w:val="32"/>
        </w:rPr>
        <w:t>二是强化制度建设。</w:t>
      </w:r>
      <w:r w:rsidRPr="0021597C">
        <w:rPr>
          <w:rFonts w:ascii="仿宋_GB2312" w:eastAsia="仿宋_GB2312" w:hint="eastAsia"/>
          <w:sz w:val="32"/>
          <w:szCs w:val="32"/>
        </w:rPr>
        <w:t>结合医共体实际，建立了医共体成员单位例会制度，定期考核、分析医共体核心指标等运行情况，同时出台《医共体医疗结算与基金分配管理办法》《医共体内转诊工作实施方案》《医共体成员单位目标考核管理办法》等</w:t>
      </w:r>
      <w:r w:rsidRPr="0021597C">
        <w:rPr>
          <w:rFonts w:ascii="仿宋_GB2312" w:eastAsia="仿宋_GB2312"/>
          <w:sz w:val="32"/>
          <w:szCs w:val="32"/>
        </w:rPr>
        <w:t>20</w:t>
      </w:r>
      <w:r w:rsidRPr="0021597C">
        <w:rPr>
          <w:rFonts w:ascii="仿宋_GB2312" w:eastAsia="仿宋_GB2312" w:hint="eastAsia"/>
          <w:sz w:val="32"/>
          <w:szCs w:val="32"/>
        </w:rPr>
        <w:t>余项具体措施。</w:t>
      </w:r>
    </w:p>
    <w:p w:rsidR="001C1737" w:rsidRPr="0021597C" w:rsidRDefault="001C1737">
      <w:pPr>
        <w:ind w:firstLineChars="200" w:firstLine="643"/>
        <w:rPr>
          <w:rFonts w:ascii="仿宋_GB2312" w:eastAsia="仿宋_GB2312"/>
          <w:sz w:val="32"/>
          <w:szCs w:val="32"/>
        </w:rPr>
      </w:pPr>
      <w:r w:rsidRPr="0021597C">
        <w:rPr>
          <w:rFonts w:ascii="仿宋_GB2312" w:eastAsia="仿宋_GB2312" w:hint="eastAsia"/>
          <w:b/>
          <w:bCs/>
          <w:sz w:val="32"/>
          <w:szCs w:val="32"/>
        </w:rPr>
        <w:t>三是强化运行管理。</w:t>
      </w:r>
      <w:r w:rsidRPr="0021597C">
        <w:rPr>
          <w:rFonts w:ascii="仿宋_GB2312" w:eastAsia="仿宋_GB2312" w:hint="eastAsia"/>
          <w:sz w:val="32"/>
          <w:szCs w:val="32"/>
        </w:rPr>
        <w:t>在县公立医院（医共体）管理委员会指导下，医院成立了紧密型医共体办公室，配备专职人员加强管理。院领导班子、医共体办公室等科室负责人深入医共体成员单位就建立紧密型医共体、加强内部管理、开展绩效考核等方面进行广泛调研，认真听取医共体成员单位意见和建议。</w:t>
      </w:r>
    </w:p>
    <w:p w:rsidR="001C1737" w:rsidRDefault="001C1737">
      <w:pPr>
        <w:ind w:firstLineChars="200" w:firstLine="643"/>
        <w:rPr>
          <w:rFonts w:ascii="楷体" w:eastAsia="楷体" w:hAnsi="楷体" w:cs="楷体"/>
          <w:b/>
          <w:bCs/>
          <w:sz w:val="32"/>
          <w:szCs w:val="32"/>
        </w:rPr>
      </w:pPr>
      <w:r>
        <w:rPr>
          <w:rFonts w:ascii="楷体" w:eastAsia="楷体" w:hAnsi="楷体" w:cs="楷体" w:hint="eastAsia"/>
          <w:b/>
          <w:bCs/>
          <w:sz w:val="32"/>
          <w:szCs w:val="32"/>
        </w:rPr>
        <w:t>其次，建立健全对口帮扶制度，基层服务能力持续提升</w:t>
      </w:r>
    </w:p>
    <w:p w:rsidR="001C1737" w:rsidRPr="0021597C" w:rsidRDefault="001C1737">
      <w:pPr>
        <w:ind w:firstLineChars="200" w:firstLine="643"/>
        <w:rPr>
          <w:rFonts w:ascii="仿宋_GB2312" w:eastAsia="仿宋_GB2312"/>
          <w:sz w:val="32"/>
          <w:szCs w:val="32"/>
        </w:rPr>
      </w:pPr>
      <w:r w:rsidRPr="0021597C">
        <w:rPr>
          <w:rFonts w:ascii="仿宋_GB2312" w:eastAsia="仿宋_GB2312" w:hint="eastAsia"/>
          <w:b/>
          <w:bCs/>
          <w:sz w:val="32"/>
          <w:szCs w:val="32"/>
        </w:rPr>
        <w:t>一是发挥帮扶作用。</w:t>
      </w:r>
      <w:r w:rsidRPr="0021597C">
        <w:rPr>
          <w:rFonts w:ascii="仿宋_GB2312" w:eastAsia="仿宋_GB2312" w:hint="eastAsia"/>
          <w:sz w:val="32"/>
          <w:szCs w:val="32"/>
        </w:rPr>
        <w:t>根据成员单位收治能力的短板制定针对性帮扶工作计划，确保每天都有驻点帮扶医师，实行“人对人”、“科对科”的“</w:t>
      </w:r>
      <w:r w:rsidRPr="0021597C">
        <w:rPr>
          <w:rFonts w:ascii="仿宋_GB2312" w:eastAsia="仿宋_GB2312"/>
          <w:sz w:val="32"/>
          <w:szCs w:val="32"/>
        </w:rPr>
        <w:t>1+1+1</w:t>
      </w:r>
      <w:r w:rsidRPr="0021597C">
        <w:rPr>
          <w:rFonts w:ascii="仿宋_GB2312" w:eastAsia="仿宋_GB2312" w:hint="eastAsia"/>
          <w:sz w:val="32"/>
          <w:szCs w:val="32"/>
        </w:rPr>
        <w:t>”结对紧密型的精准帮扶服务。针对乡镇卫生院科室为基础，制订了内科以全国基层名老中医张洪洲、心脑血管专家冀同振、糖尿病中医专家马新航等专家团队，定期坐诊、查房及授课，并以糖尿病为主建立慢性病筛查中心，免费为</w:t>
      </w:r>
      <w:r w:rsidRPr="0021597C">
        <w:rPr>
          <w:rFonts w:ascii="仿宋_GB2312" w:eastAsia="仿宋_GB2312"/>
          <w:sz w:val="32"/>
          <w:szCs w:val="32"/>
        </w:rPr>
        <w:t>60</w:t>
      </w:r>
      <w:r w:rsidRPr="0021597C">
        <w:rPr>
          <w:rFonts w:ascii="仿宋_GB2312" w:eastAsia="仿宋_GB2312" w:hint="eastAsia"/>
          <w:sz w:val="32"/>
          <w:szCs w:val="32"/>
        </w:rPr>
        <w:t>岁以上的老年人发放高血压、糖尿病治疗药品，加强随访，指导慢性病患者健康管理。</w:t>
      </w:r>
    </w:p>
    <w:p w:rsidR="001C1737" w:rsidRPr="0021597C" w:rsidRDefault="001C1737">
      <w:pPr>
        <w:ind w:firstLineChars="200" w:firstLine="643"/>
        <w:rPr>
          <w:rFonts w:ascii="仿宋_GB2312" w:eastAsia="仿宋_GB2312"/>
          <w:sz w:val="32"/>
          <w:szCs w:val="32"/>
        </w:rPr>
      </w:pPr>
      <w:bookmarkStart w:id="0" w:name="_GoBack"/>
      <w:bookmarkEnd w:id="0"/>
      <w:r w:rsidRPr="0021597C">
        <w:rPr>
          <w:rFonts w:ascii="仿宋_GB2312" w:eastAsia="仿宋_GB2312" w:hint="eastAsia"/>
          <w:b/>
          <w:bCs/>
          <w:sz w:val="32"/>
          <w:szCs w:val="32"/>
        </w:rPr>
        <w:t>二是发挥技术优势。</w:t>
      </w:r>
      <w:r w:rsidRPr="0021597C">
        <w:rPr>
          <w:rFonts w:ascii="仿宋_GB2312" w:eastAsia="仿宋_GB2312" w:hint="eastAsia"/>
          <w:sz w:val="32"/>
          <w:szCs w:val="32"/>
        </w:rPr>
        <w:t>实施发挥中医药助力大健康优势、助力家庭医生签约服务。馆陶中医医院自</w:t>
      </w:r>
      <w:r w:rsidRPr="0021597C">
        <w:rPr>
          <w:rFonts w:ascii="仿宋_GB2312" w:eastAsia="仿宋_GB2312"/>
          <w:sz w:val="32"/>
          <w:szCs w:val="32"/>
        </w:rPr>
        <w:t>2017</w:t>
      </w:r>
      <w:r w:rsidRPr="0021597C">
        <w:rPr>
          <w:rFonts w:ascii="仿宋_GB2312" w:eastAsia="仿宋_GB2312" w:hint="eastAsia"/>
          <w:sz w:val="32"/>
          <w:szCs w:val="32"/>
        </w:rPr>
        <w:t>年起，与县卫健局公共卫生基层指导相结合，利用公卫检查、服务等时机，开展中医药适宜技术推广，坚持“每周一村”，中医技术团队已完成医共体内</w:t>
      </w:r>
      <w:r w:rsidRPr="0021597C">
        <w:rPr>
          <w:rFonts w:ascii="仿宋_GB2312" w:eastAsia="仿宋_GB2312"/>
          <w:sz w:val="32"/>
          <w:szCs w:val="32"/>
        </w:rPr>
        <w:t>120</w:t>
      </w:r>
      <w:r w:rsidRPr="0021597C">
        <w:rPr>
          <w:rFonts w:ascii="仿宋_GB2312" w:eastAsia="仿宋_GB2312" w:hint="eastAsia"/>
          <w:sz w:val="32"/>
          <w:szCs w:val="32"/>
        </w:rPr>
        <w:t>余个行政村卫生室的两轮中医技术指导。</w:t>
      </w:r>
    </w:p>
    <w:p w:rsidR="001C1737" w:rsidRPr="0021597C" w:rsidRDefault="001C1737">
      <w:pPr>
        <w:ind w:firstLineChars="200" w:firstLine="643"/>
        <w:rPr>
          <w:rFonts w:ascii="仿宋_GB2312" w:eastAsia="仿宋_GB2312"/>
          <w:sz w:val="32"/>
          <w:szCs w:val="32"/>
        </w:rPr>
      </w:pPr>
      <w:r w:rsidRPr="0021597C">
        <w:rPr>
          <w:rFonts w:ascii="仿宋_GB2312" w:eastAsia="仿宋_GB2312" w:hint="eastAsia"/>
          <w:b/>
          <w:bCs/>
          <w:sz w:val="32"/>
          <w:szCs w:val="32"/>
        </w:rPr>
        <w:t>三是发挥中医特色。</w:t>
      </w:r>
      <w:r w:rsidRPr="0021597C">
        <w:rPr>
          <w:rFonts w:ascii="仿宋_GB2312" w:eastAsia="仿宋_GB2312" w:hint="eastAsia"/>
          <w:sz w:val="32"/>
          <w:szCs w:val="32"/>
        </w:rPr>
        <w:t>“中医药服务三级网络”能力不断增强。馆陶县中医医院建设了全省规模最大的县级中医康复中心，创建了冀鲁豫交界地区唯一经国家权威认证的胸痛中心、卒中中心。推行艾灸为主的中医适宜技术和中药饮片措施，中药使用率较医改前增加</w:t>
      </w:r>
      <w:r w:rsidRPr="0021597C">
        <w:rPr>
          <w:rFonts w:ascii="仿宋_GB2312" w:eastAsia="仿宋_GB2312"/>
          <w:sz w:val="32"/>
          <w:szCs w:val="32"/>
        </w:rPr>
        <w:t>22</w:t>
      </w:r>
      <w:r w:rsidRPr="0021597C">
        <w:rPr>
          <w:rFonts w:ascii="仿宋_GB2312" w:eastAsia="仿宋_GB2312" w:hint="eastAsia"/>
          <w:sz w:val="32"/>
          <w:szCs w:val="32"/>
        </w:rPr>
        <w:t>％。实施中医临床路径管理</w:t>
      </w:r>
      <w:r w:rsidRPr="0021597C">
        <w:rPr>
          <w:rFonts w:ascii="仿宋_GB2312" w:eastAsia="仿宋_GB2312"/>
          <w:sz w:val="32"/>
          <w:szCs w:val="32"/>
        </w:rPr>
        <w:t>61</w:t>
      </w:r>
      <w:r w:rsidRPr="0021597C">
        <w:rPr>
          <w:rFonts w:ascii="仿宋_GB2312" w:eastAsia="仿宋_GB2312" w:hint="eastAsia"/>
          <w:sz w:val="32"/>
          <w:szCs w:val="32"/>
        </w:rPr>
        <w:t>个病种。区域医疗中心初步形成，综合救治能力明显提高。发挥县中医医院业务龙头作用，指导乡镇卫生院“国医堂”业务开展，建成艾灸等中医适宜技术培训基地。建成以中医专家命名的健康小屋和家庭医生签约服务团队</w:t>
      </w:r>
      <w:r w:rsidRPr="0021597C">
        <w:rPr>
          <w:rFonts w:ascii="仿宋_GB2312" w:eastAsia="仿宋_GB2312"/>
          <w:sz w:val="32"/>
          <w:szCs w:val="32"/>
        </w:rPr>
        <w:t>89</w:t>
      </w:r>
      <w:r w:rsidRPr="0021597C">
        <w:rPr>
          <w:rFonts w:ascii="仿宋_GB2312" w:eastAsia="仿宋_GB2312" w:hint="eastAsia"/>
          <w:sz w:val="32"/>
          <w:szCs w:val="32"/>
        </w:rPr>
        <w:t>个，融合基本医疗服务、中医技术推广、家庭医生签约、公共卫生服务、健康大讲堂</w:t>
      </w:r>
      <w:r w:rsidRPr="0021597C">
        <w:rPr>
          <w:rFonts w:ascii="仿宋_GB2312" w:eastAsia="仿宋_GB2312"/>
          <w:sz w:val="32"/>
          <w:szCs w:val="32"/>
        </w:rPr>
        <w:t>,</w:t>
      </w:r>
      <w:r w:rsidRPr="0021597C">
        <w:rPr>
          <w:rFonts w:ascii="仿宋_GB2312" w:eastAsia="仿宋_GB2312" w:hint="eastAsia"/>
          <w:sz w:val="32"/>
          <w:szCs w:val="32"/>
        </w:rPr>
        <w:t>形成“健康小屋”五位一体服务新模式。中医院一方面充分发挥中医药的独特优势，以“健康小屋”为抓手，把更多优质中医药资源“植入基层”、“落地生根”。</w:t>
      </w:r>
      <w:r w:rsidRPr="0021597C">
        <w:rPr>
          <w:rFonts w:ascii="仿宋_GB2312" w:eastAsia="仿宋_GB2312"/>
          <w:sz w:val="32"/>
          <w:szCs w:val="32"/>
        </w:rPr>
        <w:t xml:space="preserve"> </w:t>
      </w:r>
      <w:r w:rsidRPr="0021597C">
        <w:rPr>
          <w:rFonts w:ascii="仿宋_GB2312" w:eastAsia="仿宋_GB2312" w:hint="eastAsia"/>
          <w:sz w:val="32"/>
          <w:szCs w:val="32"/>
        </w:rPr>
        <w:t>另一方面，将以医共体为示范试点，带动全县基层中医药服务能力的提升，实现优质中医医疗服务辐射全县。</w:t>
      </w:r>
    </w:p>
    <w:p w:rsidR="001C1737" w:rsidRPr="0021597C" w:rsidRDefault="001C1737">
      <w:pPr>
        <w:ind w:firstLineChars="200" w:firstLine="640"/>
        <w:rPr>
          <w:rFonts w:ascii="仿宋_GB2312" w:eastAsia="仿宋_GB2312"/>
          <w:sz w:val="32"/>
          <w:szCs w:val="32"/>
        </w:rPr>
      </w:pPr>
      <w:r w:rsidRPr="0021597C">
        <w:rPr>
          <w:rFonts w:ascii="仿宋_GB2312" w:eastAsia="仿宋_GB2312" w:hint="eastAsia"/>
          <w:sz w:val="32"/>
          <w:szCs w:val="32"/>
        </w:rPr>
        <w:t>自</w:t>
      </w:r>
      <w:r w:rsidRPr="0021597C">
        <w:rPr>
          <w:rFonts w:ascii="仿宋_GB2312" w:eastAsia="仿宋_GB2312"/>
          <w:sz w:val="32"/>
          <w:szCs w:val="32"/>
        </w:rPr>
        <w:t>2022</w:t>
      </w:r>
      <w:r w:rsidRPr="0021597C">
        <w:rPr>
          <w:rFonts w:ascii="仿宋_GB2312" w:eastAsia="仿宋_GB2312" w:hint="eastAsia"/>
          <w:sz w:val="32"/>
          <w:szCs w:val="32"/>
        </w:rPr>
        <w:t>年以来，馆陶县中医医院将创建三级中医院作为</w:t>
      </w:r>
      <w:r w:rsidRPr="0021597C">
        <w:rPr>
          <w:rFonts w:ascii="仿宋_GB2312" w:eastAsia="仿宋_GB2312"/>
          <w:sz w:val="32"/>
          <w:szCs w:val="32"/>
        </w:rPr>
        <w:t>2022</w:t>
      </w:r>
      <w:r w:rsidRPr="0021597C">
        <w:rPr>
          <w:rFonts w:ascii="仿宋_GB2312" w:eastAsia="仿宋_GB2312" w:hint="eastAsia"/>
          <w:sz w:val="32"/>
          <w:szCs w:val="32"/>
        </w:rPr>
        <w:t>年工作重点任务来抓，现将创建工作汇报如下：</w:t>
      </w:r>
    </w:p>
    <w:p w:rsidR="001C1737" w:rsidRPr="007E7DBD" w:rsidRDefault="001C1737">
      <w:pPr>
        <w:ind w:firstLineChars="200" w:firstLine="643"/>
        <w:rPr>
          <w:rFonts w:ascii="楷体_GB2312" w:eastAsia="楷体_GB2312" w:hAnsi="楷体" w:cs="楷体"/>
          <w:b/>
          <w:bCs/>
          <w:sz w:val="32"/>
          <w:szCs w:val="32"/>
        </w:rPr>
      </w:pPr>
      <w:r w:rsidRPr="007E7DBD">
        <w:rPr>
          <w:rFonts w:ascii="楷体_GB2312" w:eastAsia="楷体_GB2312" w:hAnsi="楷体" w:cs="楷体"/>
          <w:b/>
          <w:bCs/>
          <w:sz w:val="32"/>
          <w:szCs w:val="32"/>
        </w:rPr>
        <w:t>1</w:t>
      </w:r>
      <w:r w:rsidRPr="007E7DBD">
        <w:rPr>
          <w:rFonts w:ascii="楷体_GB2312" w:eastAsia="楷体_GB2312" w:hAnsi="楷体" w:cs="楷体" w:hint="eastAsia"/>
          <w:b/>
          <w:bCs/>
          <w:sz w:val="32"/>
          <w:szCs w:val="32"/>
        </w:rPr>
        <w:t>、成立创建办，重点突出，任务明确</w:t>
      </w:r>
    </w:p>
    <w:p w:rsidR="001C1737" w:rsidRDefault="001C1737" w:rsidP="007E7DBD">
      <w:pPr>
        <w:ind w:firstLineChars="200" w:firstLine="640"/>
        <w:rPr>
          <w:rFonts w:ascii="仿宋_GB2312" w:eastAsia="仿宋_GB2312"/>
          <w:sz w:val="32"/>
          <w:szCs w:val="32"/>
        </w:rPr>
      </w:pPr>
      <w:r w:rsidRPr="007E7DBD">
        <w:rPr>
          <w:rFonts w:ascii="仿宋_GB2312" w:eastAsia="仿宋_GB2312" w:hint="eastAsia"/>
          <w:sz w:val="32"/>
          <w:szCs w:val="32"/>
        </w:rPr>
        <w:t>为更好的开展落实三级中医医院创建工作，实现高分通过专家组验收目标，根据验收专家按专业分组情况，特制订我院三级中医医院创建工作小组，构架如下：</w:t>
      </w:r>
    </w:p>
    <w:p w:rsidR="001C1737" w:rsidRDefault="001C1737" w:rsidP="007E7DBD">
      <w:pPr>
        <w:ind w:firstLineChars="200" w:firstLine="640"/>
        <w:rPr>
          <w:rFonts w:ascii="仿宋_GB2312" w:eastAsia="仿宋_GB2312"/>
          <w:sz w:val="32"/>
          <w:szCs w:val="32"/>
        </w:rPr>
      </w:pPr>
      <w:r w:rsidRPr="007E7DBD">
        <w:rPr>
          <w:rFonts w:ascii="仿宋_GB2312" w:eastAsia="仿宋_GB2312" w:hint="eastAsia"/>
          <w:sz w:val="32"/>
          <w:szCs w:val="32"/>
        </w:rPr>
        <w:t>政</w:t>
      </w:r>
      <w:r w:rsidRPr="007E7DBD">
        <w:rPr>
          <w:rFonts w:ascii="仿宋_GB2312" w:eastAsia="仿宋_GB2312"/>
          <w:sz w:val="32"/>
          <w:szCs w:val="32"/>
        </w:rPr>
        <w:t xml:space="preserve">  </w:t>
      </w:r>
      <w:r w:rsidRPr="007E7DBD">
        <w:rPr>
          <w:rFonts w:ascii="仿宋_GB2312" w:eastAsia="仿宋_GB2312" w:hint="eastAsia"/>
          <w:sz w:val="32"/>
          <w:szCs w:val="32"/>
        </w:rPr>
        <w:t>委：武洪民</w:t>
      </w:r>
    </w:p>
    <w:p w:rsidR="001C1737" w:rsidRDefault="001C1737" w:rsidP="007E7DBD">
      <w:pPr>
        <w:ind w:firstLineChars="200" w:firstLine="640"/>
        <w:rPr>
          <w:rFonts w:ascii="仿宋_GB2312" w:eastAsia="仿宋_GB2312"/>
          <w:sz w:val="32"/>
          <w:szCs w:val="32"/>
        </w:rPr>
      </w:pPr>
      <w:r w:rsidRPr="007E7DBD">
        <w:rPr>
          <w:rFonts w:ascii="仿宋_GB2312" w:eastAsia="仿宋_GB2312" w:hint="eastAsia"/>
          <w:sz w:val="32"/>
          <w:szCs w:val="32"/>
        </w:rPr>
        <w:t>指挥长：韩建书</w:t>
      </w:r>
    </w:p>
    <w:p w:rsidR="001C1737" w:rsidRDefault="001C1737" w:rsidP="007E7DBD">
      <w:pPr>
        <w:ind w:firstLineChars="200" w:firstLine="640"/>
        <w:rPr>
          <w:rFonts w:ascii="仿宋_GB2312" w:eastAsia="仿宋_GB2312"/>
          <w:sz w:val="32"/>
          <w:szCs w:val="32"/>
        </w:rPr>
      </w:pPr>
      <w:r w:rsidRPr="007E7DBD">
        <w:rPr>
          <w:rFonts w:ascii="仿宋_GB2312" w:eastAsia="仿宋_GB2312" w:hint="eastAsia"/>
          <w:sz w:val="32"/>
          <w:szCs w:val="32"/>
        </w:rPr>
        <w:t>组</w:t>
      </w:r>
      <w:r w:rsidRPr="007E7DBD">
        <w:rPr>
          <w:rFonts w:ascii="仿宋_GB2312" w:eastAsia="仿宋_GB2312"/>
          <w:sz w:val="32"/>
          <w:szCs w:val="32"/>
        </w:rPr>
        <w:t xml:space="preserve">  </w:t>
      </w:r>
      <w:r w:rsidRPr="007E7DBD">
        <w:rPr>
          <w:rFonts w:ascii="仿宋_GB2312" w:eastAsia="仿宋_GB2312" w:hint="eastAsia"/>
          <w:sz w:val="32"/>
          <w:szCs w:val="32"/>
        </w:rPr>
        <w:t>长：冀同振、张子方</w:t>
      </w:r>
    </w:p>
    <w:p w:rsidR="001C1737" w:rsidRPr="007E7DBD" w:rsidRDefault="001C1737" w:rsidP="007E7DBD">
      <w:pPr>
        <w:ind w:firstLineChars="200" w:firstLine="640"/>
        <w:rPr>
          <w:rFonts w:ascii="仿宋_GB2312" w:eastAsia="仿宋_GB2312"/>
          <w:sz w:val="32"/>
          <w:szCs w:val="32"/>
        </w:rPr>
      </w:pPr>
      <w:r w:rsidRPr="007E7DBD">
        <w:rPr>
          <w:rFonts w:ascii="仿宋_GB2312" w:eastAsia="仿宋_GB2312" w:hint="eastAsia"/>
          <w:sz w:val="32"/>
          <w:szCs w:val="32"/>
        </w:rPr>
        <w:t>副组长：李茁壮、顾连杰、张朝勇、张</w:t>
      </w:r>
      <w:r>
        <w:rPr>
          <w:rFonts w:ascii="仿宋_GB2312" w:eastAsia="仿宋_GB2312"/>
          <w:sz w:val="32"/>
          <w:szCs w:val="32"/>
        </w:rPr>
        <w:t xml:space="preserve">  </w:t>
      </w:r>
      <w:r w:rsidRPr="007E7DBD">
        <w:rPr>
          <w:rFonts w:ascii="仿宋_GB2312" w:eastAsia="仿宋_GB2312" w:hint="eastAsia"/>
          <w:sz w:val="32"/>
          <w:szCs w:val="32"/>
        </w:rPr>
        <w:t>伟</w:t>
      </w:r>
    </w:p>
    <w:p w:rsidR="001C1737" w:rsidRPr="0021597C" w:rsidRDefault="001C1737">
      <w:pPr>
        <w:ind w:firstLineChars="200" w:firstLine="640"/>
        <w:rPr>
          <w:rFonts w:ascii="仿宋_GB2312" w:eastAsia="仿宋_GB2312"/>
          <w:sz w:val="32"/>
          <w:szCs w:val="32"/>
        </w:rPr>
      </w:pPr>
      <w:r w:rsidRPr="0021597C">
        <w:rPr>
          <w:rFonts w:ascii="仿宋_GB2312" w:eastAsia="仿宋_GB2312" w:hint="eastAsia"/>
          <w:sz w:val="32"/>
          <w:szCs w:val="32"/>
        </w:rPr>
        <w:t>下设办公室，三级创建办公室设在医护部，郭秀亮任三级创建办主任、王翠任三级创建办副主任；分设八个工作小组，分别是管理组、党建组、医疗组、院感组、护理组、药事组、检验输血组、医学影像组，明确主管领导，细致分工，每项任务明确负责人。</w:t>
      </w:r>
    </w:p>
    <w:p w:rsidR="001C1737" w:rsidRPr="007E7DBD" w:rsidRDefault="001C1737">
      <w:pPr>
        <w:ind w:firstLineChars="200" w:firstLine="643"/>
        <w:rPr>
          <w:rFonts w:ascii="楷体_GB2312" w:eastAsia="楷体_GB2312" w:hAnsi="楷体" w:cs="楷体"/>
          <w:b/>
          <w:bCs/>
          <w:sz w:val="32"/>
          <w:szCs w:val="32"/>
        </w:rPr>
      </w:pPr>
      <w:r w:rsidRPr="007E7DBD">
        <w:rPr>
          <w:rFonts w:ascii="楷体_GB2312" w:eastAsia="楷体_GB2312" w:hAnsi="楷体" w:cs="楷体"/>
          <w:b/>
          <w:bCs/>
          <w:sz w:val="32"/>
          <w:szCs w:val="32"/>
        </w:rPr>
        <w:t>2</w:t>
      </w:r>
      <w:r w:rsidRPr="007E7DBD">
        <w:rPr>
          <w:rFonts w:ascii="楷体_GB2312" w:eastAsia="楷体_GB2312" w:hAnsi="楷体" w:cs="楷体" w:hint="eastAsia"/>
          <w:b/>
          <w:bCs/>
          <w:sz w:val="32"/>
          <w:szCs w:val="32"/>
        </w:rPr>
        <w:t>、制定三级创建计划表，有节点，重落实</w:t>
      </w:r>
    </w:p>
    <w:p w:rsidR="001C1737" w:rsidRPr="007E7DBD" w:rsidRDefault="001C1737">
      <w:pPr>
        <w:ind w:firstLineChars="200" w:firstLine="640"/>
        <w:rPr>
          <w:rFonts w:ascii="仿宋_GB2312" w:eastAsia="仿宋_GB2312"/>
          <w:sz w:val="32"/>
          <w:szCs w:val="32"/>
        </w:rPr>
      </w:pPr>
      <w:r w:rsidRPr="007E7DBD">
        <w:rPr>
          <w:rFonts w:ascii="仿宋_GB2312" w:eastAsia="仿宋_GB2312" w:hint="eastAsia"/>
          <w:sz w:val="32"/>
          <w:szCs w:val="32"/>
        </w:rPr>
        <w:t>根据三级创建计划表，截止</w:t>
      </w:r>
      <w:r w:rsidRPr="007E7DBD">
        <w:rPr>
          <w:rFonts w:ascii="仿宋_GB2312" w:eastAsia="仿宋_GB2312"/>
          <w:sz w:val="32"/>
          <w:szCs w:val="32"/>
        </w:rPr>
        <w:t>2022</w:t>
      </w:r>
      <w:r w:rsidRPr="007E7DBD">
        <w:rPr>
          <w:rFonts w:ascii="仿宋_GB2312" w:eastAsia="仿宋_GB2312" w:hint="eastAsia"/>
          <w:sz w:val="32"/>
          <w:szCs w:val="32"/>
        </w:rPr>
        <w:t>年</w:t>
      </w:r>
      <w:r w:rsidRPr="007E7DBD">
        <w:rPr>
          <w:rFonts w:ascii="仿宋_GB2312" w:eastAsia="仿宋_GB2312"/>
          <w:sz w:val="32"/>
          <w:szCs w:val="32"/>
        </w:rPr>
        <w:t>5</w:t>
      </w:r>
      <w:r w:rsidRPr="007E7DBD">
        <w:rPr>
          <w:rFonts w:ascii="仿宋_GB2312" w:eastAsia="仿宋_GB2312" w:hint="eastAsia"/>
          <w:sz w:val="32"/>
          <w:szCs w:val="32"/>
        </w:rPr>
        <w:t>月</w:t>
      </w:r>
      <w:r w:rsidRPr="007E7DBD">
        <w:rPr>
          <w:rFonts w:ascii="仿宋_GB2312" w:eastAsia="仿宋_GB2312"/>
          <w:sz w:val="32"/>
          <w:szCs w:val="32"/>
        </w:rPr>
        <w:t>1</w:t>
      </w:r>
      <w:r w:rsidRPr="007E7DBD">
        <w:rPr>
          <w:rFonts w:ascii="仿宋_GB2312" w:eastAsia="仿宋_GB2312" w:hint="eastAsia"/>
          <w:sz w:val="32"/>
          <w:szCs w:val="32"/>
        </w:rPr>
        <w:t>日，馆陶县中医医院已完成</w:t>
      </w:r>
      <w:r w:rsidRPr="007E7DBD">
        <w:rPr>
          <w:rFonts w:ascii="仿宋_GB2312" w:eastAsia="仿宋_GB2312"/>
          <w:sz w:val="32"/>
          <w:szCs w:val="32"/>
        </w:rPr>
        <w:t>1-4</w:t>
      </w:r>
      <w:r w:rsidRPr="007E7DBD">
        <w:rPr>
          <w:rFonts w:ascii="仿宋_GB2312" w:eastAsia="仿宋_GB2312" w:hint="eastAsia"/>
          <w:sz w:val="32"/>
          <w:szCs w:val="32"/>
        </w:rPr>
        <w:t>月份任务目标，完善各项护理病历文书，中医适宜技术使用率达到全院科室</w:t>
      </w:r>
      <w:r w:rsidRPr="007E7DBD">
        <w:rPr>
          <w:rFonts w:ascii="仿宋_GB2312" w:eastAsia="仿宋_GB2312"/>
          <w:sz w:val="32"/>
          <w:szCs w:val="32"/>
        </w:rPr>
        <w:t>100%</w:t>
      </w:r>
      <w:r w:rsidRPr="007E7DBD">
        <w:rPr>
          <w:rFonts w:ascii="仿宋_GB2312" w:eastAsia="仿宋_GB2312" w:hint="eastAsia"/>
          <w:sz w:val="32"/>
          <w:szCs w:val="32"/>
        </w:rPr>
        <w:t>；病人满意度达</w:t>
      </w:r>
      <w:r w:rsidRPr="007E7DBD">
        <w:rPr>
          <w:rFonts w:ascii="仿宋_GB2312" w:eastAsia="仿宋_GB2312"/>
          <w:sz w:val="32"/>
          <w:szCs w:val="32"/>
        </w:rPr>
        <w:t>90%</w:t>
      </w:r>
      <w:r w:rsidRPr="007E7DBD">
        <w:rPr>
          <w:rFonts w:ascii="仿宋_GB2312" w:eastAsia="仿宋_GB2312" w:hint="eastAsia"/>
          <w:sz w:val="32"/>
          <w:szCs w:val="32"/>
        </w:rPr>
        <w:t>；病案首次甲级病历率达</w:t>
      </w:r>
      <w:r w:rsidRPr="007E7DBD">
        <w:rPr>
          <w:rFonts w:ascii="仿宋_GB2312" w:eastAsia="仿宋_GB2312"/>
          <w:sz w:val="32"/>
          <w:szCs w:val="32"/>
        </w:rPr>
        <w:t>80%</w:t>
      </w:r>
      <w:r w:rsidRPr="007E7DBD">
        <w:rPr>
          <w:rFonts w:ascii="仿宋_GB2312" w:eastAsia="仿宋_GB2312" w:hint="eastAsia"/>
          <w:sz w:val="32"/>
          <w:szCs w:val="32"/>
        </w:rPr>
        <w:t>以上，</w:t>
      </w:r>
      <w:r w:rsidRPr="007E7DBD">
        <w:rPr>
          <w:rFonts w:ascii="仿宋_GB2312" w:eastAsia="仿宋_GB2312"/>
          <w:sz w:val="32"/>
          <w:szCs w:val="32"/>
        </w:rPr>
        <w:t>3</w:t>
      </w:r>
      <w:r w:rsidRPr="007E7DBD">
        <w:rPr>
          <w:rFonts w:ascii="仿宋_GB2312" w:eastAsia="仿宋_GB2312" w:hint="eastAsia"/>
          <w:sz w:val="32"/>
          <w:szCs w:val="32"/>
        </w:rPr>
        <w:t>日归档率达</w:t>
      </w:r>
      <w:r w:rsidRPr="007E7DBD">
        <w:rPr>
          <w:rFonts w:ascii="仿宋_GB2312" w:eastAsia="仿宋_GB2312"/>
          <w:sz w:val="32"/>
          <w:szCs w:val="32"/>
        </w:rPr>
        <w:t>90%</w:t>
      </w:r>
      <w:r w:rsidRPr="007E7DBD">
        <w:rPr>
          <w:rFonts w:ascii="仿宋_GB2312" w:eastAsia="仿宋_GB2312" w:hint="eastAsia"/>
          <w:sz w:val="32"/>
          <w:szCs w:val="32"/>
        </w:rPr>
        <w:t>以上；医疗质量提升，危急重症和疑难病历、危急值、临床路径、优势病种、非药物疗法占比、诊疗方案、手术内容。</w:t>
      </w:r>
    </w:p>
    <w:p w:rsidR="001C1737" w:rsidRPr="007E7DBD" w:rsidRDefault="001C1737">
      <w:pPr>
        <w:ind w:firstLineChars="200" w:firstLine="640"/>
        <w:rPr>
          <w:rFonts w:ascii="仿宋_GB2312" w:eastAsia="仿宋_GB2312"/>
          <w:sz w:val="32"/>
          <w:szCs w:val="32"/>
        </w:rPr>
      </w:pPr>
      <w:r w:rsidRPr="007E7DBD">
        <w:rPr>
          <w:rFonts w:ascii="仿宋_GB2312" w:eastAsia="仿宋_GB2312" w:hint="eastAsia"/>
          <w:sz w:val="32"/>
          <w:szCs w:val="32"/>
        </w:rPr>
        <w:t>具体措施如下：</w:t>
      </w:r>
      <w:r w:rsidRPr="007E7DBD">
        <w:rPr>
          <w:rFonts w:ascii="仿宋_GB2312" w:eastAsia="仿宋_GB2312"/>
          <w:sz w:val="32"/>
          <w:szCs w:val="32"/>
        </w:rPr>
        <w:t>1</w:t>
      </w:r>
      <w:r w:rsidRPr="007E7DBD">
        <w:rPr>
          <w:rFonts w:ascii="仿宋_GB2312" w:eastAsia="仿宋_GB2312" w:hint="eastAsia"/>
          <w:sz w:val="32"/>
          <w:szCs w:val="32"/>
        </w:rPr>
        <w:t>）利用闭环管理，医务科组织各职能、临床、医技科室对死亡病例、危急重症病例、疑难病例等进行病例讨论，找方法、想办法，集思广益，通过病例讨论提升整体医疗质量。</w:t>
      </w:r>
      <w:r w:rsidRPr="007E7DBD">
        <w:rPr>
          <w:rFonts w:ascii="仿宋_GB2312" w:eastAsia="仿宋_GB2312"/>
          <w:sz w:val="32"/>
          <w:szCs w:val="32"/>
        </w:rPr>
        <w:t>2</w:t>
      </w:r>
      <w:r w:rsidRPr="007E7DBD">
        <w:rPr>
          <w:rFonts w:ascii="仿宋_GB2312" w:eastAsia="仿宋_GB2312" w:hint="eastAsia"/>
          <w:sz w:val="32"/>
          <w:szCs w:val="32"/>
        </w:rPr>
        <w:t>）对诊疗方案、临床路径、优势病种等进行督查，对病历书写进行培训，规范治疗流程。</w:t>
      </w:r>
      <w:r w:rsidRPr="007E7DBD">
        <w:rPr>
          <w:rFonts w:ascii="仿宋_GB2312" w:eastAsia="仿宋_GB2312"/>
          <w:sz w:val="32"/>
          <w:szCs w:val="32"/>
        </w:rPr>
        <w:t>3</w:t>
      </w:r>
      <w:r w:rsidRPr="007E7DBD">
        <w:rPr>
          <w:rFonts w:ascii="仿宋_GB2312" w:eastAsia="仿宋_GB2312" w:hint="eastAsia"/>
          <w:sz w:val="32"/>
          <w:szCs w:val="32"/>
        </w:rPr>
        <w:t>）将中医适宜技术使用作为科室考核的重点项目来抓，提升科室中医、中药使用率，现已完成医院既定目标。</w:t>
      </w:r>
      <w:r w:rsidRPr="007E7DBD">
        <w:rPr>
          <w:rFonts w:ascii="仿宋_GB2312" w:eastAsia="仿宋_GB2312"/>
          <w:sz w:val="32"/>
          <w:szCs w:val="32"/>
        </w:rPr>
        <w:t>4</w:t>
      </w:r>
      <w:r w:rsidRPr="007E7DBD">
        <w:rPr>
          <w:rFonts w:ascii="仿宋_GB2312" w:eastAsia="仿宋_GB2312" w:hint="eastAsia"/>
          <w:sz w:val="32"/>
          <w:szCs w:val="32"/>
        </w:rPr>
        <w:t>）三级创建小组每月对科室进行查房，督查科室医疗质量，鼓励科室完成三级创建指标。</w:t>
      </w:r>
    </w:p>
    <w:p w:rsidR="001C1737" w:rsidRPr="007E7DBD" w:rsidRDefault="001C1737">
      <w:pPr>
        <w:rPr>
          <w:rFonts w:ascii="仿宋_GB2312" w:eastAsia="仿宋_GB2312"/>
          <w:sz w:val="32"/>
          <w:szCs w:val="32"/>
        </w:rPr>
      </w:pPr>
      <w:r w:rsidRPr="007E7DBD">
        <w:rPr>
          <w:rFonts w:ascii="仿宋_GB2312" w:eastAsia="仿宋_GB2312" w:hint="eastAsia"/>
          <w:sz w:val="32"/>
          <w:szCs w:val="32"/>
        </w:rPr>
        <w:t>虽然疫情肆虐，但是中医人对创建三级医院的热情不减，我们会继续努力，圆满完成三级创建任务。</w:t>
      </w:r>
    </w:p>
    <w:p w:rsidR="001C1737" w:rsidRDefault="001C1737">
      <w:pPr>
        <w:pStyle w:val="BodyTextFirstIndent2"/>
        <w:ind w:leftChars="0" w:left="0" w:firstLineChars="0" w:firstLine="0"/>
        <w:rPr>
          <w:rFonts w:ascii="??_GB2312"/>
          <w:sz w:val="32"/>
          <w:szCs w:val="32"/>
        </w:rPr>
      </w:pPr>
    </w:p>
    <w:p w:rsidR="001C1737" w:rsidRPr="007E7DBD" w:rsidRDefault="001C1737">
      <w:pPr>
        <w:pStyle w:val="BodyTextFirstIndent2"/>
        <w:ind w:leftChars="0" w:left="0" w:firstLineChars="0" w:firstLine="0"/>
        <w:rPr>
          <w:rFonts w:ascii="??_GB2312"/>
          <w:sz w:val="32"/>
          <w:szCs w:val="32"/>
        </w:rPr>
      </w:pPr>
    </w:p>
    <w:p w:rsidR="001C1737" w:rsidRPr="007E7DBD" w:rsidRDefault="001C1737">
      <w:pPr>
        <w:pStyle w:val="BodyTextFirstIndent2"/>
        <w:ind w:firstLineChars="1500" w:firstLine="4800"/>
        <w:rPr>
          <w:rFonts w:ascii="仿宋_GB2312" w:eastAsia="仿宋_GB2312"/>
        </w:rPr>
      </w:pPr>
      <w:r w:rsidRPr="007E7DBD">
        <w:rPr>
          <w:rFonts w:ascii="仿宋_GB2312" w:eastAsia="仿宋_GB2312" w:hint="eastAsia"/>
          <w:sz w:val="32"/>
          <w:szCs w:val="32"/>
        </w:rPr>
        <w:t>馆陶县卫生健康局</w:t>
      </w:r>
    </w:p>
    <w:p w:rsidR="001C1737" w:rsidRPr="007E7DBD" w:rsidRDefault="001C1737">
      <w:pPr>
        <w:rPr>
          <w:rFonts w:ascii="仿宋_GB2312" w:eastAsia="仿宋_GB2312"/>
          <w:sz w:val="32"/>
          <w:szCs w:val="32"/>
        </w:rPr>
      </w:pPr>
      <w:r w:rsidRPr="007E7DBD">
        <w:rPr>
          <w:rFonts w:ascii="仿宋_GB2312" w:eastAsia="仿宋_GB2312"/>
          <w:sz w:val="32"/>
          <w:szCs w:val="32"/>
        </w:rPr>
        <w:t xml:space="preserve">                                 </w:t>
      </w:r>
      <w:smartTag w:uri="urn:schemas-microsoft-com:office:smarttags" w:element="chsdate">
        <w:smartTagPr>
          <w:attr w:name="IsROCDate" w:val="False"/>
          <w:attr w:name="IsLunarDate" w:val="False"/>
          <w:attr w:name="Day" w:val="22"/>
          <w:attr w:name="Month" w:val="5"/>
          <w:attr w:name="Year" w:val="2022"/>
        </w:smartTagPr>
        <w:r w:rsidRPr="007E7DBD">
          <w:rPr>
            <w:rFonts w:ascii="仿宋_GB2312" w:eastAsia="仿宋_GB2312"/>
            <w:sz w:val="32"/>
            <w:szCs w:val="32"/>
          </w:rPr>
          <w:t>2022</w:t>
        </w:r>
        <w:r w:rsidRPr="007E7DBD">
          <w:rPr>
            <w:rFonts w:ascii="仿宋_GB2312" w:eastAsia="仿宋_GB2312" w:hint="eastAsia"/>
            <w:sz w:val="32"/>
            <w:szCs w:val="32"/>
          </w:rPr>
          <w:t>年</w:t>
        </w:r>
        <w:r w:rsidRPr="007E7DBD">
          <w:rPr>
            <w:rFonts w:ascii="仿宋_GB2312" w:eastAsia="仿宋_GB2312"/>
            <w:sz w:val="32"/>
            <w:szCs w:val="32"/>
          </w:rPr>
          <w:t>5</w:t>
        </w:r>
        <w:r w:rsidRPr="007E7DBD">
          <w:rPr>
            <w:rFonts w:ascii="仿宋_GB2312" w:eastAsia="仿宋_GB2312" w:hint="eastAsia"/>
            <w:sz w:val="32"/>
            <w:szCs w:val="32"/>
          </w:rPr>
          <w:t>月</w:t>
        </w:r>
        <w:r w:rsidRPr="007E7DBD">
          <w:rPr>
            <w:rFonts w:ascii="仿宋_GB2312" w:eastAsia="仿宋_GB2312"/>
            <w:sz w:val="32"/>
            <w:szCs w:val="32"/>
          </w:rPr>
          <w:t>22</w:t>
        </w:r>
        <w:r w:rsidRPr="007E7DBD">
          <w:rPr>
            <w:rFonts w:ascii="仿宋_GB2312" w:eastAsia="仿宋_GB2312" w:hint="eastAsia"/>
            <w:sz w:val="32"/>
            <w:szCs w:val="32"/>
          </w:rPr>
          <w:t>日</w:t>
        </w:r>
      </w:smartTag>
    </w:p>
    <w:p w:rsidR="001C1737" w:rsidRDefault="001C1737">
      <w:pPr>
        <w:rPr>
          <w:rFonts w:ascii="??_GB2312" w:eastAsia="Times New Roman"/>
          <w:sz w:val="32"/>
          <w:szCs w:val="32"/>
        </w:rPr>
      </w:pPr>
    </w:p>
    <w:p w:rsidR="001C1737" w:rsidRDefault="001C1737">
      <w:pPr>
        <w:spacing w:line="560" w:lineRule="exact"/>
        <w:rPr>
          <w:rFonts w:ascii="黑体" w:eastAsia="黑体" w:hAnsi="黑体"/>
          <w:b/>
          <w:sz w:val="32"/>
          <w:szCs w:val="32"/>
        </w:rPr>
      </w:pPr>
    </w:p>
    <w:p w:rsidR="001C1737" w:rsidRPr="007E7DBD" w:rsidRDefault="001C1737">
      <w:pPr>
        <w:spacing w:line="560" w:lineRule="exact"/>
        <w:rPr>
          <w:rFonts w:ascii="仿宋_GB2312" w:eastAsia="仿宋_GB2312" w:hAnsi="黑体"/>
          <w:sz w:val="32"/>
          <w:szCs w:val="32"/>
        </w:rPr>
      </w:pPr>
      <w:r>
        <w:rPr>
          <w:rFonts w:ascii="黑体" w:eastAsia="黑体" w:hAnsi="黑体" w:hint="eastAsia"/>
          <w:b/>
          <w:sz w:val="32"/>
          <w:szCs w:val="32"/>
        </w:rPr>
        <w:t>领</w:t>
      </w:r>
      <w:r>
        <w:rPr>
          <w:rFonts w:ascii="黑体" w:eastAsia="黑体" w:hAnsi="黑体"/>
          <w:b/>
          <w:sz w:val="32"/>
          <w:szCs w:val="32"/>
        </w:rPr>
        <w:t xml:space="preserve"> </w:t>
      </w:r>
      <w:r>
        <w:rPr>
          <w:rFonts w:ascii="黑体" w:eastAsia="黑体" w:hAnsi="黑体" w:hint="eastAsia"/>
          <w:b/>
          <w:sz w:val="32"/>
          <w:szCs w:val="32"/>
        </w:rPr>
        <w:t>导</w:t>
      </w:r>
      <w:r>
        <w:rPr>
          <w:rFonts w:ascii="黑体" w:eastAsia="黑体" w:hAnsi="黑体"/>
          <w:b/>
          <w:sz w:val="32"/>
          <w:szCs w:val="32"/>
        </w:rPr>
        <w:t xml:space="preserve"> </w:t>
      </w:r>
      <w:r>
        <w:rPr>
          <w:rFonts w:ascii="黑体" w:eastAsia="黑体" w:hAnsi="黑体" w:hint="eastAsia"/>
          <w:b/>
          <w:sz w:val="32"/>
          <w:szCs w:val="32"/>
        </w:rPr>
        <w:t>签</w:t>
      </w:r>
      <w:r>
        <w:rPr>
          <w:rFonts w:ascii="黑体" w:eastAsia="黑体" w:hAnsi="黑体"/>
          <w:b/>
          <w:sz w:val="32"/>
          <w:szCs w:val="32"/>
        </w:rPr>
        <w:t xml:space="preserve"> </w:t>
      </w:r>
      <w:r>
        <w:rPr>
          <w:rFonts w:ascii="黑体" w:eastAsia="黑体" w:hAnsi="黑体" w:hint="eastAsia"/>
          <w:b/>
          <w:sz w:val="32"/>
          <w:szCs w:val="32"/>
        </w:rPr>
        <w:t>发：</w:t>
      </w:r>
      <w:r w:rsidRPr="007E7DBD">
        <w:rPr>
          <w:rFonts w:ascii="仿宋_GB2312" w:eastAsia="仿宋_GB2312" w:hAnsi="黑体" w:hint="eastAsia"/>
          <w:sz w:val="32"/>
          <w:szCs w:val="32"/>
        </w:rPr>
        <w:t>平韦振</w:t>
      </w:r>
    </w:p>
    <w:p w:rsidR="001C1737" w:rsidRPr="007E7DBD" w:rsidRDefault="001C1737">
      <w:pPr>
        <w:spacing w:line="560" w:lineRule="exact"/>
        <w:rPr>
          <w:rFonts w:ascii="仿宋_GB2312" w:eastAsia="仿宋_GB2312" w:hAnsi="黑体"/>
          <w:sz w:val="32"/>
          <w:szCs w:val="32"/>
        </w:rPr>
      </w:pPr>
      <w:r>
        <w:rPr>
          <w:rFonts w:ascii="黑体" w:eastAsia="黑体" w:hAnsi="黑体" w:hint="eastAsia"/>
          <w:b/>
          <w:sz w:val="32"/>
          <w:szCs w:val="32"/>
        </w:rPr>
        <w:t>联系人及电话：</w:t>
      </w:r>
      <w:r w:rsidRPr="007E7DBD">
        <w:rPr>
          <w:rFonts w:ascii="仿宋_GB2312" w:eastAsia="仿宋_GB2312" w:hAnsi="黑体" w:hint="eastAsia"/>
          <w:sz w:val="32"/>
          <w:szCs w:val="32"/>
        </w:rPr>
        <w:t>张红芹</w:t>
      </w:r>
      <w:r w:rsidRPr="007E7DBD">
        <w:rPr>
          <w:rFonts w:ascii="仿宋_GB2312" w:eastAsia="仿宋_GB2312" w:hAnsi="黑体"/>
          <w:sz w:val="32"/>
          <w:szCs w:val="32"/>
        </w:rPr>
        <w:t xml:space="preserve">  2818901</w:t>
      </w:r>
    </w:p>
    <w:p w:rsidR="001C1737" w:rsidRPr="007E7DBD" w:rsidRDefault="001C1737">
      <w:pPr>
        <w:spacing w:line="560" w:lineRule="exact"/>
        <w:rPr>
          <w:rFonts w:ascii="仿宋_GB2312" w:eastAsia="仿宋_GB2312" w:hAnsi="黑体"/>
          <w:sz w:val="32"/>
          <w:szCs w:val="32"/>
        </w:rPr>
      </w:pPr>
      <w:r>
        <w:rPr>
          <w:rFonts w:ascii="黑体" w:eastAsia="黑体" w:hAnsi="黑体" w:hint="eastAsia"/>
          <w:b/>
          <w:sz w:val="32"/>
          <w:szCs w:val="32"/>
        </w:rPr>
        <w:t>抄</w:t>
      </w:r>
      <w:r>
        <w:rPr>
          <w:rFonts w:ascii="黑体" w:eastAsia="黑体" w:hAnsi="黑体"/>
          <w:b/>
          <w:sz w:val="32"/>
          <w:szCs w:val="32"/>
        </w:rPr>
        <w:t xml:space="preserve">       </w:t>
      </w:r>
      <w:r>
        <w:rPr>
          <w:rFonts w:ascii="黑体" w:eastAsia="黑体" w:hAnsi="黑体" w:hint="eastAsia"/>
          <w:b/>
          <w:sz w:val="32"/>
          <w:szCs w:val="32"/>
        </w:rPr>
        <w:t>报：</w:t>
      </w:r>
      <w:r w:rsidRPr="007E7DBD">
        <w:rPr>
          <w:rFonts w:ascii="仿宋_GB2312" w:eastAsia="仿宋_GB2312" w:hAnsi="黑体" w:hint="eastAsia"/>
          <w:sz w:val="32"/>
          <w:szCs w:val="32"/>
        </w:rPr>
        <w:t>县政府办公室</w:t>
      </w:r>
    </w:p>
    <w:p w:rsidR="001C1737" w:rsidRPr="007E7DBD" w:rsidRDefault="001C1737" w:rsidP="0021597C">
      <w:pPr>
        <w:spacing w:line="560" w:lineRule="exact"/>
        <w:ind w:firstLineChars="664" w:firstLine="2125"/>
        <w:rPr>
          <w:rFonts w:ascii="仿宋_GB2312" w:eastAsia="仿宋_GB2312" w:hAnsi="黑体"/>
          <w:sz w:val="32"/>
          <w:szCs w:val="32"/>
        </w:rPr>
      </w:pPr>
      <w:r w:rsidRPr="007E7DBD">
        <w:rPr>
          <w:rFonts w:ascii="仿宋_GB2312" w:eastAsia="仿宋_GB2312" w:hAnsi="黑体" w:hint="eastAsia"/>
          <w:sz w:val="32"/>
          <w:szCs w:val="32"/>
        </w:rPr>
        <w:t>县政协提案委员会</w:t>
      </w:r>
    </w:p>
    <w:p w:rsidR="001C1737" w:rsidRPr="007E7DBD" w:rsidRDefault="001C1737" w:rsidP="0021597C">
      <w:pPr>
        <w:pStyle w:val="BodyTextFirstIndent2"/>
        <w:ind w:firstLine="640"/>
        <w:rPr>
          <w:rFonts w:ascii="仿宋_GB2312" w:eastAsia="仿宋_GB2312" w:hAnsi="黑体"/>
          <w:sz w:val="32"/>
          <w:szCs w:val="32"/>
        </w:rPr>
      </w:pPr>
    </w:p>
    <w:sectPr w:rsidR="001C1737" w:rsidRPr="007E7DBD" w:rsidSect="0078712B">
      <w:footerReference w:type="even" r:id="rId6"/>
      <w:footerReference w:type="default" r:id="rId7"/>
      <w:pgSz w:w="11906" w:h="16838"/>
      <w:pgMar w:top="1701" w:right="1644" w:bottom="1701" w:left="164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737" w:rsidRDefault="001C1737">
      <w:pPr>
        <w:spacing w:line="240" w:lineRule="auto"/>
      </w:pPr>
      <w:r>
        <w:separator/>
      </w:r>
    </w:p>
  </w:endnote>
  <w:endnote w:type="continuationSeparator" w:id="0">
    <w:p w:rsidR="001C1737" w:rsidRDefault="001C17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37" w:rsidRDefault="001C1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1737" w:rsidRDefault="001C17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37" w:rsidRDefault="001C1737">
    <w:pPr>
      <w:pStyle w:val="Footer"/>
      <w:framePr w:wrap="around" w:vAnchor="text" w:hAnchor="margin" w:xAlign="center" w:y="1"/>
      <w:rPr>
        <w:rStyle w:val="PageNumber"/>
        <w:rFonts w:ascii="Times New Roman" w:hAnsi="Times New Roman"/>
        <w:sz w:val="24"/>
        <w:szCs w:val="24"/>
      </w:rPr>
    </w:pP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PAGE  </w:instrText>
    </w:r>
    <w:r>
      <w:rPr>
        <w:rStyle w:val="PageNumber"/>
        <w:rFonts w:ascii="Times New Roman" w:hAnsi="Times New Roman"/>
        <w:sz w:val="24"/>
        <w:szCs w:val="24"/>
      </w:rPr>
      <w:fldChar w:fldCharType="separate"/>
    </w:r>
    <w:r>
      <w:rPr>
        <w:rStyle w:val="PageNumber"/>
        <w:rFonts w:ascii="Times New Roman" w:hAnsi="Times New Roman"/>
        <w:noProof/>
        <w:sz w:val="24"/>
        <w:szCs w:val="24"/>
      </w:rPr>
      <w:t>- 2 -</w:t>
    </w:r>
    <w:r>
      <w:rPr>
        <w:rStyle w:val="PageNumber"/>
        <w:rFonts w:ascii="Times New Roman" w:hAnsi="Times New Roman"/>
        <w:sz w:val="24"/>
        <w:szCs w:val="24"/>
      </w:rPr>
      <w:fldChar w:fldCharType="end"/>
    </w:r>
  </w:p>
  <w:p w:rsidR="001C1737" w:rsidRDefault="001C1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737" w:rsidRDefault="001C1737">
      <w:pPr>
        <w:spacing w:line="240" w:lineRule="auto"/>
      </w:pPr>
      <w:r>
        <w:separator/>
      </w:r>
    </w:p>
  </w:footnote>
  <w:footnote w:type="continuationSeparator" w:id="0">
    <w:p w:rsidR="001C1737" w:rsidRDefault="001C173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I3NjdkNjZiNjhmNjE3ZTgyZTNhM2M4MzAxZWYyNTcifQ=="/>
  </w:docVars>
  <w:rsids>
    <w:rsidRoot w:val="0F1D2798"/>
    <w:rsid w:val="001C1737"/>
    <w:rsid w:val="0021597C"/>
    <w:rsid w:val="00242F46"/>
    <w:rsid w:val="002F3CFA"/>
    <w:rsid w:val="00364778"/>
    <w:rsid w:val="004C1948"/>
    <w:rsid w:val="004D5303"/>
    <w:rsid w:val="004F4AD5"/>
    <w:rsid w:val="00507BC2"/>
    <w:rsid w:val="005554B6"/>
    <w:rsid w:val="0056629E"/>
    <w:rsid w:val="005A705F"/>
    <w:rsid w:val="005E00EB"/>
    <w:rsid w:val="006B2415"/>
    <w:rsid w:val="0078712B"/>
    <w:rsid w:val="007E7DBD"/>
    <w:rsid w:val="007F1584"/>
    <w:rsid w:val="00824805"/>
    <w:rsid w:val="00862367"/>
    <w:rsid w:val="008A1FFA"/>
    <w:rsid w:val="009C7970"/>
    <w:rsid w:val="009F0DB3"/>
    <w:rsid w:val="00A55C93"/>
    <w:rsid w:val="00B06CB8"/>
    <w:rsid w:val="00BF3A06"/>
    <w:rsid w:val="00C303C9"/>
    <w:rsid w:val="00C66EC3"/>
    <w:rsid w:val="00CD4647"/>
    <w:rsid w:val="00D56DD6"/>
    <w:rsid w:val="00DE5148"/>
    <w:rsid w:val="00EA202E"/>
    <w:rsid w:val="00EF5A78"/>
    <w:rsid w:val="02900CBF"/>
    <w:rsid w:val="0DD379CF"/>
    <w:rsid w:val="0F1D2798"/>
    <w:rsid w:val="0F5A68DD"/>
    <w:rsid w:val="245D6D4B"/>
    <w:rsid w:val="27CA3917"/>
    <w:rsid w:val="453E5E91"/>
    <w:rsid w:val="4A196A3E"/>
    <w:rsid w:val="791B37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Default"/>
    <w:qFormat/>
    <w:rsid w:val="0078712B"/>
    <w:pPr>
      <w:widowControl w:val="0"/>
      <w:spacing w:line="600" w:lineRule="exact"/>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8712B"/>
    <w:pPr>
      <w:widowControl w:val="0"/>
      <w:autoSpaceDE w:val="0"/>
      <w:autoSpaceDN w:val="0"/>
      <w:adjustRightInd w:val="0"/>
    </w:pPr>
    <w:rPr>
      <w:rFonts w:ascii="??_GB2312" w:hAnsi="??_GB2312"/>
      <w:color w:val="000000"/>
      <w:kern w:val="0"/>
      <w:sz w:val="24"/>
    </w:rPr>
  </w:style>
  <w:style w:type="paragraph" w:styleId="BodyTextIndent">
    <w:name w:val="Body Text Indent"/>
    <w:basedOn w:val="Normal"/>
    <w:link w:val="BodyTextIndentChar"/>
    <w:uiPriority w:val="99"/>
    <w:semiHidden/>
    <w:rsid w:val="0078712B"/>
    <w:pPr>
      <w:spacing w:after="120"/>
      <w:ind w:leftChars="200" w:left="420"/>
    </w:pPr>
  </w:style>
  <w:style w:type="character" w:customStyle="1" w:styleId="BodyTextIndentChar">
    <w:name w:val="Body Text Indent Char"/>
    <w:basedOn w:val="DefaultParagraphFont"/>
    <w:link w:val="BodyTextIndent"/>
    <w:uiPriority w:val="99"/>
    <w:semiHidden/>
    <w:locked/>
    <w:rsid w:val="0078712B"/>
    <w:rPr>
      <w:rFonts w:cs="Times New Roman"/>
    </w:rPr>
  </w:style>
  <w:style w:type="paragraph" w:styleId="Footer">
    <w:name w:val="footer"/>
    <w:basedOn w:val="Normal"/>
    <w:link w:val="FooterChar"/>
    <w:uiPriority w:val="99"/>
    <w:rsid w:val="0078712B"/>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78712B"/>
    <w:rPr>
      <w:rFonts w:cs="Times New Roman"/>
      <w:sz w:val="18"/>
      <w:szCs w:val="18"/>
    </w:rPr>
  </w:style>
  <w:style w:type="paragraph" w:styleId="Header">
    <w:name w:val="header"/>
    <w:basedOn w:val="Normal"/>
    <w:link w:val="HeaderChar"/>
    <w:uiPriority w:val="99"/>
    <w:rsid w:val="0078712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78712B"/>
    <w:rPr>
      <w:rFonts w:cs="Times New Roman"/>
      <w:sz w:val="18"/>
      <w:szCs w:val="18"/>
    </w:rPr>
  </w:style>
  <w:style w:type="paragraph" w:styleId="BodyTextFirstIndent2">
    <w:name w:val="Body Text First Indent 2"/>
    <w:basedOn w:val="BodyTextIndent"/>
    <w:link w:val="BodyTextFirstIndent2Char"/>
    <w:uiPriority w:val="99"/>
    <w:rsid w:val="0078712B"/>
    <w:pPr>
      <w:ind w:firstLineChars="200" w:firstLine="420"/>
    </w:pPr>
  </w:style>
  <w:style w:type="character" w:customStyle="1" w:styleId="BodyTextFirstIndent2Char">
    <w:name w:val="Body Text First Indent 2 Char"/>
    <w:basedOn w:val="BodyTextIndentChar"/>
    <w:link w:val="BodyTextFirstIndent2"/>
    <w:uiPriority w:val="99"/>
    <w:semiHidden/>
    <w:locked/>
    <w:rsid w:val="0078712B"/>
  </w:style>
  <w:style w:type="character" w:styleId="PageNumber">
    <w:name w:val="page number"/>
    <w:basedOn w:val="DefaultParagraphFont"/>
    <w:uiPriority w:val="99"/>
    <w:rsid w:val="0078712B"/>
    <w:rPr>
      <w:rFonts w:cs="Times New Roman"/>
    </w:rPr>
  </w:style>
  <w:style w:type="paragraph" w:styleId="BalloonText">
    <w:name w:val="Balloon Text"/>
    <w:basedOn w:val="Normal"/>
    <w:link w:val="BalloonTextChar"/>
    <w:uiPriority w:val="99"/>
    <w:semiHidden/>
    <w:locked/>
    <w:rsid w:val="005554B6"/>
    <w:rPr>
      <w:sz w:val="18"/>
      <w:szCs w:val="18"/>
    </w:rPr>
  </w:style>
  <w:style w:type="character" w:customStyle="1" w:styleId="BalloonTextChar">
    <w:name w:val="Balloon Text Char"/>
    <w:basedOn w:val="DefaultParagraphFont"/>
    <w:link w:val="BalloonText"/>
    <w:uiPriority w:val="99"/>
    <w:semiHidden/>
    <w:rsid w:val="000D6D0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344</Words>
  <Characters>1961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馆卫健字〔2022〕第  号</dc:title>
  <dc:subject/>
  <dc:creator>Lenovo</dc:creator>
  <cp:keywords/>
  <dc:description/>
  <cp:lastModifiedBy>杜振报</cp:lastModifiedBy>
  <cp:revision>3</cp:revision>
  <cp:lastPrinted>2022-06-23T02:57:00Z</cp:lastPrinted>
  <dcterms:created xsi:type="dcterms:W3CDTF">2022-06-23T03:03:00Z</dcterms:created>
  <dcterms:modified xsi:type="dcterms:W3CDTF">2022-06-23T03:04:00Z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6EA7EE12FC6B499F8230F184FAD62C6D</vt:lpwstr>
  </property>
</Properties>
</file>