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5098">
      <w:pPr>
        <w:spacing w:line="700" w:lineRule="exact"/>
        <w:jc w:val="center"/>
        <w:rPr>
          <w:rFonts w:ascii="方正黑体_GBK" w:hAnsi="Calibri" w:eastAsia="方正黑体_GBK" w:cs="Times New Roman"/>
          <w:sz w:val="48"/>
          <w:szCs w:val="48"/>
        </w:rPr>
      </w:pPr>
    </w:p>
    <w:p w14:paraId="2D8E8D7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馆陶县燃气设施专项规划（2025-2035年）</w:t>
      </w:r>
    </w:p>
    <w:p w14:paraId="27ED5DD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示</w:t>
      </w:r>
    </w:p>
    <w:p w14:paraId="7D7EB721">
      <w:pPr>
        <w:pStyle w:val="2"/>
        <w:rPr>
          <w:rFonts w:hint="eastAsia"/>
        </w:rPr>
      </w:pPr>
      <w:bookmarkStart w:id="0" w:name="_GoBack"/>
      <w:bookmarkEnd w:id="0"/>
    </w:p>
    <w:p w14:paraId="4DB27573">
      <w:pPr>
        <w:pStyle w:val="2"/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提高燃气供应保障能力，拓展多向气源通道，优化能源结构，统筹燃气供需平衡和清洁高效利用，加强燃气设施建设管理，提高燃气管理智能化水平，预防和减少燃气安全事故发生，促进城乡燃气事业高质量发展，助力“双碳”目标实现和新旧动能转换，根据河北省住房和城乡建设厅《关于组织编制住房城乡建设领域专项规划的通知》要求，我局组织编制了《馆陶县燃气设施专项规划（2025—2035年）》</w:t>
      </w:r>
      <w:r>
        <w:rPr>
          <w:rFonts w:ascii="仿宋_GB2312" w:eastAsia="仿宋_GB2312"/>
          <w:sz w:val="32"/>
          <w:szCs w:val="32"/>
        </w:rPr>
        <w:t>现已形成征求意见稿。为广泛听取公众意见，进一步优化规划编制成果，即日起面向社会公开征集意见建议。</w:t>
      </w:r>
    </w:p>
    <w:p w14:paraId="2174967F">
      <w:pPr>
        <w:pStyle w:val="2"/>
        <w:spacing w:after="0"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反馈电话：16630066986</w:t>
      </w:r>
    </w:p>
    <w:p w14:paraId="7589D9D3">
      <w:pPr>
        <w:pStyle w:val="2"/>
        <w:spacing w:after="0"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反馈邮箱：344124531@qq.com</w:t>
      </w:r>
    </w:p>
    <w:p w14:paraId="199EFF72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一、规划范围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C83345B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规划范围为《馆陶县国土空间总体规划》确定的中心城区范围，包括馆陶镇行政辖区及规划需要管控的房寨镇、柴堡镇、寿山寺镇、王桥镇部分区域，总面积</w:t>
      </w:r>
      <w:r>
        <w:rPr>
          <w:rFonts w:ascii="仿宋_GB2312" w:eastAsia="仿宋_GB2312"/>
          <w:sz w:val="32"/>
          <w:szCs w:val="32"/>
        </w:rPr>
        <w:t>74.12</w:t>
      </w:r>
      <w:r>
        <w:rPr>
          <w:rFonts w:hint="eastAsia" w:ascii="仿宋_GB2312" w:eastAsia="仿宋_GB2312"/>
          <w:sz w:val="32"/>
          <w:szCs w:val="32"/>
        </w:rPr>
        <w:t>平方千米。</w:t>
      </w:r>
    </w:p>
    <w:p w14:paraId="61DBC3C4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二、规划目标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AFAB69D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围绕促进能源转型升级、推进“双碳”目标实现，构建安全、稳定、高效的燃气供应系统。 </w:t>
      </w:r>
    </w:p>
    <w:p w14:paraId="3ED10816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到 </w:t>
      </w:r>
      <w:r>
        <w:rPr>
          <w:rFonts w:ascii="仿宋_GB2312" w:eastAsia="仿宋_GB2312"/>
          <w:sz w:val="32"/>
          <w:szCs w:val="32"/>
        </w:rPr>
        <w:t xml:space="preserve">2035 </w:t>
      </w:r>
      <w:r>
        <w:rPr>
          <w:rFonts w:hint="eastAsia" w:ascii="仿宋_GB2312" w:eastAsia="仿宋_GB2312"/>
          <w:sz w:val="32"/>
          <w:szCs w:val="32"/>
        </w:rPr>
        <w:t xml:space="preserve">年，全县城镇燃气实现高质量发展，城镇燃气普及率达 </w:t>
      </w:r>
      <w:r>
        <w:rPr>
          <w:rFonts w:ascii="仿宋_GB2312" w:eastAsia="仿宋_GB2312"/>
          <w:sz w:val="32"/>
          <w:szCs w:val="32"/>
        </w:rPr>
        <w:t>100%</w:t>
      </w:r>
      <w:r>
        <w:rPr>
          <w:rFonts w:hint="eastAsia" w:ascii="仿宋_GB2312" w:eastAsia="仿宋_GB2312"/>
          <w:sz w:val="32"/>
          <w:szCs w:val="32"/>
        </w:rPr>
        <w:t>，其中天然气利用水平进一步提升。形成“全县一张网、多气源互补、供需平衡、用气结构合理、运行安全可靠”的燃气供应保障体系；充分建立公平开放、竞争有序、行为规范的市场环境，建成以智慧燃气平台为支撑的综合管理体系。持续开展老旧管网等燃气设施更新改造，进一步提高农村燃气普及率。</w:t>
      </w:r>
    </w:p>
    <w:p w14:paraId="030C0642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三、气源规划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5C24158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规划中心城区、园区、各乡镇和农村以管道天然气为主，规划天然气气源分别来自现状的榆济线和鄂安沧线天然气，新增曹妃甸外输 </w:t>
      </w:r>
      <w:r>
        <w:rPr>
          <w:rFonts w:ascii="仿宋_GB2312" w:eastAsia="仿宋_GB2312"/>
          <w:sz w:val="32"/>
          <w:szCs w:val="32"/>
        </w:rPr>
        <w:t xml:space="preserve">LNG </w:t>
      </w:r>
      <w:r>
        <w:rPr>
          <w:rFonts w:hint="eastAsia" w:ascii="仿宋_GB2312" w:eastAsia="仿宋_GB2312"/>
          <w:sz w:val="32"/>
          <w:szCs w:val="32"/>
        </w:rPr>
        <w:t xml:space="preserve">天然气和故邯线气源。 </w:t>
      </w:r>
    </w:p>
    <w:p w14:paraId="7AEE04B9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液化天然气 </w:t>
      </w:r>
      <w:r>
        <w:rPr>
          <w:rFonts w:ascii="仿宋_GB2312" w:eastAsia="仿宋_GB2312"/>
          <w:sz w:val="32"/>
          <w:szCs w:val="32"/>
        </w:rPr>
        <w:t xml:space="preserve">LNG </w:t>
      </w:r>
      <w:r>
        <w:rPr>
          <w:rFonts w:hint="eastAsia" w:ascii="仿宋_GB2312" w:eastAsia="仿宋_GB2312"/>
          <w:sz w:val="32"/>
          <w:szCs w:val="32"/>
        </w:rPr>
        <w:t>为调峰气源，液化石油气作为补充气源，主要在天然气管网暂时不能覆盖区域和乡村使用。</w:t>
      </w:r>
    </w:p>
    <w:p w14:paraId="53D328AC">
      <w:pPr>
        <w:pStyle w:val="2"/>
        <w:numPr>
          <w:ilvl w:val="0"/>
          <w:numId w:val="1"/>
        </w:numPr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场站设施规划</w:t>
      </w:r>
    </w:p>
    <w:p w14:paraId="100975FB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保留现状鄂安沧馆陶分输站，气源来自鄂安沧邯郸支线。</w:t>
      </w:r>
    </w:p>
    <w:p w14:paraId="0872C748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保留现状“县县通”管道馆陶分输站（萧屯分输站），气源来自中石化榆济线，供气范围几乎覆盖馆陶县全域。</w:t>
      </w:r>
    </w:p>
    <w:p w14:paraId="2A72F5B5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保留国控长城能源南徐分输站，气源来自鄂安沧长输管线。</w:t>
      </w:r>
    </w:p>
    <w:p w14:paraId="4CCADB1D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规划新建曹妃甸外输LNG分输站，位于馆陶县柴堡镇齐堡村东，</w:t>
      </w:r>
      <w:r>
        <w:rPr>
          <w:rFonts w:hint="eastAsia" w:ascii="仿宋_GB2312" w:eastAsia="仿宋_GB2312"/>
          <w:sz w:val="32"/>
          <w:szCs w:val="32"/>
        </w:rPr>
        <w:t>为未来的重要补充气源</w:t>
      </w:r>
      <w:r>
        <w:rPr>
          <w:rFonts w:ascii="仿宋_GB2312" w:eastAsia="仿宋_GB2312"/>
          <w:sz w:val="32"/>
          <w:szCs w:val="32"/>
        </w:rPr>
        <w:t>。</w:t>
      </w:r>
    </w:p>
    <w:p w14:paraId="45EDA580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保留现状路桥乡丝窝寨调压站，气源来自中石化鄂安沧线，主要供魏僧寨镇28个村，路桥乡36个村用气。</w:t>
      </w:r>
    </w:p>
    <w:p w14:paraId="7AAE1883">
      <w:pPr>
        <w:tabs>
          <w:tab w:val="left" w:pos="2952"/>
        </w:tabs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现状液化气供应站周边为居住区，为保障城市安全，规划将现状液化气供应站搬迁至城市外围，位于中心城区南侧。</w:t>
      </w:r>
    </w:p>
    <w:p w14:paraId="4EEB3713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ascii="仿宋_GB2312" w:eastAsia="仿宋_GB2312"/>
          <w:sz w:val="32"/>
          <w:szCs w:val="32"/>
        </w:rPr>
        <w:t>中压管网布局规划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708B5CF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规划中心城区在现状管网的基础上建设中压管道，中压管线主要沿主干道路敷设，逐步成环，扩大供气范围，满足区域的供气需求，重点新建公主大道以西和永济路以东区域燃气管道。形成“四横五纵”的主干管网系统，东西向主干管分布在新能街、金凤大道、粮画大道、东龙街，南北向主干管分布在创业路、公主大道、英才路、新华路、平安路，管径de250-de200，次干管、支管沿其他道路敷设，管径de160-de110。 </w:t>
      </w:r>
    </w:p>
    <w:p w14:paraId="69E96D46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六、近期建设规划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46138A4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1、生活用气老旧燃气设施更新改造 </w:t>
      </w:r>
    </w:p>
    <w:p w14:paraId="19E560D0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对馆陶县建成区内燃气壁挂炉、燃气灶具及燃气表进行更新改造。</w:t>
      </w:r>
    </w:p>
    <w:p w14:paraId="17989821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、燃气管网更新改造 </w:t>
      </w:r>
    </w:p>
    <w:p w14:paraId="0271DDC6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针对不满足安全运行要求和经评估存在安全隐患的市政管道、庭院管道和立管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含引入管、水平千管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 xml:space="preserve">进行更新改造，优先改造安全风险突出的管道，并在重要节点安装物联智能感知设备。 </w:t>
      </w:r>
    </w:p>
    <w:p w14:paraId="2D92A5BA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、燃气场站设施更新改造 </w:t>
      </w:r>
    </w:p>
    <w:p w14:paraId="4A5C9743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针对经评估不满足安全运行要求的厂站和设施进行更新改造，重点解决存在超设计运行年限、安全间距不足、临近人员密集区域、地质灾害风险隐患大等问题。</w:t>
      </w:r>
    </w:p>
    <w:p w14:paraId="62AF232E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、新建燃气管网 </w:t>
      </w:r>
    </w:p>
    <w:p w14:paraId="194FBBCC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针对设施能力不足、管网未全覆盖的区域新建燃气管道，推动居民住宅或商住混合建筑瓶装液化气改造为管道燃气，提高管网覆盖范围，打通输配关键节点，提升系统效率和可靠性。</w:t>
      </w:r>
    </w:p>
    <w:p w14:paraId="17606714"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AC01E"/>
    <w:multiLevelType w:val="singleLevel"/>
    <w:tmpl w:val="C81AC0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D73C2"/>
    <w:rsid w:val="00106C70"/>
    <w:rsid w:val="0016199B"/>
    <w:rsid w:val="002B2000"/>
    <w:rsid w:val="004614CF"/>
    <w:rsid w:val="0069180F"/>
    <w:rsid w:val="00707276"/>
    <w:rsid w:val="00817E82"/>
    <w:rsid w:val="00967A66"/>
    <w:rsid w:val="00DC4C07"/>
    <w:rsid w:val="04B52C5F"/>
    <w:rsid w:val="081C07A1"/>
    <w:rsid w:val="09150170"/>
    <w:rsid w:val="0A590531"/>
    <w:rsid w:val="0B8C21F5"/>
    <w:rsid w:val="0CED47EB"/>
    <w:rsid w:val="0F854E17"/>
    <w:rsid w:val="105F3DEA"/>
    <w:rsid w:val="12970BD5"/>
    <w:rsid w:val="15894CE1"/>
    <w:rsid w:val="19AD1CFF"/>
    <w:rsid w:val="23BF7A82"/>
    <w:rsid w:val="2D2552B7"/>
    <w:rsid w:val="32D14858"/>
    <w:rsid w:val="3BB971C7"/>
    <w:rsid w:val="3BBE5505"/>
    <w:rsid w:val="3C5F5FDE"/>
    <w:rsid w:val="3DDD73C2"/>
    <w:rsid w:val="3E3C34CE"/>
    <w:rsid w:val="437870FF"/>
    <w:rsid w:val="43AE2CD3"/>
    <w:rsid w:val="46DC3AA0"/>
    <w:rsid w:val="4AB03BDA"/>
    <w:rsid w:val="4AB12EA2"/>
    <w:rsid w:val="51C24A8E"/>
    <w:rsid w:val="534F3FFD"/>
    <w:rsid w:val="5687631F"/>
    <w:rsid w:val="57E1369E"/>
    <w:rsid w:val="5E5E6DEF"/>
    <w:rsid w:val="6BE91005"/>
    <w:rsid w:val="741B7106"/>
    <w:rsid w:val="74730CF0"/>
    <w:rsid w:val="76E539FB"/>
    <w:rsid w:val="78DA4702"/>
    <w:rsid w:val="79315EE1"/>
    <w:rsid w:val="79780B57"/>
    <w:rsid w:val="7F4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ind w:left="602"/>
      <w:outlineLvl w:val="2"/>
    </w:pPr>
    <w:rPr>
      <w:rFonts w:eastAsia="方正仿宋_GBK"/>
      <w:b/>
      <w:bCs/>
      <w:color w:val="0D0D0D" w:themeColor="text1" w:themeTint="F2"/>
      <w:sz w:val="28"/>
      <w:szCs w:val="3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0"/>
    </w:pPr>
    <w:rPr>
      <w:rFonts w:hAnsi="仿宋_GB2312" w:eastAsia="仿宋" w:cs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11">
    <w:name w:val="font4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paragraph" w:customStyle="1" w:styleId="12">
    <w:name w:val="图表居中"/>
    <w:next w:val="1"/>
    <w:qFormat/>
    <w:uiPriority w:val="0"/>
    <w:pPr>
      <w:spacing w:line="360" w:lineRule="auto"/>
      <w:jc w:val="center"/>
    </w:pPr>
    <w:rPr>
      <w:rFonts w:ascii="Times New Roman" w:hAnsi="Times New Roman" w:eastAsia="楷体_GB2312" w:cs="Times New Roman"/>
      <w:kern w:val="2"/>
      <w:sz w:val="18"/>
      <w:szCs w:val="22"/>
      <w:lang w:val="en-US" w:eastAsia="zh-CN" w:bidi="ar-SA"/>
    </w:rPr>
  </w:style>
  <w:style w:type="character" w:customStyle="1" w:styleId="13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1408</Words>
  <Characters>1485</Characters>
  <Lines>37</Lines>
  <Paragraphs>30</Paragraphs>
  <TotalTime>53</TotalTime>
  <ScaleCrop>false</ScaleCrop>
  <LinksUpToDate>false</LinksUpToDate>
  <CharactersWithSpaces>1501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2026-01-16T00:39:00Z</dcterms:created>
  <dc:creator>Mary</dc:creator>
  <cp:lastModifiedBy>高高飘扬</cp:lastModifiedBy>
  <dcterms:modified xsi:type="dcterms:W3CDTF">2026-06-04T03:49:25Z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C7953449D5364868B04791164A2054FB_13</vt:lpwstr>
  </property>
  <property fmtid="{D5CDD505-2E9C-101B-9397-08002B2CF9AE}" pid="4" name="KSOTemplateDocerSaveRecord">
    <vt:lpwstr>eyJoZGlkIjoiOGYyMGExMzlmN2I2MGY5ODkyNmRlM2E4ODg2Y2MwMjEiLCJ1c2VySWQiOiI1MTE4ODA1NTgifQ==</vt:lpwstr>
  </property>
</Properties>
</file>