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463" w:afterLines="80" w:line="460" w:lineRule="exact"/>
        <w:ind w:left="0" w:leftChars="0" w:firstLine="0" w:firstLineChars="0"/>
        <w:jc w:val="cente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 xml:space="preserve"> 违反《金融机构营业场所和金库安全防范设施建设许可实施办法》处罚裁量基准</w:t>
      </w:r>
    </w:p>
    <w:tbl>
      <w:tblPr>
        <w:tblStyle w:val="4"/>
        <w:tblW w:w="74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417"/>
        <w:gridCol w:w="2608"/>
        <w:gridCol w:w="1474"/>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417" w:type="dxa"/>
            <w:vAlign w:val="center"/>
          </w:tcPr>
          <w:p>
            <w:pPr>
              <w:widowControl/>
              <w:spacing w:line="284" w:lineRule="exact"/>
              <w:ind w:firstLine="0"/>
              <w:jc w:val="center"/>
              <w:textAlignment w:val="top"/>
              <w:rPr>
                <w:rFonts w:hint="eastAsia" w:eastAsia="方正书宋简体"/>
                <w:b/>
                <w:bCs/>
                <w:kern w:val="0"/>
                <w:sz w:val="21"/>
                <w:szCs w:val="21"/>
                <w:lang w:bidi="ar"/>
              </w:rPr>
            </w:pPr>
            <w:bookmarkStart w:id="0" w:name="_GoBack"/>
            <w:bookmarkEnd w:id="0"/>
            <w:r>
              <w:rPr>
                <w:rFonts w:hint="eastAsia" w:eastAsia="方正书宋简体"/>
                <w:b/>
                <w:bCs/>
                <w:kern w:val="0"/>
                <w:sz w:val="21"/>
                <w:szCs w:val="21"/>
                <w:lang w:bidi="ar"/>
              </w:rPr>
              <w:t>违法行为</w:t>
            </w:r>
          </w:p>
        </w:tc>
        <w:tc>
          <w:tcPr>
            <w:tcW w:w="2608"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法律依据</w:t>
            </w:r>
          </w:p>
        </w:tc>
        <w:tc>
          <w:tcPr>
            <w:tcW w:w="1474"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违法情节</w:t>
            </w:r>
          </w:p>
        </w:tc>
        <w:tc>
          <w:tcPr>
            <w:tcW w:w="1984" w:type="dxa"/>
            <w:vAlign w:val="center"/>
          </w:tcPr>
          <w:p>
            <w:pPr>
              <w:widowControl/>
              <w:spacing w:line="284" w:lineRule="exact"/>
              <w:ind w:firstLine="0"/>
              <w:jc w:val="center"/>
              <w:textAlignment w:val="top"/>
              <w:rPr>
                <w:rFonts w:hint="eastAsia" w:eastAsia="方正书宋简体"/>
                <w:b/>
                <w:bCs/>
                <w:kern w:val="0"/>
                <w:sz w:val="21"/>
                <w:szCs w:val="21"/>
                <w:lang w:bidi="ar"/>
              </w:rPr>
            </w:pPr>
            <w:r>
              <w:rPr>
                <w:rFonts w:hint="eastAsia" w:eastAsia="方正书宋简体"/>
                <w:b/>
                <w:bCs/>
                <w:kern w:val="0"/>
                <w:sz w:val="21"/>
                <w:szCs w:val="21"/>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51" w:hRule="exact"/>
        </w:trPr>
        <w:tc>
          <w:tcPr>
            <w:tcW w:w="141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金融机构营业场所、金库安全防范设施建设方案未经批准而擅自施工。</w:t>
            </w:r>
          </w:p>
        </w:tc>
        <w:tc>
          <w:tcPr>
            <w:tcW w:w="2608"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第十六条 违反本办法的规定，金融机构营业场所、金库安全防范设施建设方案未经批准而擅自施工的，公安机关应当责令其停止施工并按照本办法报批，同时对单位处5000元以上2万元以下罚款，对直接负责的主管人员和其他直接责任人员处200元以上1000元以下罚款。</w:t>
            </w:r>
          </w:p>
        </w:tc>
        <w:tc>
          <w:tcPr>
            <w:tcW w:w="147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一般情况下</w:t>
            </w:r>
          </w:p>
        </w:tc>
        <w:tc>
          <w:tcPr>
            <w:tcW w:w="198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公安机关应当责令其停止施工并按照本办法报批，同时对单位处5000元以上1万元以下罚款，对直接负责的主管人员和其他直接责任人员处200元以上500元以下罚款。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80" w:hRule="exact"/>
        </w:trPr>
        <w:tc>
          <w:tcPr>
            <w:tcW w:w="141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608"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47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1、造成</w:t>
            </w:r>
            <w:r>
              <w:rPr>
                <w:rFonts w:hint="eastAsia" w:eastAsia="方正书宋简体"/>
                <w:kern w:val="0"/>
                <w:sz w:val="21"/>
                <w:szCs w:val="21"/>
                <w:lang w:eastAsia="zh-CN" w:bidi="ar"/>
              </w:rPr>
              <w:t>较</w:t>
            </w:r>
            <w:r>
              <w:rPr>
                <w:rFonts w:hint="eastAsia" w:eastAsia="方正书宋简体"/>
                <w:kern w:val="0"/>
                <w:sz w:val="21"/>
                <w:szCs w:val="21"/>
                <w:lang w:bidi="ar"/>
              </w:rPr>
              <w:t>严重后果的；</w:t>
            </w:r>
          </w:p>
          <w:p>
            <w:pPr>
              <w:widowControl/>
              <w:spacing w:line="284" w:lineRule="exact"/>
              <w:ind w:firstLine="0"/>
              <w:textAlignment w:val="top"/>
              <w:rPr>
                <w:rFonts w:eastAsia="方正书宋简体"/>
                <w:kern w:val="0"/>
                <w:sz w:val="21"/>
                <w:szCs w:val="21"/>
                <w:lang w:bidi="ar"/>
              </w:rPr>
            </w:pPr>
            <w:r>
              <w:rPr>
                <w:rFonts w:eastAsia="方正书宋简体"/>
                <w:kern w:val="0"/>
                <w:sz w:val="21"/>
                <w:szCs w:val="21"/>
                <w:lang w:bidi="ar"/>
              </w:rPr>
              <w:t>2</w:t>
            </w:r>
            <w:r>
              <w:rPr>
                <w:rFonts w:hint="eastAsia" w:eastAsia="方正书宋简体"/>
                <w:kern w:val="0"/>
                <w:sz w:val="21"/>
                <w:szCs w:val="21"/>
                <w:lang w:bidi="ar"/>
              </w:rPr>
              <w:t>、</w:t>
            </w:r>
            <w:r>
              <w:rPr>
                <w:rFonts w:eastAsia="方正书宋简体"/>
                <w:kern w:val="0"/>
                <w:sz w:val="21"/>
                <w:szCs w:val="21"/>
                <w:lang w:bidi="ar"/>
              </w:rPr>
              <w:t>1</w:t>
            </w:r>
            <w:r>
              <w:rPr>
                <w:rFonts w:hint="eastAsia" w:eastAsia="方正书宋简体"/>
                <w:kern w:val="0"/>
                <w:sz w:val="21"/>
                <w:szCs w:val="21"/>
                <w:lang w:bidi="ar"/>
              </w:rPr>
              <w:t>年内因同类违法行为受到</w:t>
            </w:r>
            <w:r>
              <w:rPr>
                <w:rFonts w:hint="eastAsia" w:eastAsia="方正书宋简体"/>
                <w:kern w:val="0"/>
                <w:sz w:val="21"/>
                <w:szCs w:val="21"/>
                <w:lang w:val="en-US" w:eastAsia="zh-CN" w:bidi="ar"/>
              </w:rPr>
              <w:t>2</w:t>
            </w:r>
            <w:r>
              <w:rPr>
                <w:rFonts w:hint="eastAsia" w:eastAsia="方正书宋简体"/>
                <w:kern w:val="0"/>
                <w:sz w:val="21"/>
                <w:szCs w:val="21"/>
                <w:lang w:bidi="ar"/>
              </w:rPr>
              <w:t xml:space="preserve">次以上公安行政处罚的；                              </w:t>
            </w:r>
            <w:r>
              <w:rPr>
                <w:rFonts w:eastAsia="方正书宋简体"/>
                <w:kern w:val="0"/>
                <w:sz w:val="21"/>
                <w:szCs w:val="21"/>
                <w:lang w:bidi="ar"/>
              </w:rPr>
              <w:t>3</w:t>
            </w:r>
            <w:r>
              <w:rPr>
                <w:rFonts w:hint="eastAsia" w:eastAsia="方正书宋简体"/>
                <w:kern w:val="0"/>
                <w:sz w:val="21"/>
                <w:szCs w:val="21"/>
                <w:lang w:bidi="ar"/>
              </w:rPr>
              <w:t>、其他情节严重情形。</w:t>
            </w:r>
          </w:p>
        </w:tc>
        <w:tc>
          <w:tcPr>
            <w:tcW w:w="198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公安机关应当责令其停止施工并按照本办法报批，同时对单位处1万元以上2万元以下罚款，对直接负责的主管人员和其他直接责任人员处500元以上1000元以下罚款。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51" w:hRule="exact"/>
        </w:trPr>
        <w:tc>
          <w:tcPr>
            <w:tcW w:w="1417"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在金融机构营业场所、金库安全防范设施建设工程未经验收即投入使用。</w:t>
            </w:r>
          </w:p>
        </w:tc>
        <w:tc>
          <w:tcPr>
            <w:tcW w:w="2608" w:type="dxa"/>
            <w:vMerge w:val="restart"/>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第十七条 违反本办法的规定，在金融机构营业场所、金库安全防范设施建设工程未经验收即投入使用的，公安机关应当责令金融机构按照本办法报批，并对单位处1万元以上3万元以下罚款，对直接负责的主管人员和其他直接责任人员处200元以上1000元以下罚款。同时，可以建议其上级主管部门对直接负责的主管人员和其他直接责任人员依法给予处分；构成犯罪的，依法追究刑事责任。</w:t>
            </w: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tc>
        <w:tc>
          <w:tcPr>
            <w:tcW w:w="147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一般情况下</w:t>
            </w:r>
          </w:p>
        </w:tc>
        <w:tc>
          <w:tcPr>
            <w:tcW w:w="198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公安机关应当责令金融机构按照本办法报批，并对单位处1万元以上2万元以下罚款，对直接负责的主管人员和其他直接责任人员处200元以上500元以下罚款。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689" w:hRule="exact"/>
        </w:trPr>
        <w:tc>
          <w:tcPr>
            <w:tcW w:w="1417"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2608" w:type="dxa"/>
            <w:vMerge w:val="continue"/>
            <w:vAlign w:val="top"/>
          </w:tcPr>
          <w:p>
            <w:pPr>
              <w:widowControl/>
              <w:spacing w:line="284" w:lineRule="exact"/>
              <w:ind w:firstLine="0"/>
              <w:textAlignment w:val="top"/>
              <w:rPr>
                <w:rFonts w:hint="eastAsia" w:eastAsia="方正书宋简体"/>
                <w:kern w:val="0"/>
                <w:sz w:val="21"/>
                <w:szCs w:val="21"/>
                <w:lang w:bidi="ar"/>
              </w:rPr>
            </w:pPr>
          </w:p>
        </w:tc>
        <w:tc>
          <w:tcPr>
            <w:tcW w:w="1474" w:type="dxa"/>
            <w:vAlign w:val="top"/>
          </w:tcPr>
          <w:p>
            <w:pPr>
              <w:widowControl/>
              <w:spacing w:line="284" w:lineRule="exact"/>
              <w:ind w:firstLine="0"/>
              <w:jc w:val="left"/>
              <w:textAlignment w:val="top"/>
              <w:rPr>
                <w:rFonts w:eastAsia="方正书宋简体"/>
                <w:kern w:val="0"/>
                <w:sz w:val="21"/>
                <w:szCs w:val="21"/>
                <w:lang w:bidi="ar"/>
              </w:rPr>
            </w:pPr>
            <w:r>
              <w:rPr>
                <w:rFonts w:hint="eastAsia" w:eastAsia="方正书宋简体"/>
                <w:kern w:val="0"/>
                <w:sz w:val="21"/>
                <w:szCs w:val="21"/>
                <w:lang w:val="en-US" w:eastAsia="zh-CN" w:bidi="ar"/>
              </w:rPr>
              <w:t>1、</w:t>
            </w:r>
            <w:r>
              <w:rPr>
                <w:rFonts w:hint="eastAsia" w:eastAsia="方正书宋简体"/>
                <w:kern w:val="0"/>
                <w:sz w:val="21"/>
                <w:szCs w:val="21"/>
                <w:lang w:bidi="ar"/>
              </w:rPr>
              <w:t>造成</w:t>
            </w:r>
            <w:r>
              <w:rPr>
                <w:rFonts w:hint="eastAsia" w:eastAsia="方正书宋简体"/>
                <w:kern w:val="0"/>
                <w:sz w:val="21"/>
                <w:szCs w:val="21"/>
                <w:lang w:eastAsia="zh-CN" w:bidi="ar"/>
              </w:rPr>
              <w:t>较</w:t>
            </w:r>
            <w:r>
              <w:rPr>
                <w:rFonts w:hint="eastAsia" w:eastAsia="方正书宋简体"/>
                <w:kern w:val="0"/>
                <w:sz w:val="21"/>
                <w:szCs w:val="21"/>
                <w:lang w:bidi="ar"/>
              </w:rPr>
              <w:t xml:space="preserve">严重后果的；                  </w:t>
            </w:r>
            <w:r>
              <w:rPr>
                <w:rFonts w:hint="eastAsia" w:eastAsia="方正书宋简体"/>
                <w:kern w:val="0"/>
                <w:sz w:val="21"/>
                <w:szCs w:val="21"/>
                <w:lang w:val="en-US" w:eastAsia="zh-CN" w:bidi="ar"/>
              </w:rPr>
              <w:t>2、1</w:t>
            </w:r>
            <w:r>
              <w:rPr>
                <w:rFonts w:hint="eastAsia" w:eastAsia="方正书宋简体"/>
                <w:kern w:val="0"/>
                <w:sz w:val="21"/>
                <w:szCs w:val="21"/>
                <w:lang w:bidi="ar"/>
              </w:rPr>
              <w:t>年内因同类违法行为受到</w:t>
            </w:r>
            <w:r>
              <w:rPr>
                <w:rFonts w:hint="eastAsia" w:eastAsia="方正书宋简体"/>
                <w:kern w:val="0"/>
                <w:sz w:val="21"/>
                <w:szCs w:val="21"/>
                <w:lang w:val="en-US" w:eastAsia="zh-CN" w:bidi="ar"/>
              </w:rPr>
              <w:t>2</w:t>
            </w:r>
            <w:r>
              <w:rPr>
                <w:rFonts w:hint="eastAsia" w:eastAsia="方正书宋简体"/>
                <w:kern w:val="0"/>
                <w:sz w:val="21"/>
                <w:szCs w:val="21"/>
                <w:lang w:bidi="ar"/>
              </w:rPr>
              <w:t>次以上公安行政处罚的；                               3、其他情节严重情形。</w:t>
            </w:r>
          </w:p>
        </w:tc>
        <w:tc>
          <w:tcPr>
            <w:tcW w:w="1984" w:type="dxa"/>
            <w:vAlign w:val="top"/>
          </w:tcPr>
          <w:p>
            <w:pPr>
              <w:widowControl/>
              <w:spacing w:line="284" w:lineRule="exact"/>
              <w:ind w:firstLine="0"/>
              <w:textAlignment w:val="top"/>
              <w:rPr>
                <w:rFonts w:hint="eastAsia" w:eastAsia="方正书宋简体"/>
                <w:kern w:val="0"/>
                <w:sz w:val="21"/>
                <w:szCs w:val="21"/>
                <w:lang w:bidi="ar"/>
              </w:rPr>
            </w:pPr>
            <w:r>
              <w:rPr>
                <w:rFonts w:hint="eastAsia" w:eastAsia="方正书宋简体"/>
                <w:kern w:val="0"/>
                <w:sz w:val="21"/>
                <w:szCs w:val="21"/>
                <w:lang w:bidi="ar"/>
              </w:rPr>
              <w:t>公安机关应当责令金融机构按照本办法报批，并对单位处2万元以上3万元以下罚款，对直接负责的主管人员和其他直接责任人员处500元以上1000元以下罚款。</w:t>
            </w: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p>
            <w:pPr>
              <w:widowControl/>
              <w:spacing w:line="284" w:lineRule="exact"/>
              <w:ind w:firstLine="0"/>
              <w:textAlignment w:val="top"/>
              <w:rPr>
                <w:rFonts w:hint="eastAsia" w:eastAsia="方正书宋简体"/>
                <w:kern w:val="0"/>
                <w:sz w:val="21"/>
                <w:szCs w:val="21"/>
                <w:lang w:bidi="ar"/>
              </w:rPr>
            </w:pPr>
          </w:p>
        </w:tc>
      </w:tr>
    </w:tbl>
    <w:p>
      <w:pPr>
        <w:ind w:left="0" w:leftChars="0" w:firstLine="0" w:firstLineChars="0"/>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268D357F"/>
    <w:rsid w:val="03CE46E7"/>
    <w:rsid w:val="0412245D"/>
    <w:rsid w:val="046E5EE9"/>
    <w:rsid w:val="04B77DAB"/>
    <w:rsid w:val="04D3716D"/>
    <w:rsid w:val="05F4770C"/>
    <w:rsid w:val="073A195B"/>
    <w:rsid w:val="0A03231D"/>
    <w:rsid w:val="0AAA4580"/>
    <w:rsid w:val="0ACC21E6"/>
    <w:rsid w:val="0ADC110F"/>
    <w:rsid w:val="0DE74A3B"/>
    <w:rsid w:val="0EE77A76"/>
    <w:rsid w:val="10AD3449"/>
    <w:rsid w:val="13B504E8"/>
    <w:rsid w:val="143E0CCE"/>
    <w:rsid w:val="14B26876"/>
    <w:rsid w:val="15972D4B"/>
    <w:rsid w:val="17634B81"/>
    <w:rsid w:val="17EA4513"/>
    <w:rsid w:val="1AEB572B"/>
    <w:rsid w:val="1BB960D7"/>
    <w:rsid w:val="1C0A0E53"/>
    <w:rsid w:val="1C190201"/>
    <w:rsid w:val="1C4609E6"/>
    <w:rsid w:val="1C9D3709"/>
    <w:rsid w:val="1CCA1CAB"/>
    <w:rsid w:val="1EB256AF"/>
    <w:rsid w:val="1F4E077C"/>
    <w:rsid w:val="1FAD5BF4"/>
    <w:rsid w:val="20107A4F"/>
    <w:rsid w:val="211A66C9"/>
    <w:rsid w:val="23145560"/>
    <w:rsid w:val="256F46BC"/>
    <w:rsid w:val="259A690E"/>
    <w:rsid w:val="268D357F"/>
    <w:rsid w:val="29A9437F"/>
    <w:rsid w:val="2C1836E5"/>
    <w:rsid w:val="303E5205"/>
    <w:rsid w:val="30EB7BCB"/>
    <w:rsid w:val="311F7144"/>
    <w:rsid w:val="314F6BA0"/>
    <w:rsid w:val="33D205BA"/>
    <w:rsid w:val="354E0ADA"/>
    <w:rsid w:val="35D114FF"/>
    <w:rsid w:val="361825F9"/>
    <w:rsid w:val="364E6AEA"/>
    <w:rsid w:val="37F054A0"/>
    <w:rsid w:val="39643C64"/>
    <w:rsid w:val="398545AC"/>
    <w:rsid w:val="39E35F7E"/>
    <w:rsid w:val="39E445AC"/>
    <w:rsid w:val="3ADA792C"/>
    <w:rsid w:val="3D0014F9"/>
    <w:rsid w:val="3D09205B"/>
    <w:rsid w:val="3EC237AA"/>
    <w:rsid w:val="3F550BB0"/>
    <w:rsid w:val="40FA4405"/>
    <w:rsid w:val="44AE0859"/>
    <w:rsid w:val="45E97180"/>
    <w:rsid w:val="46900ED2"/>
    <w:rsid w:val="47C47373"/>
    <w:rsid w:val="4A502F91"/>
    <w:rsid w:val="4B0C1568"/>
    <w:rsid w:val="4C7D30D3"/>
    <w:rsid w:val="4DD00200"/>
    <w:rsid w:val="4E0A74BC"/>
    <w:rsid w:val="526D254E"/>
    <w:rsid w:val="570538A9"/>
    <w:rsid w:val="57C21AB8"/>
    <w:rsid w:val="584E51CE"/>
    <w:rsid w:val="59451CED"/>
    <w:rsid w:val="5A5A0977"/>
    <w:rsid w:val="5AC3641A"/>
    <w:rsid w:val="5B6E0247"/>
    <w:rsid w:val="5BE61613"/>
    <w:rsid w:val="5FFA413F"/>
    <w:rsid w:val="60340E61"/>
    <w:rsid w:val="605C1235"/>
    <w:rsid w:val="61527BDA"/>
    <w:rsid w:val="650B282B"/>
    <w:rsid w:val="6695635A"/>
    <w:rsid w:val="68032B67"/>
    <w:rsid w:val="685C7636"/>
    <w:rsid w:val="691746DD"/>
    <w:rsid w:val="69A50328"/>
    <w:rsid w:val="6A772C3F"/>
    <w:rsid w:val="6B7A78FD"/>
    <w:rsid w:val="6B922153"/>
    <w:rsid w:val="6C386EF3"/>
    <w:rsid w:val="6CF3575A"/>
    <w:rsid w:val="6D095AEC"/>
    <w:rsid w:val="6E4E5C24"/>
    <w:rsid w:val="6FE45BE5"/>
    <w:rsid w:val="70883D35"/>
    <w:rsid w:val="708A480B"/>
    <w:rsid w:val="72B64E0A"/>
    <w:rsid w:val="74722167"/>
    <w:rsid w:val="75C3585A"/>
    <w:rsid w:val="75FB520C"/>
    <w:rsid w:val="76DA6993"/>
    <w:rsid w:val="797A00D1"/>
    <w:rsid w:val="79D00AAF"/>
    <w:rsid w:val="7A6B08E0"/>
    <w:rsid w:val="7AF80CA6"/>
    <w:rsid w:val="7B416F2C"/>
    <w:rsid w:val="7C2D260F"/>
    <w:rsid w:val="7D580B37"/>
    <w:rsid w:val="7E0F32CF"/>
    <w:rsid w:val="7F573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24"/>
      <w:jc w:val="both"/>
    </w:pPr>
    <w:rPr>
      <w:rFonts w:ascii="Times New Roman" w:hAnsi="Times New Roman" w:eastAsia="仿宋_GB2312" w:cstheme="minorBidi"/>
      <w:kern w:val="2"/>
      <w:sz w:val="32"/>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2022-10-22T09:00:00Z</dcterms:created>
  <dc:creator>曹秀霞</dc:creator>
  <cp:lastModifiedBy>Administrator</cp:lastModifiedBy>
  <dcterms:modified xsi:type="dcterms:W3CDTF">2024-05-13T12:02:24Z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1B714CB3A8404B7D87909C27FF0FFC8F_13</vt:lpwstr>
  </property>
</Properties>
</file>