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方正小标宋简体" w:eastAsia="方正小标宋简体"/>
          <w:color w:val="auto"/>
          <w:sz w:val="36"/>
          <w:szCs w:val="36"/>
        </w:rPr>
      </w:pPr>
      <w:r>
        <w:rPr>
          <w:rFonts w:hint="eastAsia" w:ascii="方正小标宋简体" w:eastAsia="方正小标宋简体"/>
          <w:color w:val="auto"/>
          <w:sz w:val="36"/>
          <w:szCs w:val="36"/>
        </w:rPr>
        <w:t>违反《中华人民共和国居民身份证法》处罚裁量基准</w:t>
      </w:r>
    </w:p>
    <w:tbl>
      <w:tblPr>
        <w:tblStyle w:val="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15" w:type="dxa"/>
          <w:left w:w="15" w:type="dxa"/>
          <w:bottom w:w="15" w:type="dxa"/>
          <w:right w:w="15" w:type="dxa"/>
        </w:tblCellMar>
      </w:tblPr>
      <w:tblGrid>
        <w:gridCol w:w="1827"/>
        <w:gridCol w:w="2368"/>
        <w:gridCol w:w="2162"/>
        <w:gridCol w:w="112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23" w:hRule="atLeast"/>
          <w:tblHeader/>
        </w:trPr>
        <w:tc>
          <w:tcPr>
            <w:tcW w:w="1827" w:type="dxa"/>
            <w:noWrap w:val="0"/>
            <w:vAlign w:val="center"/>
          </w:tcPr>
          <w:p>
            <w:pPr>
              <w:widowControl/>
              <w:spacing w:line="320" w:lineRule="exact"/>
              <w:jc w:val="center"/>
              <w:textAlignment w:val="top"/>
              <w:rPr>
                <w:rFonts w:hint="eastAsia" w:ascii="宋体" w:hAnsi="宋体" w:cs="宋体"/>
                <w:b/>
                <w:bCs/>
                <w:color w:val="auto"/>
                <w:kern w:val="0"/>
                <w:szCs w:val="21"/>
              </w:rPr>
            </w:pPr>
            <w:bookmarkStart w:id="0" w:name="_GoBack"/>
            <w:bookmarkEnd w:id="0"/>
            <w:r>
              <w:rPr>
                <w:rFonts w:hint="eastAsia" w:ascii="宋体" w:hAnsi="宋体" w:cs="宋体"/>
                <w:b/>
                <w:bCs/>
                <w:color w:val="auto"/>
                <w:kern w:val="0"/>
                <w:szCs w:val="21"/>
              </w:rPr>
              <w:t>违法行为</w:t>
            </w:r>
          </w:p>
        </w:tc>
        <w:tc>
          <w:tcPr>
            <w:tcW w:w="2368" w:type="dxa"/>
            <w:noWrap w:val="0"/>
            <w:vAlign w:val="center"/>
          </w:tcPr>
          <w:p>
            <w:pPr>
              <w:widowControl/>
              <w:spacing w:line="320" w:lineRule="exact"/>
              <w:jc w:val="center"/>
              <w:textAlignment w:val="top"/>
              <w:rPr>
                <w:rFonts w:hint="eastAsia" w:ascii="宋体" w:hAnsi="宋体" w:cs="宋体"/>
                <w:b/>
                <w:bCs/>
                <w:color w:val="auto"/>
                <w:kern w:val="0"/>
                <w:szCs w:val="21"/>
              </w:rPr>
            </w:pPr>
            <w:r>
              <w:rPr>
                <w:rFonts w:hint="eastAsia" w:ascii="宋体" w:hAnsi="宋体" w:cs="宋体"/>
                <w:b/>
                <w:bCs/>
                <w:color w:val="auto"/>
                <w:kern w:val="0"/>
                <w:szCs w:val="21"/>
              </w:rPr>
              <w:t>法律依据</w:t>
            </w:r>
          </w:p>
        </w:tc>
        <w:tc>
          <w:tcPr>
            <w:tcW w:w="2162" w:type="dxa"/>
            <w:noWrap w:val="0"/>
            <w:vAlign w:val="center"/>
          </w:tcPr>
          <w:p>
            <w:pPr>
              <w:widowControl/>
              <w:spacing w:line="320" w:lineRule="exact"/>
              <w:jc w:val="center"/>
              <w:textAlignment w:val="top"/>
              <w:rPr>
                <w:rFonts w:hint="eastAsia" w:ascii="宋体" w:hAnsi="宋体" w:cs="宋体"/>
                <w:b/>
                <w:bCs/>
                <w:color w:val="auto"/>
                <w:kern w:val="0"/>
                <w:szCs w:val="21"/>
              </w:rPr>
            </w:pPr>
            <w:r>
              <w:rPr>
                <w:rFonts w:hint="eastAsia" w:ascii="宋体" w:hAnsi="宋体" w:cs="宋体"/>
                <w:b/>
                <w:bCs/>
                <w:color w:val="auto"/>
                <w:kern w:val="0"/>
                <w:szCs w:val="21"/>
              </w:rPr>
              <w:t>违法情节</w:t>
            </w:r>
          </w:p>
        </w:tc>
        <w:tc>
          <w:tcPr>
            <w:tcW w:w="1126" w:type="dxa"/>
            <w:noWrap w:val="0"/>
            <w:vAlign w:val="center"/>
          </w:tcPr>
          <w:p>
            <w:pPr>
              <w:widowControl/>
              <w:spacing w:line="320" w:lineRule="exact"/>
              <w:jc w:val="center"/>
              <w:textAlignment w:val="top"/>
              <w:rPr>
                <w:rFonts w:hint="eastAsia" w:ascii="宋体" w:hAnsi="宋体" w:cs="宋体"/>
                <w:b/>
                <w:bCs/>
                <w:color w:val="auto"/>
                <w:kern w:val="0"/>
                <w:szCs w:val="21"/>
              </w:rPr>
            </w:pPr>
            <w:r>
              <w:rPr>
                <w:rFonts w:hint="eastAsia" w:ascii="宋体" w:hAnsi="宋体" w:cs="宋体"/>
                <w:b/>
                <w:bCs/>
                <w:color w:val="auto"/>
                <w:kern w:val="0"/>
                <w:szCs w:val="21"/>
              </w:rPr>
              <w:t>裁量基准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3246" w:hRule="atLeast"/>
        </w:trPr>
        <w:tc>
          <w:tcPr>
            <w:tcW w:w="1827" w:type="dxa"/>
            <w:noWrap w:val="0"/>
            <w:vAlign w:val="top"/>
          </w:tcPr>
          <w:p>
            <w:pPr>
              <w:widowControl/>
              <w:spacing w:line="320" w:lineRule="exact"/>
              <w:jc w:val="left"/>
              <w:textAlignment w:val="top"/>
              <w:rPr>
                <w:rFonts w:hint="eastAsia" w:ascii="宋体" w:hAnsi="宋体" w:cs="宋体"/>
                <w:color w:val="auto"/>
                <w:kern w:val="0"/>
                <w:szCs w:val="21"/>
              </w:rPr>
            </w:pPr>
            <w:r>
              <w:rPr>
                <w:rFonts w:hint="eastAsia" w:ascii="宋体" w:hAnsi="宋体" w:cs="宋体"/>
                <w:color w:val="auto"/>
                <w:kern w:val="0"/>
                <w:szCs w:val="21"/>
              </w:rPr>
              <w:t xml:space="preserve">1、使用虚假证明材料骗领居民身份证；                            2、出租、出借、转让居民身份证； </w:t>
            </w:r>
            <w:r>
              <w:rPr>
                <w:rFonts w:hint="eastAsia" w:ascii="宋体" w:hAnsi="宋体" w:cs="宋体"/>
                <w:color w:val="auto"/>
                <w:kern w:val="0"/>
                <w:szCs w:val="21"/>
              </w:rPr>
              <w:br w:type="textWrapping"/>
            </w:r>
            <w:r>
              <w:rPr>
                <w:rFonts w:hint="eastAsia" w:ascii="宋体" w:hAnsi="宋体" w:cs="宋体"/>
                <w:color w:val="auto"/>
                <w:kern w:val="0"/>
                <w:szCs w:val="21"/>
              </w:rPr>
              <w:t>3、非法扣押他人居民身份证。</w:t>
            </w:r>
          </w:p>
        </w:tc>
        <w:tc>
          <w:tcPr>
            <w:tcW w:w="2368" w:type="dxa"/>
            <w:noWrap w:val="0"/>
            <w:vAlign w:val="top"/>
          </w:tcPr>
          <w:p>
            <w:pPr>
              <w:widowControl/>
              <w:spacing w:line="320" w:lineRule="exact"/>
              <w:jc w:val="left"/>
              <w:textAlignment w:val="top"/>
              <w:rPr>
                <w:rFonts w:hint="eastAsia" w:ascii="宋体" w:hAnsi="宋体" w:cs="宋体"/>
                <w:color w:val="auto"/>
                <w:kern w:val="0"/>
                <w:szCs w:val="21"/>
              </w:rPr>
            </w:pPr>
            <w:r>
              <w:rPr>
                <w:rFonts w:hint="eastAsia" w:ascii="宋体" w:hAnsi="宋体" w:cs="宋体"/>
                <w:color w:val="auto"/>
                <w:kern w:val="0"/>
                <w:szCs w:val="21"/>
              </w:rPr>
              <w:t>第十六条  有下列行为之一的，由公安机关给予警告，并处200元以下罚款，有违法所得的，没收违法所得：                  （一）使用虚假证明材料骗领居民身份证的；</w:t>
            </w:r>
          </w:p>
          <w:p>
            <w:pPr>
              <w:widowControl/>
              <w:spacing w:line="320" w:lineRule="exact"/>
              <w:textAlignment w:val="top"/>
              <w:rPr>
                <w:rFonts w:hint="eastAsia" w:ascii="宋体" w:hAnsi="宋体" w:cs="宋体"/>
                <w:color w:val="auto"/>
                <w:kern w:val="0"/>
                <w:szCs w:val="21"/>
              </w:rPr>
            </w:pPr>
            <w:r>
              <w:rPr>
                <w:rFonts w:hint="eastAsia" w:ascii="宋体" w:hAnsi="宋体" w:cs="宋体"/>
                <w:color w:val="auto"/>
                <w:kern w:val="0"/>
                <w:szCs w:val="21"/>
              </w:rPr>
              <w:t>（二）出租、出借、转让居民身份证的；</w:t>
            </w:r>
          </w:p>
          <w:p>
            <w:pPr>
              <w:widowControl/>
              <w:spacing w:line="320" w:lineRule="exact"/>
              <w:textAlignment w:val="top"/>
              <w:rPr>
                <w:rFonts w:hint="eastAsia" w:ascii="宋体" w:hAnsi="宋体" w:cs="宋体"/>
                <w:color w:val="auto"/>
                <w:kern w:val="0"/>
                <w:szCs w:val="21"/>
              </w:rPr>
            </w:pPr>
            <w:r>
              <w:rPr>
                <w:rFonts w:hint="eastAsia" w:ascii="宋体" w:hAnsi="宋体" w:cs="宋体"/>
                <w:color w:val="auto"/>
                <w:kern w:val="0"/>
                <w:szCs w:val="21"/>
              </w:rPr>
              <w:t>（三）非法扣押他人居民身份证的。</w:t>
            </w:r>
          </w:p>
          <w:p>
            <w:pPr>
              <w:widowControl/>
              <w:spacing w:line="320" w:lineRule="exact"/>
              <w:textAlignment w:val="top"/>
              <w:rPr>
                <w:rFonts w:hint="eastAsia" w:ascii="宋体" w:hAnsi="宋体" w:cs="宋体"/>
                <w:color w:val="auto"/>
                <w:kern w:val="0"/>
                <w:szCs w:val="21"/>
              </w:rPr>
            </w:pPr>
            <w:r>
              <w:rPr>
                <w:rFonts w:hint="eastAsia" w:ascii="宋体" w:hAnsi="宋体" w:cs="宋体"/>
                <w:color w:val="auto"/>
                <w:kern w:val="0"/>
                <w:szCs w:val="21"/>
              </w:rPr>
              <w:t xml:space="preserve">            </w:t>
            </w:r>
          </w:p>
        </w:tc>
        <w:tc>
          <w:tcPr>
            <w:tcW w:w="2162" w:type="dxa"/>
            <w:noWrap w:val="0"/>
            <w:vAlign w:val="top"/>
          </w:tcPr>
          <w:p>
            <w:pPr>
              <w:widowControl/>
              <w:spacing w:line="320" w:lineRule="exact"/>
              <w:textAlignment w:val="top"/>
              <w:rPr>
                <w:rFonts w:hint="eastAsia" w:ascii="宋体" w:hAnsi="宋体" w:cs="宋体"/>
                <w:color w:val="auto"/>
                <w:kern w:val="0"/>
                <w:szCs w:val="21"/>
              </w:rPr>
            </w:pPr>
            <w:r>
              <w:rPr>
                <w:rFonts w:hint="eastAsia" w:ascii="宋体" w:hAnsi="宋体" w:cs="宋体"/>
                <w:color w:val="auto"/>
                <w:kern w:val="0"/>
                <w:szCs w:val="21"/>
              </w:rPr>
              <w:t>低额罚款，不需分阶。</w:t>
            </w:r>
          </w:p>
        </w:tc>
        <w:tc>
          <w:tcPr>
            <w:tcW w:w="1126" w:type="dxa"/>
            <w:noWrap w:val="0"/>
            <w:vAlign w:val="top"/>
          </w:tcPr>
          <w:p>
            <w:pPr>
              <w:widowControl/>
              <w:spacing w:line="320" w:lineRule="exact"/>
              <w:textAlignment w:val="top"/>
              <w:rPr>
                <w:rFonts w:hint="eastAsia" w:ascii="宋体" w:hAnsi="宋体" w:cs="宋体"/>
                <w:color w:val="auto"/>
                <w:kern w:val="0"/>
                <w:szCs w:val="21"/>
              </w:rPr>
            </w:pPr>
            <w:r>
              <w:rPr>
                <w:rFonts w:hint="eastAsia" w:ascii="宋体" w:hAnsi="宋体" w:cs="宋体"/>
                <w:color w:val="auto"/>
                <w:kern w:val="0"/>
                <w:szCs w:val="21"/>
              </w:rPr>
              <w:t>警告，并处200元以下罚款，有违法所得的，没收违法所得。</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1725" w:hRule="atLeast"/>
        </w:trPr>
        <w:tc>
          <w:tcPr>
            <w:tcW w:w="1827" w:type="dxa"/>
            <w:vMerge w:val="restart"/>
            <w:noWrap w:val="0"/>
            <w:vAlign w:val="top"/>
          </w:tcPr>
          <w:p>
            <w:pPr>
              <w:widowControl/>
              <w:spacing w:line="320" w:lineRule="exact"/>
              <w:jc w:val="left"/>
              <w:textAlignment w:val="top"/>
              <w:rPr>
                <w:rFonts w:hint="eastAsia" w:ascii="宋体" w:hAnsi="宋体" w:cs="宋体"/>
                <w:color w:val="auto"/>
                <w:kern w:val="0"/>
                <w:szCs w:val="21"/>
              </w:rPr>
            </w:pPr>
            <w:r>
              <w:rPr>
                <w:rFonts w:hint="eastAsia" w:ascii="宋体" w:hAnsi="宋体" w:cs="宋体"/>
                <w:color w:val="auto"/>
                <w:kern w:val="0"/>
                <w:szCs w:val="21"/>
              </w:rPr>
              <w:t>1、冒用他人居民身份证或者使用骗领的居民身份证；                2、购买、出售、使用伪造、变造的居民身份证。</w:t>
            </w:r>
          </w:p>
        </w:tc>
        <w:tc>
          <w:tcPr>
            <w:tcW w:w="2368" w:type="dxa"/>
            <w:vMerge w:val="restart"/>
            <w:noWrap w:val="0"/>
            <w:vAlign w:val="top"/>
          </w:tcPr>
          <w:p>
            <w:pPr>
              <w:widowControl/>
              <w:spacing w:line="320" w:lineRule="exact"/>
              <w:jc w:val="left"/>
              <w:textAlignment w:val="top"/>
              <w:rPr>
                <w:rFonts w:hint="eastAsia" w:ascii="宋体" w:hAnsi="宋体" w:cs="宋体"/>
                <w:color w:val="auto"/>
                <w:kern w:val="0"/>
                <w:szCs w:val="21"/>
              </w:rPr>
            </w:pPr>
            <w:r>
              <w:rPr>
                <w:rFonts w:hint="eastAsia" w:ascii="宋体" w:hAnsi="宋体" w:cs="宋体"/>
                <w:color w:val="auto"/>
                <w:kern w:val="0"/>
                <w:szCs w:val="21"/>
              </w:rPr>
              <w:t>第十七条  有下列行为之一的，由公安机关处200元以上1000元以下罚款，或者处10日以下拘留，有违法所得的，没收违法所得：                     （一）冒用他人居民身份证或者使用骗领的居民身份证的；</w:t>
            </w:r>
          </w:p>
          <w:p>
            <w:pPr>
              <w:widowControl/>
              <w:spacing w:line="320" w:lineRule="exact"/>
              <w:jc w:val="left"/>
              <w:textAlignment w:val="top"/>
              <w:rPr>
                <w:rFonts w:hint="eastAsia" w:ascii="宋体" w:hAnsi="宋体" w:cs="宋体"/>
                <w:color w:val="auto"/>
                <w:kern w:val="0"/>
                <w:szCs w:val="21"/>
              </w:rPr>
            </w:pPr>
            <w:r>
              <w:rPr>
                <w:rFonts w:hint="eastAsia" w:ascii="宋体" w:hAnsi="宋体" w:cs="宋体"/>
                <w:color w:val="auto"/>
                <w:kern w:val="0"/>
                <w:szCs w:val="21"/>
              </w:rPr>
              <w:t>（二）购买、出售、使用伪造、变造的居民身份证的。</w:t>
            </w:r>
          </w:p>
          <w:p>
            <w:pPr>
              <w:widowControl/>
              <w:spacing w:line="320" w:lineRule="exact"/>
              <w:jc w:val="left"/>
              <w:textAlignment w:val="top"/>
              <w:rPr>
                <w:rFonts w:hint="eastAsia" w:ascii="宋体" w:hAnsi="宋体" w:cs="宋体"/>
                <w:color w:val="auto"/>
                <w:kern w:val="0"/>
                <w:szCs w:val="21"/>
              </w:rPr>
            </w:pPr>
            <w:r>
              <w:rPr>
                <w:rFonts w:hint="eastAsia" w:ascii="宋体" w:hAnsi="宋体" w:cs="宋体"/>
                <w:color w:val="auto"/>
                <w:kern w:val="0"/>
                <w:szCs w:val="21"/>
              </w:rPr>
              <w:t xml:space="preserve">    伪造、变造的居民身份证和骗领的居民身份证，由公安机关予以收缴。</w:t>
            </w:r>
          </w:p>
        </w:tc>
        <w:tc>
          <w:tcPr>
            <w:tcW w:w="2162" w:type="dxa"/>
            <w:noWrap w:val="0"/>
            <w:vAlign w:val="top"/>
          </w:tcPr>
          <w:p>
            <w:pPr>
              <w:widowControl/>
              <w:spacing w:line="320" w:lineRule="exact"/>
              <w:textAlignment w:val="top"/>
              <w:rPr>
                <w:rFonts w:hint="eastAsia" w:ascii="宋体" w:hAnsi="宋体" w:cs="宋体"/>
                <w:color w:val="auto"/>
                <w:kern w:val="0"/>
                <w:szCs w:val="21"/>
              </w:rPr>
            </w:pPr>
            <w:r>
              <w:rPr>
                <w:rFonts w:hint="eastAsia" w:ascii="宋体" w:hAnsi="宋体" w:cs="宋体"/>
                <w:color w:val="auto"/>
                <w:kern w:val="0"/>
                <w:szCs w:val="21"/>
              </w:rPr>
              <w:t>初次实施，未造成危害后果。</w:t>
            </w:r>
          </w:p>
        </w:tc>
        <w:tc>
          <w:tcPr>
            <w:tcW w:w="1126" w:type="dxa"/>
            <w:noWrap w:val="0"/>
            <w:vAlign w:val="top"/>
          </w:tcPr>
          <w:p>
            <w:pPr>
              <w:widowControl/>
              <w:spacing w:line="320" w:lineRule="exact"/>
              <w:textAlignment w:val="top"/>
              <w:rPr>
                <w:rFonts w:hint="eastAsia" w:ascii="宋体" w:hAnsi="宋体" w:cs="宋体"/>
                <w:color w:val="auto"/>
                <w:kern w:val="0"/>
                <w:szCs w:val="21"/>
              </w:rPr>
            </w:pPr>
            <w:r>
              <w:rPr>
                <w:rFonts w:hint="eastAsia" w:ascii="宋体" w:hAnsi="宋体" w:cs="宋体"/>
                <w:color w:val="auto"/>
                <w:kern w:val="0"/>
                <w:szCs w:val="21"/>
              </w:rPr>
              <w:t>处200元以上500元以下罚款，有违法所得的，没收违法所得。</w:t>
            </w:r>
          </w:p>
          <w:p>
            <w:pPr>
              <w:widowControl/>
              <w:spacing w:line="320" w:lineRule="exact"/>
              <w:textAlignment w:val="top"/>
              <w:rPr>
                <w:rFonts w:hint="eastAsia" w:ascii="宋体" w:hAnsi="宋体" w:cs="宋体"/>
                <w:color w:val="auto"/>
                <w:kern w:val="0"/>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1450" w:hRule="atLeast"/>
        </w:trPr>
        <w:tc>
          <w:tcPr>
            <w:tcW w:w="1827" w:type="dxa"/>
            <w:vMerge w:val="continue"/>
            <w:noWrap w:val="0"/>
            <w:vAlign w:val="top"/>
          </w:tcPr>
          <w:p>
            <w:pPr>
              <w:widowControl/>
              <w:spacing w:line="320" w:lineRule="exact"/>
              <w:textAlignment w:val="top"/>
              <w:rPr>
                <w:rFonts w:hint="eastAsia" w:ascii="宋体" w:hAnsi="宋体" w:cs="宋体"/>
                <w:color w:val="auto"/>
                <w:kern w:val="0"/>
                <w:szCs w:val="21"/>
              </w:rPr>
            </w:pPr>
          </w:p>
        </w:tc>
        <w:tc>
          <w:tcPr>
            <w:tcW w:w="2368" w:type="dxa"/>
            <w:vMerge w:val="continue"/>
            <w:noWrap w:val="0"/>
            <w:vAlign w:val="top"/>
          </w:tcPr>
          <w:p>
            <w:pPr>
              <w:widowControl/>
              <w:spacing w:line="320" w:lineRule="exact"/>
              <w:textAlignment w:val="top"/>
              <w:rPr>
                <w:rFonts w:hint="eastAsia" w:ascii="宋体" w:hAnsi="宋体" w:cs="宋体"/>
                <w:color w:val="auto"/>
                <w:kern w:val="0"/>
                <w:szCs w:val="21"/>
              </w:rPr>
            </w:pPr>
          </w:p>
        </w:tc>
        <w:tc>
          <w:tcPr>
            <w:tcW w:w="2162" w:type="dxa"/>
            <w:noWrap w:val="0"/>
            <w:vAlign w:val="top"/>
          </w:tcPr>
          <w:p>
            <w:pPr>
              <w:widowControl/>
              <w:spacing w:line="320" w:lineRule="exact"/>
              <w:textAlignment w:val="top"/>
              <w:rPr>
                <w:rFonts w:hint="eastAsia" w:ascii="宋体" w:hAnsi="宋体" w:cs="宋体"/>
                <w:color w:val="auto"/>
                <w:kern w:val="0"/>
                <w:szCs w:val="21"/>
              </w:rPr>
            </w:pPr>
            <w:r>
              <w:rPr>
                <w:rFonts w:hint="eastAsia" w:ascii="宋体" w:hAnsi="宋体" w:cs="宋体"/>
                <w:color w:val="auto"/>
                <w:kern w:val="0"/>
                <w:szCs w:val="21"/>
              </w:rPr>
              <w:t>再次实施，危害较小。</w:t>
            </w:r>
          </w:p>
        </w:tc>
        <w:tc>
          <w:tcPr>
            <w:tcW w:w="1126" w:type="dxa"/>
            <w:noWrap w:val="0"/>
            <w:vAlign w:val="top"/>
          </w:tcPr>
          <w:p>
            <w:pPr>
              <w:widowControl/>
              <w:spacing w:line="320" w:lineRule="exact"/>
              <w:textAlignment w:val="top"/>
              <w:rPr>
                <w:rFonts w:hint="eastAsia" w:ascii="宋体" w:hAnsi="宋体" w:cs="宋体"/>
                <w:color w:val="auto"/>
                <w:kern w:val="0"/>
                <w:szCs w:val="21"/>
              </w:rPr>
            </w:pPr>
            <w:r>
              <w:rPr>
                <w:rFonts w:hint="eastAsia" w:ascii="宋体" w:hAnsi="宋体" w:cs="宋体"/>
                <w:color w:val="auto"/>
                <w:kern w:val="0"/>
                <w:szCs w:val="21"/>
              </w:rPr>
              <w:t>处500元以上1000元以下罚款，或者处5日以下拘留，有违法所得的，没收违法所得。</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1450" w:hRule="atLeast"/>
        </w:trPr>
        <w:tc>
          <w:tcPr>
            <w:tcW w:w="1827" w:type="dxa"/>
            <w:vMerge w:val="continue"/>
            <w:noWrap w:val="0"/>
            <w:vAlign w:val="top"/>
          </w:tcPr>
          <w:p>
            <w:pPr>
              <w:widowControl/>
              <w:spacing w:line="320" w:lineRule="exact"/>
              <w:textAlignment w:val="top"/>
              <w:rPr>
                <w:color w:val="auto"/>
              </w:rPr>
            </w:pPr>
          </w:p>
        </w:tc>
        <w:tc>
          <w:tcPr>
            <w:tcW w:w="2368" w:type="dxa"/>
            <w:vMerge w:val="continue"/>
            <w:noWrap w:val="0"/>
            <w:vAlign w:val="top"/>
          </w:tcPr>
          <w:p>
            <w:pPr>
              <w:widowControl/>
              <w:spacing w:line="320" w:lineRule="exact"/>
              <w:textAlignment w:val="top"/>
              <w:rPr>
                <w:color w:val="auto"/>
              </w:rPr>
            </w:pPr>
          </w:p>
        </w:tc>
        <w:tc>
          <w:tcPr>
            <w:tcW w:w="2162" w:type="dxa"/>
            <w:noWrap w:val="0"/>
            <w:vAlign w:val="top"/>
          </w:tcPr>
          <w:p>
            <w:pPr>
              <w:widowControl/>
              <w:spacing w:line="320" w:lineRule="exact"/>
              <w:textAlignment w:val="top"/>
              <w:rPr>
                <w:color w:val="auto"/>
              </w:rPr>
            </w:pPr>
            <w:r>
              <w:rPr>
                <w:rFonts w:hint="eastAsia" w:ascii="宋体" w:hAnsi="宋体" w:cs="宋体"/>
                <w:color w:val="auto"/>
                <w:kern w:val="0"/>
                <w:szCs w:val="21"/>
              </w:rPr>
              <w:t>多次实施，危害较严重。</w:t>
            </w:r>
          </w:p>
        </w:tc>
        <w:tc>
          <w:tcPr>
            <w:tcW w:w="1126" w:type="dxa"/>
            <w:noWrap w:val="0"/>
            <w:vAlign w:val="top"/>
          </w:tcPr>
          <w:p>
            <w:pPr>
              <w:widowControl/>
              <w:spacing w:line="320" w:lineRule="exact"/>
              <w:textAlignment w:val="top"/>
              <w:rPr>
                <w:rFonts w:hint="eastAsia" w:ascii="宋体" w:hAnsi="宋体" w:cs="宋体"/>
                <w:color w:val="auto"/>
                <w:kern w:val="0"/>
                <w:szCs w:val="21"/>
              </w:rPr>
            </w:pPr>
            <w:r>
              <w:rPr>
                <w:rFonts w:hint="eastAsia" w:ascii="宋体" w:hAnsi="宋体" w:cs="宋体"/>
                <w:color w:val="auto"/>
                <w:kern w:val="0"/>
                <w:szCs w:val="21"/>
              </w:rPr>
              <w:t>处5日以上10日以下拘留，有违法所得的，没收违法所得。</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3170" w:hRule="atLeast"/>
        </w:trPr>
        <w:tc>
          <w:tcPr>
            <w:tcW w:w="1827" w:type="dxa"/>
            <w:vMerge w:val="restart"/>
            <w:noWrap w:val="0"/>
            <w:vAlign w:val="top"/>
          </w:tcPr>
          <w:p>
            <w:pPr>
              <w:widowControl/>
              <w:spacing w:line="320" w:lineRule="exact"/>
              <w:textAlignment w:val="top"/>
              <w:rPr>
                <w:rFonts w:hint="eastAsia" w:ascii="宋体" w:hAnsi="宋体" w:cs="宋体"/>
                <w:color w:val="auto"/>
                <w:kern w:val="0"/>
                <w:szCs w:val="21"/>
              </w:rPr>
            </w:pPr>
            <w:r>
              <w:rPr>
                <w:rFonts w:hint="eastAsia" w:ascii="宋体" w:hAnsi="宋体" w:cs="宋体"/>
                <w:color w:val="auto"/>
                <w:kern w:val="0"/>
                <w:szCs w:val="21"/>
              </w:rPr>
              <w:t>国家机关或者金融、电信、交通、教育、医疗等单位的工作人员泄露在履行职责或者提供服务过程中获得的居民身份证记载的公民个人信息，尚不构成犯罪。</w:t>
            </w:r>
          </w:p>
        </w:tc>
        <w:tc>
          <w:tcPr>
            <w:tcW w:w="2368" w:type="dxa"/>
            <w:vMerge w:val="restart"/>
            <w:noWrap w:val="0"/>
            <w:vAlign w:val="top"/>
          </w:tcPr>
          <w:p>
            <w:pPr>
              <w:widowControl/>
              <w:spacing w:line="320" w:lineRule="exact"/>
              <w:jc w:val="left"/>
              <w:textAlignment w:val="top"/>
              <w:rPr>
                <w:rFonts w:hint="eastAsia" w:ascii="宋体" w:hAnsi="宋体" w:cs="宋体"/>
                <w:color w:val="auto"/>
                <w:kern w:val="0"/>
                <w:szCs w:val="21"/>
              </w:rPr>
            </w:pPr>
            <w:r>
              <w:rPr>
                <w:rFonts w:hint="eastAsia" w:ascii="宋体" w:hAnsi="宋体" w:cs="宋体"/>
                <w:color w:val="auto"/>
                <w:kern w:val="0"/>
                <w:szCs w:val="21"/>
              </w:rPr>
              <w:t>第十九条  国家机关或者金融、电信、交通、教育、医疗等单位的工作人员泄露在履行职责或者提供服务过程中获得的居民身份证记载的公民个人信息，构成犯罪的，依法追究刑事责任；尚不构成犯罪的，由公安机关处10日以上15日以下拘留，并处5000元罚款，有违法所得的，没收违法所得。</w:t>
            </w:r>
          </w:p>
          <w:p>
            <w:pPr>
              <w:widowControl/>
              <w:spacing w:line="320" w:lineRule="exact"/>
              <w:ind w:firstLine="420" w:firstLineChars="200"/>
              <w:textAlignment w:val="top"/>
              <w:rPr>
                <w:rFonts w:hint="eastAsia" w:ascii="宋体" w:hAnsi="宋体" w:cs="宋体"/>
                <w:color w:val="auto"/>
                <w:kern w:val="0"/>
                <w:szCs w:val="21"/>
              </w:rPr>
            </w:pPr>
            <w:r>
              <w:rPr>
                <w:rFonts w:hint="eastAsia" w:ascii="宋体" w:hAnsi="宋体" w:cs="宋体"/>
                <w:color w:val="auto"/>
                <w:kern w:val="0"/>
                <w:szCs w:val="21"/>
              </w:rPr>
              <w:t>单位有前款行为，构成犯罪的，依法追究刑事责任；尚不构成犯罪的，由公安机关对其直接负责的主管人员和其他直接责任人员，处10日以上15日以下拘留，并处10万元以上50万元以下罚款，有违法所得的，没收违法所得。</w:t>
            </w:r>
          </w:p>
          <w:p>
            <w:pPr>
              <w:widowControl/>
              <w:spacing w:line="320" w:lineRule="exact"/>
              <w:ind w:firstLine="420" w:firstLineChars="200"/>
              <w:textAlignment w:val="top"/>
              <w:rPr>
                <w:rFonts w:hint="eastAsia" w:ascii="宋体" w:hAnsi="宋体" w:cs="宋体"/>
                <w:color w:val="auto"/>
                <w:kern w:val="0"/>
                <w:szCs w:val="21"/>
              </w:rPr>
            </w:pPr>
            <w:r>
              <w:rPr>
                <w:rFonts w:hint="eastAsia" w:ascii="宋体" w:hAnsi="宋体" w:cs="宋体"/>
                <w:color w:val="auto"/>
                <w:kern w:val="0"/>
                <w:szCs w:val="21"/>
              </w:rPr>
              <w:t>有前两款行为，对他人造成损害的，依法承担民事责任。</w:t>
            </w:r>
          </w:p>
          <w:p>
            <w:pPr>
              <w:widowControl/>
              <w:spacing w:line="320" w:lineRule="exact"/>
              <w:textAlignment w:val="top"/>
              <w:rPr>
                <w:rFonts w:hint="eastAsia" w:ascii="宋体" w:hAnsi="宋体" w:cs="宋体"/>
                <w:color w:val="auto"/>
                <w:kern w:val="0"/>
                <w:szCs w:val="21"/>
              </w:rPr>
            </w:pPr>
          </w:p>
          <w:p>
            <w:pPr>
              <w:widowControl/>
              <w:spacing w:line="320" w:lineRule="exact"/>
              <w:textAlignment w:val="top"/>
              <w:rPr>
                <w:rFonts w:hint="eastAsia" w:ascii="宋体" w:hAnsi="宋体" w:cs="宋体"/>
                <w:color w:val="auto"/>
                <w:kern w:val="0"/>
                <w:szCs w:val="21"/>
              </w:rPr>
            </w:pPr>
          </w:p>
        </w:tc>
        <w:tc>
          <w:tcPr>
            <w:tcW w:w="2162" w:type="dxa"/>
            <w:noWrap w:val="0"/>
            <w:vAlign w:val="top"/>
          </w:tcPr>
          <w:p>
            <w:pPr>
              <w:widowControl/>
              <w:spacing w:line="320" w:lineRule="exact"/>
              <w:textAlignment w:val="top"/>
              <w:rPr>
                <w:rFonts w:hint="eastAsia" w:ascii="宋体" w:hAnsi="宋体" w:cs="宋体"/>
                <w:color w:val="auto"/>
                <w:kern w:val="0"/>
                <w:szCs w:val="21"/>
              </w:rPr>
            </w:pPr>
            <w:r>
              <w:rPr>
                <w:rFonts w:hint="eastAsia" w:ascii="宋体" w:hAnsi="宋体" w:cs="宋体"/>
                <w:color w:val="auto"/>
                <w:kern w:val="0"/>
                <w:szCs w:val="21"/>
              </w:rPr>
              <w:t>处罚额度明确，不需分阶。</w:t>
            </w:r>
          </w:p>
        </w:tc>
        <w:tc>
          <w:tcPr>
            <w:tcW w:w="1126" w:type="dxa"/>
            <w:noWrap w:val="0"/>
            <w:vAlign w:val="top"/>
          </w:tcPr>
          <w:p>
            <w:pPr>
              <w:widowControl/>
              <w:spacing w:line="320" w:lineRule="exact"/>
              <w:textAlignment w:val="top"/>
              <w:rPr>
                <w:rFonts w:hint="eastAsia" w:ascii="宋体" w:hAnsi="宋体" w:cs="宋体"/>
                <w:color w:val="auto"/>
                <w:kern w:val="0"/>
                <w:szCs w:val="21"/>
              </w:rPr>
            </w:pPr>
            <w:r>
              <w:rPr>
                <w:rFonts w:hint="eastAsia" w:ascii="宋体" w:hAnsi="宋体" w:cs="宋体"/>
                <w:color w:val="auto"/>
                <w:kern w:val="0"/>
                <w:szCs w:val="21"/>
              </w:rPr>
              <w:t>对违法个人处10日以上15日以下拘留，并处5000元罚款，有违法所得的，没收违法所得。</w:t>
            </w:r>
          </w:p>
          <w:p>
            <w:pPr>
              <w:widowControl/>
              <w:spacing w:line="320" w:lineRule="exact"/>
              <w:textAlignment w:val="top"/>
              <w:rPr>
                <w:rFonts w:hint="eastAsia" w:ascii="宋体" w:hAnsi="宋体" w:cs="宋体"/>
                <w:color w:val="auto"/>
                <w:kern w:val="0"/>
                <w:szCs w:val="21"/>
              </w:rPr>
            </w:pPr>
          </w:p>
          <w:p>
            <w:pPr>
              <w:widowControl/>
              <w:spacing w:line="320" w:lineRule="exact"/>
              <w:textAlignment w:val="top"/>
              <w:rPr>
                <w:rFonts w:hint="eastAsia" w:ascii="宋体" w:hAnsi="宋体" w:cs="宋体"/>
                <w:color w:val="auto"/>
                <w:kern w:val="0"/>
                <w:szCs w:val="21"/>
              </w:rPr>
            </w:pPr>
          </w:p>
          <w:p>
            <w:pPr>
              <w:widowControl/>
              <w:spacing w:line="320" w:lineRule="exact"/>
              <w:textAlignment w:val="top"/>
              <w:rPr>
                <w:rFonts w:hint="eastAsia" w:ascii="宋体" w:hAnsi="宋体" w:cs="宋体"/>
                <w:color w:val="auto"/>
                <w:kern w:val="0"/>
                <w:szCs w:val="21"/>
              </w:rPr>
            </w:pPr>
          </w:p>
          <w:p>
            <w:pPr>
              <w:widowControl/>
              <w:spacing w:line="320" w:lineRule="exact"/>
              <w:textAlignment w:val="top"/>
              <w:rPr>
                <w:rFonts w:hint="eastAsia" w:ascii="宋体" w:hAnsi="宋体" w:cs="宋体"/>
                <w:color w:val="auto"/>
                <w:kern w:val="0"/>
                <w:szCs w:val="21"/>
              </w:rPr>
            </w:pPr>
          </w:p>
          <w:p>
            <w:pPr>
              <w:widowControl/>
              <w:spacing w:line="320" w:lineRule="exact"/>
              <w:textAlignment w:val="top"/>
              <w:rPr>
                <w:rFonts w:hint="eastAsia" w:ascii="宋体" w:hAnsi="宋体" w:cs="宋体"/>
                <w:color w:val="auto"/>
                <w:kern w:val="0"/>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2022" w:hRule="atLeast"/>
        </w:trPr>
        <w:tc>
          <w:tcPr>
            <w:tcW w:w="1827" w:type="dxa"/>
            <w:vMerge w:val="continue"/>
            <w:noWrap w:val="0"/>
            <w:vAlign w:val="top"/>
          </w:tcPr>
          <w:p>
            <w:pPr>
              <w:widowControl/>
              <w:spacing w:line="320" w:lineRule="exact"/>
              <w:textAlignment w:val="top"/>
              <w:rPr>
                <w:rFonts w:hint="eastAsia" w:ascii="宋体" w:hAnsi="宋体" w:cs="宋体"/>
                <w:color w:val="auto"/>
                <w:kern w:val="0"/>
                <w:szCs w:val="21"/>
              </w:rPr>
            </w:pPr>
          </w:p>
        </w:tc>
        <w:tc>
          <w:tcPr>
            <w:tcW w:w="2368" w:type="dxa"/>
            <w:vMerge w:val="continue"/>
            <w:noWrap w:val="0"/>
            <w:vAlign w:val="top"/>
          </w:tcPr>
          <w:p>
            <w:pPr>
              <w:widowControl/>
              <w:spacing w:line="320" w:lineRule="exact"/>
              <w:textAlignment w:val="top"/>
              <w:rPr>
                <w:rFonts w:hint="eastAsia" w:ascii="宋体" w:hAnsi="宋体" w:cs="宋体"/>
                <w:color w:val="auto"/>
                <w:kern w:val="0"/>
                <w:szCs w:val="21"/>
              </w:rPr>
            </w:pPr>
          </w:p>
        </w:tc>
        <w:tc>
          <w:tcPr>
            <w:tcW w:w="2162" w:type="dxa"/>
            <w:noWrap w:val="0"/>
            <w:vAlign w:val="top"/>
          </w:tcPr>
          <w:p>
            <w:pPr>
              <w:widowControl/>
              <w:spacing w:line="320" w:lineRule="exact"/>
              <w:textAlignment w:val="top"/>
              <w:rPr>
                <w:rFonts w:hint="eastAsia" w:ascii="宋体" w:hAnsi="宋体" w:cs="宋体"/>
                <w:color w:val="auto"/>
                <w:kern w:val="0"/>
                <w:szCs w:val="21"/>
              </w:rPr>
            </w:pPr>
            <w:r>
              <w:rPr>
                <w:rFonts w:hint="eastAsia" w:ascii="宋体" w:hAnsi="宋体" w:cs="宋体"/>
                <w:color w:val="auto"/>
                <w:kern w:val="0"/>
                <w:szCs w:val="21"/>
              </w:rPr>
              <w:t>情节较轻，尚未造成危害。</w:t>
            </w:r>
          </w:p>
        </w:tc>
        <w:tc>
          <w:tcPr>
            <w:tcW w:w="1126" w:type="dxa"/>
            <w:noWrap w:val="0"/>
            <w:vAlign w:val="top"/>
          </w:tcPr>
          <w:p>
            <w:pPr>
              <w:widowControl/>
              <w:spacing w:line="320" w:lineRule="exact"/>
              <w:textAlignment w:val="top"/>
              <w:rPr>
                <w:rFonts w:hint="eastAsia" w:ascii="宋体" w:hAnsi="宋体" w:cs="宋体"/>
                <w:color w:val="auto"/>
                <w:kern w:val="0"/>
                <w:szCs w:val="21"/>
              </w:rPr>
            </w:pPr>
            <w:r>
              <w:rPr>
                <w:rFonts w:hint="eastAsia" w:ascii="宋体" w:hAnsi="宋体" w:cs="宋体"/>
                <w:color w:val="auto"/>
                <w:kern w:val="0"/>
                <w:szCs w:val="21"/>
              </w:rPr>
              <w:t>对违法单位直接负责的主管人员和其他直接责任人员，处10日以上15日以下拘留，并处10万元以上20万元以下罚款，有违法所得的，没收违法所得。</w:t>
            </w:r>
          </w:p>
          <w:p>
            <w:pPr>
              <w:widowControl/>
              <w:spacing w:line="320" w:lineRule="exact"/>
              <w:textAlignment w:val="top"/>
              <w:rPr>
                <w:rFonts w:hint="eastAsia" w:ascii="宋体" w:hAnsi="宋体" w:cs="宋体"/>
                <w:color w:val="auto"/>
                <w:kern w:val="0"/>
                <w:szCs w:val="21"/>
              </w:rPr>
            </w:pPr>
          </w:p>
          <w:p>
            <w:pPr>
              <w:widowControl/>
              <w:spacing w:line="320" w:lineRule="exact"/>
              <w:textAlignment w:val="top"/>
              <w:rPr>
                <w:rFonts w:hint="eastAsia" w:ascii="宋体" w:hAnsi="宋体" w:cs="宋体"/>
                <w:color w:val="auto"/>
                <w:kern w:val="0"/>
                <w:szCs w:val="21"/>
              </w:rPr>
            </w:pPr>
          </w:p>
          <w:p>
            <w:pPr>
              <w:widowControl/>
              <w:spacing w:line="320" w:lineRule="exact"/>
              <w:textAlignment w:val="top"/>
              <w:rPr>
                <w:rFonts w:hint="eastAsia" w:ascii="宋体" w:hAnsi="宋体" w:cs="宋体"/>
                <w:color w:val="auto"/>
                <w:kern w:val="0"/>
                <w:szCs w:val="21"/>
              </w:rPr>
            </w:pPr>
          </w:p>
          <w:p>
            <w:pPr>
              <w:widowControl/>
              <w:spacing w:line="320" w:lineRule="exact"/>
              <w:textAlignment w:val="top"/>
              <w:rPr>
                <w:rFonts w:hint="eastAsia" w:ascii="宋体" w:hAnsi="宋体" w:cs="宋体"/>
                <w:color w:val="auto"/>
                <w:kern w:val="0"/>
                <w:szCs w:val="21"/>
              </w:rPr>
            </w:pPr>
          </w:p>
          <w:p>
            <w:pPr>
              <w:widowControl/>
              <w:spacing w:line="320" w:lineRule="exact"/>
              <w:textAlignment w:val="top"/>
              <w:rPr>
                <w:rFonts w:hint="eastAsia" w:ascii="宋体" w:hAnsi="宋体" w:cs="宋体"/>
                <w:color w:val="auto"/>
                <w:kern w:val="0"/>
                <w:szCs w:val="21"/>
              </w:rPr>
            </w:pPr>
          </w:p>
          <w:p>
            <w:pPr>
              <w:widowControl/>
              <w:spacing w:line="320" w:lineRule="exact"/>
              <w:textAlignment w:val="top"/>
              <w:rPr>
                <w:rFonts w:hint="eastAsia" w:ascii="宋体" w:hAnsi="宋体" w:cs="宋体"/>
                <w:color w:val="auto"/>
                <w:kern w:val="0"/>
                <w:szCs w:val="21"/>
              </w:rPr>
            </w:pPr>
          </w:p>
          <w:p>
            <w:pPr>
              <w:widowControl/>
              <w:spacing w:line="320" w:lineRule="exact"/>
              <w:textAlignment w:val="top"/>
              <w:rPr>
                <w:rFonts w:hint="eastAsia" w:ascii="宋体" w:hAnsi="宋体" w:cs="宋体"/>
                <w:color w:val="auto"/>
                <w:kern w:val="0"/>
                <w:szCs w:val="21"/>
              </w:rPr>
            </w:pPr>
          </w:p>
          <w:p>
            <w:pPr>
              <w:widowControl/>
              <w:spacing w:line="320" w:lineRule="exact"/>
              <w:textAlignment w:val="top"/>
              <w:rPr>
                <w:rFonts w:hint="eastAsia" w:ascii="宋体" w:hAnsi="宋体" w:cs="宋体"/>
                <w:color w:val="auto"/>
                <w:kern w:val="0"/>
                <w:szCs w:val="21"/>
              </w:rPr>
            </w:pPr>
          </w:p>
        </w:tc>
      </w:tr>
    </w:tbl>
    <w:p>
      <w:pPr>
        <w:jc w:val="center"/>
        <w:rPr>
          <w:rFonts w:hint="eastAsia" w:ascii="方正小标宋简体" w:eastAsia="方正小标宋简体"/>
          <w:color w:val="auto"/>
          <w:sz w:val="36"/>
          <w:szCs w:val="36"/>
        </w:rPr>
      </w:pPr>
    </w:p>
    <w:p>
      <w:pPr>
        <w:jc w:val="center"/>
        <w:rPr>
          <w:rFonts w:hint="eastAsia" w:ascii="方正小标宋简体" w:eastAsia="方正小标宋简体"/>
          <w:color w:val="auto"/>
          <w:sz w:val="36"/>
          <w:szCs w:val="36"/>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altName w:val="仿宋_GB2312"/>
    <w:panose1 w:val="02000000000000000000"/>
    <w:charset w:val="86"/>
    <w:family w:val="auto"/>
    <w:pitch w:val="default"/>
    <w:sig w:usb0="00000000" w:usb1="00000000" w:usb2="00000000" w:usb3="00000000" w:csb0="00040000"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YzOWIyZjRkYmM5MzVkNzU5NTM2OTg2MjI1YmViZDEifQ=="/>
  </w:docVars>
  <w:rsids>
    <w:rsidRoot w:val="718B718D"/>
    <w:rsid w:val="4B8A2466"/>
    <w:rsid w:val="718B71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Office_12.1.0.15120_F1E327BC-269C-435d-A152-05C5408002CA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2024-05-13T07:30:00Z</dcterms:created>
  <dc:creator>Administrator</dc:creator>
  <cp:lastModifiedBy>Administrator</cp:lastModifiedBy>
  <dcterms:modified xsi:type="dcterms:W3CDTF">2024-05-13T12:12:07Z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FDABC4688E8C4996966E4AE959A0AC05_11</vt:lpwstr>
  </property>
</Properties>
</file>