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jc w:val="center"/>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违反《保安服务管理条例》处罚裁量基准</w:t>
      </w:r>
    </w:p>
    <w:tbl>
      <w:tblPr>
        <w:tblStyle w:val="2"/>
        <w:tblW w:w="748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38"/>
        <w:gridCol w:w="2355"/>
        <w:gridCol w:w="2055"/>
        <w:gridCol w:w="12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blHeader/>
        </w:trPr>
        <w:tc>
          <w:tcPr>
            <w:tcW w:w="1838"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bookmarkStart w:id="1" w:name="_GoBack"/>
            <w:bookmarkEnd w:id="1"/>
            <w:r>
              <w:rPr>
                <w:rFonts w:hint="eastAsia" w:asciiTheme="majorEastAsia" w:hAnsiTheme="majorEastAsia" w:eastAsiaTheme="majorEastAsia" w:cstheme="majorEastAsia"/>
                <w:b/>
                <w:bCs/>
                <w:color w:val="auto"/>
                <w:kern w:val="0"/>
                <w:szCs w:val="21"/>
                <w:highlight w:val="none"/>
                <w:lang w:bidi="ar"/>
              </w:rPr>
              <w:t>违法行为</w:t>
            </w:r>
          </w:p>
        </w:tc>
        <w:tc>
          <w:tcPr>
            <w:tcW w:w="2355"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055"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236"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38"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任何组织或者个人未经许可擅自从事保安服务</w:t>
            </w:r>
          </w:p>
        </w:tc>
        <w:tc>
          <w:tcPr>
            <w:tcW w:w="235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第四十一条 </w:t>
            </w:r>
            <w:r>
              <w:rPr>
                <w:rFonts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bidi="ar"/>
              </w:rPr>
              <w:t>任何组织或者个人未经许可，擅自从事保安服务，依法给予治安管理处罚，并没收违法所得；构成犯罪的，依法追究刑事责任。</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宋体" w:hAnsi="宋体" w:eastAsia="宋体" w:cs="宋体"/>
                <w:color w:val="auto"/>
                <w:szCs w:val="21"/>
                <w:highlight w:val="none"/>
                <w:shd w:val="clear" w:color="auto" w:fill="FFFFFF"/>
              </w:rPr>
            </w:pPr>
            <w:bookmarkStart w:id="0" w:name="54"/>
            <w:r>
              <w:rPr>
                <w:rFonts w:hint="eastAsia" w:ascii="Times New Roman" w:hAnsi="Times New Roman" w:eastAsia="方正书宋简体" w:cs="Times New Roman"/>
                <w:color w:val="auto"/>
                <w:kern w:val="0"/>
                <w:szCs w:val="21"/>
                <w:highlight w:val="none"/>
                <w:lang w:bidi="ar"/>
              </w:rPr>
              <w:t>《中华人民共和国治安管理处罚法》第五十四条</w:t>
            </w:r>
            <w:bookmarkEnd w:id="0"/>
            <w:r>
              <w:rPr>
                <w:rFonts w:hint="eastAsia" w:ascii="Times New Roman" w:hAnsi="Times New Roman" w:eastAsia="方正书宋简体" w:cs="Times New Roman"/>
                <w:color w:val="auto"/>
                <w:kern w:val="0"/>
                <w:szCs w:val="21"/>
                <w:highlight w:val="none"/>
                <w:lang w:eastAsia="zh-CN" w:bidi="ar"/>
              </w:rPr>
              <w:t>第一款</w:t>
            </w:r>
            <w:r>
              <w:rPr>
                <w:rFonts w:hint="eastAsia" w:ascii="Times New Roman" w:hAnsi="Times New Roman" w:eastAsia="方正书宋简体" w:cs="Times New Roman"/>
                <w:color w:val="auto"/>
                <w:kern w:val="0"/>
                <w:szCs w:val="21"/>
                <w:highlight w:val="none"/>
                <w:lang w:val="en-US" w:eastAsia="zh-CN" w:bidi="ar"/>
              </w:rPr>
              <w:t xml:space="preserve">  </w:t>
            </w:r>
            <w:r>
              <w:rPr>
                <w:rFonts w:hint="eastAsia" w:ascii="Times New Roman" w:hAnsi="Times New Roman" w:eastAsia="方正书宋简体" w:cs="Times New Roman"/>
                <w:color w:val="auto"/>
                <w:kern w:val="0"/>
                <w:szCs w:val="21"/>
                <w:highlight w:val="none"/>
                <w:lang w:bidi="ar"/>
              </w:rPr>
              <w:t>有下列行为之一的，处</w:t>
            </w:r>
            <w:r>
              <w:rPr>
                <w:rFonts w:hint="eastAsia" w:ascii="宋体" w:hAnsi="宋体" w:eastAsia="宋体" w:cs="宋体"/>
                <w:color w:val="auto"/>
                <w:szCs w:val="21"/>
                <w:highlight w:val="none"/>
                <w:shd w:val="clear" w:color="auto" w:fill="FFFFFF"/>
              </w:rPr>
              <w:t>10日以上15日以下拘留，并处500元以上1000元以下罚款；情节较轻的，处5日以下拘留或者500元以下罚款：</w:t>
            </w:r>
          </w:p>
          <w:p>
            <w:pPr>
              <w:widowControl/>
              <w:numPr>
                <w:ilvl w:val="0"/>
                <w:numId w:val="1"/>
              </w:numPr>
              <w:spacing w:line="300" w:lineRule="exact"/>
              <w:textAlignment w:val="top"/>
              <w:rPr>
                <w:rFonts w:ascii="宋体" w:hAnsi="宋体" w:eastAsia="宋体" w:cs="宋体"/>
                <w:color w:val="auto"/>
                <w:szCs w:val="21"/>
                <w:highlight w:val="none"/>
                <w:shd w:val="clear" w:color="auto" w:fill="FFFFFF"/>
              </w:rPr>
            </w:pPr>
            <w:r>
              <w:rPr>
                <w:rFonts w:hint="eastAsia" w:ascii="宋体" w:hAnsi="宋体" w:eastAsia="宋体" w:cs="宋体"/>
                <w:color w:val="auto"/>
                <w:szCs w:val="21"/>
                <w:highlight w:val="none"/>
                <w:shd w:val="clear" w:color="auto" w:fill="FFFFFF"/>
              </w:rPr>
              <w:t>未经许可，擅自经营按照国家规定需要由公安机关许可的行业的。</w:t>
            </w:r>
          </w:p>
          <w:p>
            <w:pPr>
              <w:widowControl/>
              <w:spacing w:line="300" w:lineRule="exact"/>
              <w:ind w:firstLine="420" w:firstLineChars="200"/>
              <w:textAlignment w:val="top"/>
              <w:rPr>
                <w:rFonts w:hint="eastAsia" w:ascii="宋体" w:hAnsi="宋体" w:eastAsia="宋体" w:cs="宋体"/>
                <w:color w:val="auto"/>
                <w:szCs w:val="21"/>
                <w:highlight w:val="none"/>
                <w:shd w:val="clear" w:color="auto" w:fill="FFFFFF"/>
              </w:rPr>
            </w:pPr>
          </w:p>
          <w:p>
            <w:pPr>
              <w:widowControl/>
              <w:spacing w:line="300" w:lineRule="exact"/>
              <w:ind w:left="0" w:leftChars="0" w:firstLine="0" w:firstLineChars="0"/>
              <w:textAlignment w:val="top"/>
              <w:rPr>
                <w:rFonts w:ascii="宋体" w:hAnsi="宋体" w:eastAsia="宋体" w:cs="宋体"/>
                <w:color w:val="auto"/>
                <w:szCs w:val="21"/>
                <w:highlight w:val="none"/>
                <w:shd w:val="clear" w:color="auto" w:fill="FFFFFF"/>
              </w:rPr>
            </w:pPr>
            <w:r>
              <w:rPr>
                <w:rFonts w:hint="eastAsia" w:ascii="宋体" w:hAnsi="宋体" w:eastAsia="宋体" w:cs="宋体"/>
                <w:color w:val="auto"/>
                <w:szCs w:val="21"/>
                <w:highlight w:val="none"/>
                <w:shd w:val="clear" w:color="auto" w:fill="FFFFFF"/>
              </w:rPr>
              <w:t>第二款  有前款第</w:t>
            </w:r>
            <w:r>
              <w:rPr>
                <w:rFonts w:hint="eastAsia" w:ascii="宋体" w:hAnsi="宋体" w:eastAsia="宋体" w:cs="宋体"/>
                <w:color w:val="auto"/>
                <w:szCs w:val="21"/>
                <w:highlight w:val="none"/>
                <w:shd w:val="clear" w:color="auto" w:fill="FFFFFF"/>
                <w:lang w:eastAsia="zh-CN"/>
              </w:rPr>
              <w:t>三</w:t>
            </w:r>
            <w:r>
              <w:rPr>
                <w:rFonts w:hint="eastAsia" w:ascii="宋体" w:hAnsi="宋体" w:eastAsia="宋体" w:cs="宋体"/>
                <w:color w:val="auto"/>
                <w:szCs w:val="21"/>
                <w:highlight w:val="none"/>
                <w:shd w:val="clear" w:color="auto" w:fill="FFFFFF"/>
              </w:rPr>
              <w:t>项行为的，予以取缔。</w:t>
            </w:r>
          </w:p>
          <w:p>
            <w:pPr>
              <w:widowControl/>
              <w:spacing w:line="300" w:lineRule="exact"/>
              <w:ind w:firstLine="420" w:firstLineChars="200"/>
              <w:textAlignment w:val="top"/>
              <w:rPr>
                <w:rFonts w:ascii="宋体" w:hAnsi="宋体" w:eastAsia="宋体" w:cs="宋体"/>
                <w:color w:val="auto"/>
                <w:szCs w:val="21"/>
                <w:highlight w:val="none"/>
                <w:shd w:val="clear" w:color="auto" w:fill="FFFFFF"/>
              </w:rPr>
            </w:pPr>
          </w:p>
        </w:tc>
        <w:tc>
          <w:tcPr>
            <w:tcW w:w="205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不需</w:t>
            </w:r>
            <w:r>
              <w:rPr>
                <w:rFonts w:hint="eastAsia" w:ascii="Times New Roman" w:hAnsi="Times New Roman" w:eastAsia="方正书宋简体" w:cs="Times New Roman"/>
                <w:color w:val="auto"/>
                <w:kern w:val="0"/>
                <w:szCs w:val="21"/>
                <w:highlight w:val="none"/>
                <w:lang w:eastAsia="zh-CN" w:bidi="ar"/>
              </w:rPr>
              <w:t>另行</w:t>
            </w:r>
            <w:r>
              <w:rPr>
                <w:rFonts w:hint="eastAsia" w:ascii="Times New Roman" w:hAnsi="Times New Roman" w:eastAsia="方正书宋简体" w:cs="Times New Roman"/>
                <w:color w:val="auto"/>
                <w:kern w:val="0"/>
                <w:szCs w:val="21"/>
                <w:highlight w:val="none"/>
                <w:lang w:bidi="ar"/>
              </w:rPr>
              <w:t>分阶</w:t>
            </w:r>
          </w:p>
        </w:tc>
        <w:tc>
          <w:tcPr>
            <w:tcW w:w="1236"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宋体" w:hAnsi="宋体" w:eastAsia="宋体" w:cs="宋体"/>
                <w:color w:val="auto"/>
                <w:szCs w:val="21"/>
                <w:highlight w:val="none"/>
                <w:shd w:val="clear" w:color="auto" w:fill="FFFFFF"/>
              </w:rPr>
              <w:t>处10日以上15日以下拘留，并处500元以上1000元以下罚款；情节较轻的，处5日以下拘留或者500元以下罚款，予以取缔，</w:t>
            </w:r>
            <w:r>
              <w:rPr>
                <w:rFonts w:hint="eastAsia" w:ascii="Times New Roman" w:hAnsi="Times New Roman" w:eastAsia="方正书宋简体" w:cs="Times New Roman"/>
                <w:color w:val="auto"/>
                <w:kern w:val="0"/>
                <w:szCs w:val="21"/>
                <w:highlight w:val="none"/>
                <w:lang w:bidi="ar"/>
              </w:rPr>
              <w:t>并没收违法所得；构成犯罪的，依法追究刑事责任。</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4" w:hRule="atLeast"/>
        </w:trPr>
        <w:tc>
          <w:tcPr>
            <w:tcW w:w="1838"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36"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095" w:hRule="atLeast"/>
        </w:trPr>
        <w:tc>
          <w:tcPr>
            <w:tcW w:w="1838"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保安服务公司法定代表人变更未经公安机关审核</w:t>
            </w:r>
          </w:p>
        </w:tc>
        <w:tc>
          <w:tcPr>
            <w:tcW w:w="235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第四十二条第一款  </w:t>
            </w:r>
            <w:r>
              <w:rPr>
                <w:rFonts w:hint="eastAsia" w:ascii="宋体" w:hAnsi="宋体" w:eastAsia="宋体" w:cs="宋体"/>
                <w:color w:val="auto"/>
                <w:szCs w:val="21"/>
                <w:highlight w:val="none"/>
                <w:shd w:val="clear" w:color="auto" w:fill="FFFFFF"/>
              </w:rPr>
              <w:t>保安从业单位</w:t>
            </w:r>
            <w:r>
              <w:rPr>
                <w:rFonts w:hint="eastAsia" w:ascii="宋体" w:hAnsi="宋体" w:eastAsia="宋体" w:cs="宋体"/>
                <w:color w:val="auto"/>
                <w:szCs w:val="21"/>
                <w:highlight w:val="none"/>
                <w:shd w:val="clear" w:color="auto" w:fill="FFFFFF"/>
                <w:lang w:eastAsia="zh-CN"/>
              </w:rPr>
              <w:t>有下列情形之一的</w:t>
            </w:r>
            <w:r>
              <w:rPr>
                <w:rFonts w:hint="eastAsia" w:ascii="宋体" w:hAnsi="宋体" w:eastAsia="宋体" w:cs="宋体"/>
                <w:color w:val="auto"/>
                <w:szCs w:val="21"/>
                <w:highlight w:val="none"/>
                <w:shd w:val="clear" w:color="auto" w:fill="FFFFFF"/>
              </w:rPr>
              <w:t>，责令限期改正，给予警告；情节严重的，并处1万元以上5万元以下的罚款；有违法所得的，没收违法所得：</w:t>
            </w:r>
            <w:r>
              <w:rPr>
                <w:rFonts w:hint="eastAsia" w:ascii="宋体" w:hAnsi="宋体" w:eastAsia="宋体" w:cs="宋体"/>
                <w:color w:val="auto"/>
                <w:szCs w:val="21"/>
                <w:highlight w:val="none"/>
                <w:shd w:val="clear" w:color="auto" w:fill="FFFFFF"/>
              </w:rPr>
              <w:br w:type="textWrapping"/>
            </w:r>
            <w:r>
              <w:rPr>
                <w:rFonts w:hint="eastAsia" w:ascii="宋体" w:hAnsi="宋体" w:eastAsia="宋体" w:cs="宋体"/>
                <w:color w:val="auto"/>
                <w:szCs w:val="21"/>
                <w:highlight w:val="none"/>
                <w:shd w:val="clear" w:color="auto" w:fill="FFFFFF"/>
              </w:rPr>
              <w:t>（一）保安服务公司法定代表人变更未经公安机关审核的；</w:t>
            </w: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未经公安机关审核，先行向市场监督管理部门变更保安服务公司法定代表人，变更的法定代表人符合《保安服务管理条例》第八条第一款第</w:t>
            </w:r>
            <w:r>
              <w:rPr>
                <w:rFonts w:hint="eastAsia" w:ascii="Times New Roman" w:hAnsi="Times New Roman" w:eastAsia="方正书宋简体" w:cs="Times New Roman"/>
                <w:color w:val="auto"/>
                <w:kern w:val="0"/>
                <w:szCs w:val="21"/>
                <w:highlight w:val="none"/>
                <w:lang w:eastAsia="zh-CN" w:bidi="ar"/>
              </w:rPr>
              <w:t>二</w:t>
            </w:r>
            <w:r>
              <w:rPr>
                <w:rFonts w:hint="eastAsia" w:ascii="Times New Roman" w:hAnsi="Times New Roman" w:eastAsia="方正书宋简体" w:cs="Times New Roman"/>
                <w:color w:val="auto"/>
                <w:kern w:val="0"/>
                <w:szCs w:val="21"/>
                <w:highlight w:val="none"/>
                <w:lang w:bidi="ar"/>
              </w:rPr>
              <w:t>项规定的条件。</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责令限期改正，给予警告；有违法所得的，没收违法所得。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08" w:hRule="atLeast"/>
        </w:trPr>
        <w:tc>
          <w:tcPr>
            <w:tcW w:w="1838"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numPr>
                <w:ilvl w:val="0"/>
                <w:numId w:val="2"/>
              </w:numPr>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两年内因同类违法行为受过处罚；</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、未经公安机关审核，先行向市场监督管理</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部门变更保安服务公司法定代表人，变更的法定代表人不具备任职所需的专业知识和有关业务工作经验。</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责令限期改正，给予警告，并处</w:t>
            </w: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万元以下罚款；</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有违法所得的，没收违法所得。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838"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、两年内因同类违法行为受过2次以上处罚；</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、未经公安机关审核，先行向市场监督管理部门变更保安服务公司法定代表人，变更的法定代表人有被刑事处罚、行政拘留、收容教育、强制隔离戒毒或者被开除公职、开除军籍等不良记录；</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3、法定代表人已不具备任职资格，保安服务公司经公安机关责令限期整改，逾期未整改的；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4、其他情节严重情形。</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责令限期改正，给予警告，并处</w:t>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万元以下罚款；有违法所得的，没收违法所得。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35" w:hRule="atLeast"/>
        </w:trPr>
        <w:tc>
          <w:tcPr>
            <w:tcW w:w="1838"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未按照本条例的规定进行备案或者撤销备案</w:t>
            </w:r>
          </w:p>
        </w:tc>
        <w:tc>
          <w:tcPr>
            <w:tcW w:w="235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第四十二条第一款  </w:t>
            </w:r>
            <w:r>
              <w:rPr>
                <w:rFonts w:hint="eastAsia" w:ascii="宋体" w:hAnsi="宋体" w:eastAsia="宋体" w:cs="宋体"/>
                <w:color w:val="auto"/>
                <w:szCs w:val="21"/>
                <w:highlight w:val="none"/>
                <w:shd w:val="clear" w:color="auto" w:fill="FFFFFF"/>
              </w:rPr>
              <w:t>保安从业单位</w:t>
            </w:r>
            <w:r>
              <w:rPr>
                <w:rFonts w:hint="eastAsia" w:ascii="宋体" w:hAnsi="宋体" w:eastAsia="宋体" w:cs="宋体"/>
                <w:color w:val="auto"/>
                <w:szCs w:val="21"/>
                <w:highlight w:val="none"/>
                <w:shd w:val="clear" w:color="auto" w:fill="FFFFFF"/>
                <w:lang w:eastAsia="zh-CN"/>
              </w:rPr>
              <w:t>有下列情形之一的</w:t>
            </w:r>
            <w:r>
              <w:rPr>
                <w:rFonts w:hint="eastAsia" w:ascii="宋体" w:hAnsi="宋体" w:eastAsia="宋体" w:cs="宋体"/>
                <w:color w:val="auto"/>
                <w:szCs w:val="21"/>
                <w:highlight w:val="none"/>
                <w:shd w:val="clear" w:color="auto" w:fill="FFFFFF"/>
              </w:rPr>
              <w:t>，责令限期改正，给予警告；情节严重的，并处1万元以上5万元以下的罚款；有违法所得的，没收违法所得：</w:t>
            </w:r>
            <w:r>
              <w:rPr>
                <w:rFonts w:hint="eastAsia" w:ascii="宋体" w:hAnsi="宋体" w:eastAsia="宋体" w:cs="宋体"/>
                <w:color w:val="auto"/>
                <w:szCs w:val="21"/>
                <w:highlight w:val="none"/>
                <w:shd w:val="clear" w:color="auto" w:fill="FFFFFF"/>
              </w:rPr>
              <w:br w:type="textWrapping"/>
            </w:r>
            <w:r>
              <w:rPr>
                <w:rFonts w:hint="eastAsia" w:ascii="宋体" w:hAnsi="宋体" w:eastAsia="宋体" w:cs="宋体"/>
                <w:color w:val="auto"/>
                <w:szCs w:val="21"/>
                <w:highlight w:val="none"/>
                <w:shd w:val="clear" w:color="auto" w:fill="FFFFFF"/>
              </w:rPr>
              <w:t>（二）未按照本条例的规定进行备案或者撤销备案的；</w:t>
            </w: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责令限期改正，给予警告；有违法所得的，没收违法所得。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095" w:hRule="atLeast"/>
        </w:trPr>
        <w:tc>
          <w:tcPr>
            <w:tcW w:w="1838"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两年内因同类违法行为受过处罚</w:t>
            </w:r>
            <w:r>
              <w:rPr>
                <w:rFonts w:hint="eastAsia" w:ascii="Times New Roman" w:hAnsi="Times New Roman" w:eastAsia="方正书宋简体" w:cs="Times New Roman"/>
                <w:color w:val="auto"/>
                <w:kern w:val="0"/>
                <w:szCs w:val="21"/>
                <w:highlight w:val="none"/>
                <w:lang w:bidi="ar"/>
              </w:rPr>
              <w:br w:type="textWrapping"/>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责令限期改正，给予警告，并处</w:t>
            </w: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万元以下罚款；有违法所得的，没收违法所得。</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815" w:hRule="atLeast"/>
        </w:trPr>
        <w:tc>
          <w:tcPr>
            <w:tcW w:w="1838"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、两年内因同类违法行为受过2次以上处罚的；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2、公安机关在规定备案时限期间内提示后，逾期未备案的；</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3、其他严重情形。</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责令限期改正，给予警告，并处</w:t>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万元以下罚款；有违法所得的，没收违法所得。</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35" w:hRule="atLeast"/>
        </w:trPr>
        <w:tc>
          <w:tcPr>
            <w:tcW w:w="1838"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自行招用保安员的单位在本单位以外或者物业管理区域以外开展保安服务</w:t>
            </w:r>
          </w:p>
        </w:tc>
        <w:tc>
          <w:tcPr>
            <w:tcW w:w="2355" w:type="dxa"/>
            <w:vMerge w:val="restart"/>
            <w:tcBorders>
              <w:tl2br w:val="nil"/>
              <w:tr2bl w:val="nil"/>
            </w:tcBorders>
            <w:shd w:val="clear" w:color="auto" w:fill="auto"/>
          </w:tcPr>
          <w:p>
            <w:pPr>
              <w:widowControl/>
              <w:spacing w:line="300" w:lineRule="exact"/>
              <w:textAlignment w:val="top"/>
              <w:rPr>
                <w:rFonts w:ascii="宋体" w:hAnsi="宋体" w:eastAsia="宋体" w:cs="宋体"/>
                <w:color w:val="auto"/>
                <w:szCs w:val="21"/>
                <w:highlight w:val="none"/>
                <w:shd w:val="clear" w:color="auto" w:fill="FFFFFF"/>
              </w:rPr>
            </w:pPr>
            <w:r>
              <w:rPr>
                <w:rFonts w:hint="eastAsia" w:ascii="Times New Roman" w:hAnsi="Times New Roman" w:eastAsia="方正书宋简体" w:cs="Times New Roman"/>
                <w:color w:val="auto"/>
                <w:kern w:val="0"/>
                <w:szCs w:val="21"/>
                <w:highlight w:val="none"/>
                <w:lang w:bidi="ar"/>
              </w:rPr>
              <w:t xml:space="preserve">第四十二条第一款  </w:t>
            </w:r>
            <w:r>
              <w:rPr>
                <w:rFonts w:hint="eastAsia" w:ascii="宋体" w:hAnsi="宋体" w:eastAsia="宋体" w:cs="宋体"/>
                <w:color w:val="auto"/>
                <w:szCs w:val="21"/>
                <w:highlight w:val="none"/>
                <w:shd w:val="clear" w:color="auto" w:fill="FFFFFF"/>
              </w:rPr>
              <w:t>保安从业单位</w:t>
            </w:r>
            <w:r>
              <w:rPr>
                <w:rFonts w:hint="eastAsia" w:ascii="宋体" w:hAnsi="宋体" w:eastAsia="宋体" w:cs="宋体"/>
                <w:color w:val="auto"/>
                <w:szCs w:val="21"/>
                <w:highlight w:val="none"/>
                <w:shd w:val="clear" w:color="auto" w:fill="FFFFFF"/>
                <w:lang w:eastAsia="zh-CN"/>
              </w:rPr>
              <w:t>有下列情形之一的</w:t>
            </w:r>
            <w:r>
              <w:rPr>
                <w:rFonts w:hint="eastAsia" w:ascii="宋体" w:hAnsi="宋体" w:eastAsia="宋体" w:cs="宋体"/>
                <w:color w:val="auto"/>
                <w:szCs w:val="21"/>
                <w:highlight w:val="none"/>
                <w:shd w:val="clear" w:color="auto" w:fill="FFFFFF"/>
              </w:rPr>
              <w:t>，责令限期改正，给予警告；情节严重的，并处1万元以上5万元以下的罚款；有违法所得的，没收违法所得：</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宋体" w:hAnsi="宋体" w:eastAsia="宋体" w:cs="宋体"/>
                <w:color w:val="auto"/>
                <w:szCs w:val="21"/>
                <w:highlight w:val="none"/>
                <w:shd w:val="clear" w:color="auto" w:fill="FFFFFF"/>
              </w:rPr>
              <w:t>（三）自行招用保安员的单位在本单位以外或者物业管理区域以外开展保安服务的；</w:t>
            </w: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责令限期改正，给予警告；有违法所得的，没收违法所得。</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110" w:hRule="atLeast"/>
        </w:trPr>
        <w:tc>
          <w:tcPr>
            <w:tcW w:w="1838"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numPr>
                <w:ilvl w:val="0"/>
                <w:numId w:val="3"/>
              </w:numPr>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两年内因同类违法行为受过处罚；</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、派出保安员在本单位以外或者物业管理区域以外开展保安服务的人数5人以上10人以下。</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责令限期改正，给予警告，并处</w:t>
            </w: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万元以下罚款；有违法所得的，没收违法所得。</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040" w:hRule="atLeast"/>
        </w:trPr>
        <w:tc>
          <w:tcPr>
            <w:tcW w:w="1838"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numPr>
                <w:ilvl w:val="0"/>
                <w:numId w:val="4"/>
              </w:numPr>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两年内因同类违法行为受过2次以上处罚；</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、派出保安员在本单位以外或者物业管理区域以外开展保安服务的人数10人以上；</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3、其他严重情形。</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责令限期改正，给予警告，并处</w:t>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万元以下罚款；有违法所得的，没收违法所得。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71" w:hRule="atLeast"/>
        </w:trPr>
        <w:tc>
          <w:tcPr>
            <w:tcW w:w="1838"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招用不符合本条例规定条件的人员担任保安员</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restart"/>
            <w:tcBorders>
              <w:tl2br w:val="nil"/>
              <w:tr2bl w:val="nil"/>
            </w:tcBorders>
            <w:shd w:val="clear" w:color="auto" w:fill="auto"/>
          </w:tcPr>
          <w:p>
            <w:pPr>
              <w:widowControl/>
              <w:spacing w:line="300" w:lineRule="exact"/>
              <w:textAlignment w:val="top"/>
              <w:rPr>
                <w:rFonts w:ascii="宋体" w:hAnsi="宋体" w:eastAsia="宋体" w:cs="宋体"/>
                <w:color w:val="auto"/>
                <w:szCs w:val="21"/>
                <w:highlight w:val="none"/>
                <w:shd w:val="clear" w:color="auto" w:fill="FFFFFF"/>
              </w:rPr>
            </w:pPr>
            <w:r>
              <w:rPr>
                <w:rFonts w:hint="eastAsia" w:ascii="Times New Roman" w:hAnsi="Times New Roman" w:eastAsia="方正书宋简体" w:cs="Times New Roman"/>
                <w:color w:val="auto"/>
                <w:kern w:val="0"/>
                <w:szCs w:val="21"/>
                <w:highlight w:val="none"/>
                <w:lang w:bidi="ar"/>
              </w:rPr>
              <w:t xml:space="preserve">第四十二条第一款  </w:t>
            </w:r>
            <w:r>
              <w:rPr>
                <w:rFonts w:hint="eastAsia" w:ascii="宋体" w:hAnsi="宋体" w:eastAsia="宋体" w:cs="宋体"/>
                <w:color w:val="auto"/>
                <w:szCs w:val="21"/>
                <w:highlight w:val="none"/>
                <w:shd w:val="clear" w:color="auto" w:fill="FFFFFF"/>
              </w:rPr>
              <w:t>保安从业单位</w:t>
            </w:r>
            <w:r>
              <w:rPr>
                <w:rFonts w:hint="eastAsia" w:ascii="宋体" w:hAnsi="宋体" w:eastAsia="宋体" w:cs="宋体"/>
                <w:color w:val="auto"/>
                <w:szCs w:val="21"/>
                <w:highlight w:val="none"/>
                <w:shd w:val="clear" w:color="auto" w:fill="FFFFFF"/>
                <w:lang w:eastAsia="zh-CN"/>
              </w:rPr>
              <w:t>有下列情形之一的</w:t>
            </w:r>
            <w:r>
              <w:rPr>
                <w:rFonts w:hint="eastAsia" w:ascii="宋体" w:hAnsi="宋体" w:eastAsia="宋体" w:cs="宋体"/>
                <w:color w:val="auto"/>
                <w:szCs w:val="21"/>
                <w:highlight w:val="none"/>
                <w:shd w:val="clear" w:color="auto" w:fill="FFFFFF"/>
              </w:rPr>
              <w:t>，责令限期改正，给予警告；情节严重的，并处1万元以上5万元以下的罚款；有违法所得的，没收违法所得：</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宋体" w:hAnsi="宋体" w:eastAsia="宋体" w:cs="宋体"/>
                <w:color w:val="auto"/>
                <w:szCs w:val="21"/>
                <w:highlight w:val="none"/>
                <w:shd w:val="clear" w:color="auto" w:fill="FFFFFF"/>
              </w:rPr>
              <w:t>（四）招用不符合本条例规定条件的人员担任保安员的；</w:t>
            </w: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责令限期改正，给予警告；有违法所得的，没收违法所得。</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35" w:hRule="atLeast"/>
        </w:trPr>
        <w:tc>
          <w:tcPr>
            <w:tcW w:w="1838"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、两年内因同类违法行为受过处罚；</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、招用不符合条件保安员1人及以上5人以下；</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、招用</w:t>
            </w:r>
            <w:r>
              <w:rPr>
                <w:rFonts w:ascii="Times New Roman" w:hAnsi="Times New Roman" w:eastAsia="方正书宋简体" w:cs="Times New Roman"/>
                <w:color w:val="auto"/>
                <w:kern w:val="0"/>
                <w:szCs w:val="21"/>
                <w:highlight w:val="none"/>
                <w:lang w:bidi="ar"/>
              </w:rPr>
              <w:t>18</w:t>
            </w:r>
            <w:r>
              <w:rPr>
                <w:rFonts w:hint="eastAsia" w:ascii="Times New Roman" w:hAnsi="Times New Roman" w:eastAsia="方正书宋简体" w:cs="Times New Roman"/>
                <w:color w:val="auto"/>
                <w:kern w:val="0"/>
                <w:szCs w:val="21"/>
                <w:highlight w:val="none"/>
                <w:lang w:bidi="ar"/>
              </w:rPr>
              <w:t>周岁以下未成年担任保安员1人及以上3人以下；</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4、招用具有《保安服务管理条例》第十七条规定情形之一的人担任保安员1人。</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责令限期改正，给予警告，并处</w:t>
            </w: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万元以下罚款；有违法所得的，没收违法所得。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175" w:hRule="atLeast"/>
        </w:trPr>
        <w:tc>
          <w:tcPr>
            <w:tcW w:w="1838"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、两年内因同类违法行为受过2次以上处罚；</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、招用不符合条件保安员5人及以上的；</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、招用</w:t>
            </w:r>
            <w:r>
              <w:rPr>
                <w:rFonts w:ascii="Times New Roman" w:hAnsi="Times New Roman" w:eastAsia="方正书宋简体" w:cs="Times New Roman"/>
                <w:color w:val="auto"/>
                <w:kern w:val="0"/>
                <w:szCs w:val="21"/>
                <w:highlight w:val="none"/>
                <w:lang w:bidi="ar"/>
              </w:rPr>
              <w:t>18</w:t>
            </w:r>
            <w:r>
              <w:rPr>
                <w:rFonts w:hint="eastAsia" w:ascii="Times New Roman" w:hAnsi="Times New Roman" w:eastAsia="方正书宋简体" w:cs="Times New Roman"/>
                <w:color w:val="auto"/>
                <w:kern w:val="0"/>
                <w:szCs w:val="21"/>
                <w:highlight w:val="none"/>
                <w:lang w:bidi="ar"/>
              </w:rPr>
              <w:t>周岁以下未成年担任保安员3人及以上；</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4、招用16周岁以下未成年担任保安员1人及以上；</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5、招用具有《保安服务管理条例》第十七条规定情形之一的人担任保安员2人及以上；</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6、其他情节严重情形。</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责令限期改正，给予警告，并处</w:t>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万元以下罚款；有违法所得的，没收违法所得。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37" w:hRule="atLeast"/>
        </w:trPr>
        <w:tc>
          <w:tcPr>
            <w:tcW w:w="1838"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1、保安服务公司未对客户单位要求提供的保安服务的合法性进行核查的，或者未将违法的保安服务要求向公安机关报告；</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、保安服务公司未按照本条例的规定签订、留存保安服务合同；</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、保安服务公司未按照本条例的规定留存保安服务中形成的监控影像资料、报警记录；</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4</w:t>
            </w:r>
            <w:r>
              <w:rPr>
                <w:rFonts w:hint="eastAsia" w:ascii="Times New Roman" w:hAnsi="Times New Roman" w:eastAsia="方正书宋简体" w:cs="Times New Roman"/>
                <w:color w:val="auto"/>
                <w:kern w:val="0"/>
                <w:szCs w:val="21"/>
                <w:highlight w:val="none"/>
                <w:lang w:bidi="ar"/>
              </w:rPr>
              <w:t>、客户单位未按照本条例的规定留存保安服务中形成的监控影像资料、报警记录。</w:t>
            </w:r>
          </w:p>
        </w:tc>
        <w:tc>
          <w:tcPr>
            <w:tcW w:w="2355" w:type="dxa"/>
            <w:vMerge w:val="restart"/>
            <w:tcBorders>
              <w:tl2br w:val="nil"/>
              <w:tr2bl w:val="nil"/>
            </w:tcBorders>
            <w:shd w:val="clear" w:color="auto" w:fill="auto"/>
          </w:tcPr>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第四十二条第一款 </w:t>
            </w:r>
            <w:r>
              <w:rPr>
                <w:rFonts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bidi="ar"/>
              </w:rPr>
              <w:t>保安从业单位</w:t>
            </w:r>
            <w:r>
              <w:rPr>
                <w:rFonts w:hint="eastAsia" w:ascii="Times New Roman" w:hAnsi="Times New Roman" w:eastAsia="方正书宋简体" w:cs="Times New Roman"/>
                <w:color w:val="auto"/>
                <w:kern w:val="0"/>
                <w:szCs w:val="21"/>
                <w:highlight w:val="none"/>
                <w:lang w:eastAsia="zh-CN" w:bidi="ar"/>
              </w:rPr>
              <w:t>有下列情形之一的</w:t>
            </w:r>
            <w:r>
              <w:rPr>
                <w:rFonts w:hint="eastAsia" w:ascii="Times New Roman" w:hAnsi="Times New Roman" w:eastAsia="方正书宋简体" w:cs="Times New Roman"/>
                <w:color w:val="auto"/>
                <w:kern w:val="0"/>
                <w:szCs w:val="21"/>
                <w:highlight w:val="none"/>
                <w:lang w:bidi="ar"/>
              </w:rPr>
              <w:t>，责令限期改正，给予警告；情节严重的，并处</w:t>
            </w: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万元以下的罚款；有违法所得的，没收违法所得。</w:t>
            </w:r>
            <w:r>
              <w:rPr>
                <w:rFonts w:ascii="Times New Roman" w:hAnsi="Times New Roman" w:eastAsia="方正书宋简体" w:cs="Times New Roman"/>
                <w:color w:val="auto"/>
                <w:kern w:val="0"/>
                <w:szCs w:val="21"/>
                <w:highlight w:val="none"/>
                <w:lang w:bidi="ar"/>
              </w:rPr>
              <w:t xml:space="preserve"> </w:t>
            </w:r>
            <w:r>
              <w:rPr>
                <w:rFonts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（五）保安服务公司未对客户单位要求提供的保安服务的合法性进行核查的，或者未将违法的保安服务要求向公安机关报告的；</w:t>
            </w:r>
            <w:r>
              <w:rPr>
                <w:rFonts w:ascii="Times New Roman" w:hAnsi="Times New Roman" w:eastAsia="方正书宋简体" w:cs="Times New Roman"/>
                <w:color w:val="auto"/>
                <w:kern w:val="0"/>
                <w:szCs w:val="21"/>
                <w:highlight w:val="none"/>
                <w:lang w:bidi="ar"/>
              </w:rPr>
              <w:t xml:space="preserve"> </w:t>
            </w:r>
            <w:r>
              <w:rPr>
                <w:rFonts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（六）保安服务公司未按照本条例的规定签订、留存保安服务合同的；</w:t>
            </w:r>
            <w:r>
              <w:rPr>
                <w:rFonts w:ascii="Times New Roman" w:hAnsi="Times New Roman" w:eastAsia="方正书宋简体" w:cs="Times New Roman"/>
                <w:color w:val="auto"/>
                <w:kern w:val="0"/>
                <w:szCs w:val="21"/>
                <w:highlight w:val="none"/>
                <w:lang w:bidi="ar"/>
              </w:rPr>
              <w:t xml:space="preserve"> </w:t>
            </w:r>
            <w:r>
              <w:rPr>
                <w:rFonts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（七）未按照本条例的规定留存保安服务中形成的监控影像资料、报警记录的。</w:t>
            </w:r>
            <w:r>
              <w:rPr>
                <w:rFonts w:ascii="Times New Roman" w:hAnsi="Times New Roman" w:eastAsia="方正书宋简体" w:cs="Times New Roman"/>
                <w:color w:val="auto"/>
                <w:kern w:val="0"/>
                <w:szCs w:val="21"/>
                <w:highlight w:val="none"/>
                <w:lang w:bidi="ar"/>
              </w:rPr>
              <w:t xml:space="preserve"> </w:t>
            </w:r>
          </w:p>
          <w:p>
            <w:pPr>
              <w:widowControl/>
              <w:spacing w:line="300" w:lineRule="exact"/>
              <w:jc w:val="left"/>
              <w:textAlignment w:val="top"/>
              <w:rPr>
                <w:rFonts w:hint="eastAsia"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第二款</w:t>
            </w:r>
            <w:r>
              <w:rPr>
                <w:rFonts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bidi="ar"/>
              </w:rPr>
              <w:t xml:space="preserve"> 客户单位未按照本条例的规定留存保安服务中形成的监控影像资料、报警记录的，依照前款规定处罚。</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责令限期改正，给予警告；有违法所得的，没收违法所得。</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095" w:hRule="atLeast"/>
        </w:trPr>
        <w:tc>
          <w:tcPr>
            <w:tcW w:w="1838"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1、两年内因同类违法行为受过处罚；</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2、已签订的保安服务合同中未规定保安服务范围、人员配备、岗位职责、权利义务、法律责任等。</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责令限期改正，给予警告，并处</w:t>
            </w: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万元以下罚款；有违法所得的，没收违法所得。</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815" w:hRule="atLeast"/>
        </w:trPr>
        <w:tc>
          <w:tcPr>
            <w:tcW w:w="1838"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、两年内因同类违法行为受过2次以上处罚的；</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2、派出保安员提供保安服务前，未按照本条例的规定签订保安服务合同的；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3、引发重大、敏感事件；</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4、造成其他严重后果。</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责令限期改正，给予警告，并处</w:t>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万元以下罚款；有违法所得的，没收违法所得。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96" w:hRule="atLeast"/>
        </w:trPr>
        <w:tc>
          <w:tcPr>
            <w:tcW w:w="1838" w:type="dxa"/>
            <w:vMerge w:val="restart"/>
            <w:tcBorders>
              <w:tl2br w:val="nil"/>
              <w:tr2bl w:val="nil"/>
            </w:tcBorders>
            <w:shd w:val="clear" w:color="auto" w:fill="auto"/>
            <w:vAlign w:val="center"/>
          </w:tcPr>
          <w:p>
            <w:pPr>
              <w:widowControl/>
              <w:numPr>
                <w:ilvl w:val="0"/>
                <w:numId w:val="5"/>
              </w:numPr>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泄露在保安服务中获知的国家秘密、商业秘密以及客户单位明确要求保密的信息；</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、使用监控设备侵犯他人合法权益或者个人隐私；</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、删改或者扩散保安服务中形成的监</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控影像资料、报警记录；</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4</w:t>
            </w:r>
            <w:r>
              <w:rPr>
                <w:rFonts w:hint="eastAsia" w:ascii="Times New Roman" w:hAnsi="Times New Roman" w:eastAsia="方正书宋简体" w:cs="Times New Roman"/>
                <w:color w:val="auto"/>
                <w:kern w:val="0"/>
                <w:szCs w:val="21"/>
                <w:highlight w:val="none"/>
                <w:lang w:bidi="ar"/>
              </w:rPr>
              <w:t>、指使、纵容保安员阻碍依法执行公务、参与追索债务、采用暴力或者以暴力相威胁的手段处置纠纷；</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、对保安员疏于管理、教育和培训，发生保安员违法犯罪案件，造成严重后果；</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6</w:t>
            </w:r>
            <w:r>
              <w:rPr>
                <w:rFonts w:hint="eastAsia" w:ascii="Times New Roman" w:hAnsi="Times New Roman" w:eastAsia="方正书宋简体" w:cs="Times New Roman"/>
                <w:color w:val="auto"/>
                <w:kern w:val="0"/>
                <w:szCs w:val="21"/>
                <w:highlight w:val="none"/>
                <w:lang w:bidi="ar"/>
              </w:rPr>
              <w:t>、客户单位删改或者扩散保安服务中形成的监控影像资料、报警记录。</w:t>
            </w:r>
          </w:p>
        </w:tc>
        <w:tc>
          <w:tcPr>
            <w:tcW w:w="235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第四十三条  保安从业单位</w:t>
            </w:r>
            <w:r>
              <w:rPr>
                <w:rFonts w:hint="eastAsia" w:ascii="Times New Roman" w:hAnsi="Times New Roman" w:eastAsia="方正书宋简体" w:cs="Times New Roman"/>
                <w:color w:val="auto"/>
                <w:kern w:val="0"/>
                <w:szCs w:val="21"/>
                <w:highlight w:val="none"/>
                <w:lang w:eastAsia="zh-CN" w:bidi="ar"/>
              </w:rPr>
              <w:t>有下列情形之一的</w:t>
            </w:r>
            <w:r>
              <w:rPr>
                <w:rFonts w:hint="eastAsia" w:ascii="Times New Roman" w:hAnsi="Times New Roman" w:eastAsia="方正书宋简体" w:cs="Times New Roman"/>
                <w:color w:val="auto"/>
                <w:kern w:val="0"/>
                <w:szCs w:val="21"/>
                <w:highlight w:val="none"/>
                <w:lang w:bidi="ar"/>
              </w:rPr>
              <w:t>，责令限期改正，处</w:t>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10</w:t>
            </w:r>
            <w:r>
              <w:rPr>
                <w:rFonts w:hint="eastAsia" w:ascii="Times New Roman" w:hAnsi="Times New Roman" w:eastAsia="方正书宋简体" w:cs="Times New Roman"/>
                <w:color w:val="auto"/>
                <w:kern w:val="0"/>
                <w:szCs w:val="21"/>
                <w:highlight w:val="none"/>
                <w:lang w:bidi="ar"/>
              </w:rPr>
              <w:t>万元以下的罚款；违反治安管理的，依法给予治安管理处罚；构成犯罪的，依法追究直接负责的主管人员和其他直接责任人员的刑事责任：</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（一）泄露在保安服务中</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获知的国家秘密、商业秘密以及客户单位明确要求保密的信息的；</w:t>
            </w:r>
            <w:r>
              <w:rPr>
                <w:rFonts w:ascii="Times New Roman" w:hAnsi="Times New Roman" w:eastAsia="方正书宋简体" w:cs="Times New Roman"/>
                <w:color w:val="auto"/>
                <w:kern w:val="0"/>
                <w:szCs w:val="21"/>
                <w:highlight w:val="none"/>
                <w:lang w:bidi="ar"/>
              </w:rPr>
              <w:t xml:space="preserve"> </w:t>
            </w:r>
            <w:r>
              <w:rPr>
                <w:rFonts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（二）使用监控设备侵犯他人合法权益或者个人隐私的；</w:t>
            </w:r>
            <w:r>
              <w:rPr>
                <w:rFonts w:ascii="Times New Roman" w:hAnsi="Times New Roman" w:eastAsia="方正书宋简体" w:cs="Times New Roman"/>
                <w:color w:val="auto"/>
                <w:kern w:val="0"/>
                <w:szCs w:val="21"/>
                <w:highlight w:val="none"/>
                <w:lang w:bidi="ar"/>
              </w:rPr>
              <w:t xml:space="preserve"> </w:t>
            </w:r>
            <w:r>
              <w:rPr>
                <w:rFonts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（三）删改或者扩散保安服务中形成的监控影像资料、报警记录的；</w:t>
            </w:r>
            <w:r>
              <w:rPr>
                <w:rFonts w:ascii="Times New Roman" w:hAnsi="Times New Roman" w:eastAsia="方正书宋简体" w:cs="Times New Roman"/>
                <w:color w:val="auto"/>
                <w:kern w:val="0"/>
                <w:szCs w:val="21"/>
                <w:highlight w:val="none"/>
                <w:lang w:bidi="ar"/>
              </w:rPr>
              <w:t xml:space="preserve"> </w:t>
            </w:r>
            <w:r>
              <w:rPr>
                <w:rFonts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（四）指使、纵容保安员阻碍依法执行公务、参与追索债务、采用暴力或者以暴力相威胁的手段处置纠纷的；</w:t>
            </w:r>
            <w:r>
              <w:rPr>
                <w:rFonts w:ascii="Times New Roman" w:hAnsi="Times New Roman" w:eastAsia="方正书宋简体" w:cs="Times New Roman"/>
                <w:color w:val="auto"/>
                <w:kern w:val="0"/>
                <w:szCs w:val="21"/>
                <w:highlight w:val="none"/>
                <w:lang w:bidi="ar"/>
              </w:rPr>
              <w:t xml:space="preserve"> </w:t>
            </w:r>
            <w:r>
              <w:rPr>
                <w:rFonts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（五）对保安员疏于管理、教育和培训，发生保安员违法犯罪案件，造成严重后果的。</w:t>
            </w:r>
            <w:r>
              <w:rPr>
                <w:rFonts w:ascii="Times New Roman" w:hAnsi="Times New Roman" w:eastAsia="方正书宋简体" w:cs="Times New Roman"/>
                <w:color w:val="auto"/>
                <w:kern w:val="0"/>
                <w:szCs w:val="21"/>
                <w:highlight w:val="none"/>
                <w:lang w:bidi="ar"/>
              </w:rPr>
              <w:t xml:space="preserve"> </w:t>
            </w:r>
            <w:r>
              <w:rPr>
                <w:rFonts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 xml:space="preserve"> </w:t>
            </w:r>
            <w:r>
              <w:rPr>
                <w:rFonts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bidi="ar"/>
              </w:rPr>
              <w:t>客户单位删改或者扩散保安服务中形成的监控影像资料、报警记录的，依照前款规定处罚。</w:t>
            </w: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责令限期改正，处</w:t>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万元以下罚款；违反治安管理的，依法给予治安管理处罚；构成犯罪的，依法追究直接负责的主管人员和其他直接责任人员的刑事责任。</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054" w:hRule="atLeast"/>
        </w:trPr>
        <w:tc>
          <w:tcPr>
            <w:tcW w:w="1838"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hint="eastAsia" w:ascii="Times New Roman" w:hAnsi="Times New Roman" w:eastAsia="方正书宋简体" w:cs="Times New Roman"/>
                <w:color w:val="auto"/>
                <w:kern w:val="0"/>
                <w:szCs w:val="21"/>
                <w:highlight w:val="none"/>
                <w:lang w:eastAsia="zh-CN" w:bidi="ar"/>
              </w:rPr>
            </w:pPr>
            <w:r>
              <w:rPr>
                <w:rFonts w:hint="eastAsia" w:ascii="Times New Roman" w:hAnsi="Times New Roman" w:eastAsia="方正书宋简体" w:cs="Times New Roman"/>
                <w:color w:val="auto"/>
                <w:kern w:val="0"/>
                <w:szCs w:val="21"/>
                <w:highlight w:val="none"/>
                <w:lang w:bidi="ar"/>
              </w:rPr>
              <w:t>两年内因同类违法行为受过处罚</w:t>
            </w:r>
            <w:r>
              <w:rPr>
                <w:rFonts w:hint="eastAsia" w:ascii="Times New Roman" w:hAnsi="Times New Roman" w:eastAsia="方正书宋简体" w:cs="Times New Roman"/>
                <w:color w:val="auto"/>
                <w:kern w:val="0"/>
                <w:szCs w:val="21"/>
                <w:highlight w:val="none"/>
                <w:lang w:eastAsia="zh-CN" w:bidi="ar"/>
              </w:rPr>
              <w:t>。</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责令限期改正，处</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8</w:t>
            </w:r>
            <w:r>
              <w:rPr>
                <w:rFonts w:hint="eastAsia" w:ascii="Times New Roman" w:hAnsi="Times New Roman" w:eastAsia="方正书宋简体" w:cs="Times New Roman"/>
                <w:color w:val="auto"/>
                <w:kern w:val="0"/>
                <w:szCs w:val="21"/>
                <w:highlight w:val="none"/>
                <w:lang w:bidi="ar"/>
              </w:rPr>
              <w:t>万元以下罚款；违反治安管理的，依法给予治安管理处罚；构成犯罪的，依法追究直接负责的主管人员和其他直接责任人员的刑事责任。</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90" w:hRule="atLeast"/>
        </w:trPr>
        <w:tc>
          <w:tcPr>
            <w:tcW w:w="1838" w:type="dxa"/>
            <w:vMerge w:val="continue"/>
            <w:tcBorders>
              <w:tl2br w:val="nil"/>
              <w:tr2bl w:val="nil"/>
            </w:tcBorders>
            <w:shd w:val="clear" w:color="auto" w:fill="auto"/>
            <w:vAlign w:val="center"/>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、两年内因同类违法行为受过2次以上处罚；</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、违法行为引发重大、敏感事件；</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、造成其他严重后果。</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责令限期改正，处</w:t>
            </w:r>
            <w:r>
              <w:rPr>
                <w:rFonts w:ascii="Times New Roman" w:hAnsi="Times New Roman" w:eastAsia="方正书宋简体" w:cs="Times New Roman"/>
                <w:color w:val="auto"/>
                <w:kern w:val="0"/>
                <w:szCs w:val="21"/>
                <w:highlight w:val="none"/>
                <w:lang w:bidi="ar"/>
              </w:rPr>
              <w:t>8</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10</w:t>
            </w:r>
            <w:r>
              <w:rPr>
                <w:rFonts w:hint="eastAsia" w:ascii="Times New Roman" w:hAnsi="Times New Roman" w:eastAsia="方正书宋简体" w:cs="Times New Roman"/>
                <w:color w:val="auto"/>
                <w:kern w:val="0"/>
                <w:szCs w:val="21"/>
                <w:highlight w:val="none"/>
                <w:lang w:bidi="ar"/>
              </w:rPr>
              <w:t>万元以下罚款；违反治安管理的，依法给予治安管理处罚；构成犯罪的，依法追究直接负责的主管人员和其他直接责任人员的刑事责任。</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43" w:hRule="atLeast"/>
        </w:trPr>
        <w:tc>
          <w:tcPr>
            <w:tcW w:w="1838"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限制他人人身自由、搜查他人身体或者侮辱、殴打他人。</w:t>
            </w:r>
          </w:p>
        </w:tc>
        <w:tc>
          <w:tcPr>
            <w:tcW w:w="23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第四十五条第一款  保安员</w:t>
            </w:r>
            <w:r>
              <w:rPr>
                <w:rFonts w:hint="eastAsia" w:ascii="Times New Roman" w:hAnsi="Times New Roman" w:eastAsia="方正书宋简体" w:cs="Times New Roman"/>
                <w:color w:val="auto"/>
                <w:kern w:val="0"/>
                <w:szCs w:val="21"/>
                <w:highlight w:val="none"/>
                <w:lang w:eastAsia="zh-CN" w:bidi="ar"/>
              </w:rPr>
              <w:t>有下列行为之一的</w:t>
            </w:r>
            <w:r>
              <w:rPr>
                <w:rFonts w:hint="eastAsia" w:ascii="Times New Roman" w:hAnsi="Times New Roman" w:eastAsia="方正书宋简体" w:cs="Times New Roman"/>
                <w:color w:val="auto"/>
                <w:kern w:val="0"/>
                <w:szCs w:val="21"/>
                <w:highlight w:val="none"/>
                <w:lang w:bidi="ar"/>
              </w:rPr>
              <w:t>，由公安机关予以训诫；情节严重的，吊销其保安员证；违反治安管理的，依法给予治安管理处罚；构成犯罪的，依法追究刑事责任：</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eastAsia="zh-CN" w:bidi="ar"/>
              </w:rPr>
              <w:t>（一）</w:t>
            </w:r>
            <w:r>
              <w:rPr>
                <w:rFonts w:hint="eastAsia" w:ascii="Times New Roman" w:hAnsi="Times New Roman" w:eastAsia="方正书宋简体" w:cs="Times New Roman"/>
                <w:color w:val="auto"/>
                <w:kern w:val="0"/>
                <w:szCs w:val="21"/>
                <w:highlight w:val="none"/>
                <w:lang w:bidi="ar"/>
              </w:rPr>
              <w:t>限制他人人身自由、搜查他人身体或者侮辱、殴打他人的；</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br w:type="textWrapping"/>
            </w: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以下情形，属于“情节严重”：</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1、两年内因同类违法行为受过两次以上公安机关训诫；</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2、造成他人身体伤害；</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3、造成严重社会影响；</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4、其他情节严重情形。</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予以训诫；情节严重的，吊销其保安员证；违反治安管理的，依法给予治安管理处罚；构成犯罪的，依法追究刑事责任。</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 </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31" w:hRule="atLeast"/>
        </w:trPr>
        <w:tc>
          <w:tcPr>
            <w:tcW w:w="1838"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扣押、没收他人证件、财物。</w:t>
            </w:r>
          </w:p>
        </w:tc>
        <w:tc>
          <w:tcPr>
            <w:tcW w:w="23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第四十五条第一款  保安员</w:t>
            </w:r>
            <w:r>
              <w:rPr>
                <w:rFonts w:hint="eastAsia" w:ascii="Times New Roman" w:hAnsi="Times New Roman" w:eastAsia="方正书宋简体" w:cs="Times New Roman"/>
                <w:color w:val="auto"/>
                <w:kern w:val="0"/>
                <w:szCs w:val="21"/>
                <w:highlight w:val="none"/>
                <w:lang w:eastAsia="zh-CN" w:bidi="ar"/>
              </w:rPr>
              <w:t>有下列行为之一的</w:t>
            </w:r>
            <w:r>
              <w:rPr>
                <w:rFonts w:hint="eastAsia" w:ascii="Times New Roman" w:hAnsi="Times New Roman" w:eastAsia="方正书宋简体" w:cs="Times New Roman"/>
                <w:color w:val="auto"/>
                <w:kern w:val="0"/>
                <w:szCs w:val="21"/>
                <w:highlight w:val="none"/>
                <w:lang w:bidi="ar"/>
              </w:rPr>
              <w:t>，由公安机关予以训诫；情节严重的，吊销其保安员证；违反治安管理的，依法给予治安管理处罚；构成犯罪的，依法追究刑事责任：</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 xml:space="preserve">（二）扣押、没收他人证件、财物的； </w:t>
            </w:r>
            <w:r>
              <w:rPr>
                <w:rFonts w:hint="eastAsia" w:ascii="Times New Roman" w:hAnsi="Times New Roman" w:eastAsia="方正书宋简体" w:cs="Times New Roman"/>
                <w:color w:val="auto"/>
                <w:kern w:val="0"/>
                <w:szCs w:val="21"/>
                <w:highlight w:val="none"/>
                <w:lang w:bidi="ar"/>
              </w:rPr>
              <w:br w:type="textWrapping"/>
            </w: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以下情形，属于“情节严重”：</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1、两年内因同类违法行为受过两次以上公安机关训诫；</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2、造成他人财物严重损坏；</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3、造成严重社会影响；</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4、其他情节严重情形。</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予以训诫；情节严重的，吊销其保安员证；违反治安管理的，依法给予治安管理处罚；构成犯罪的，依法追究刑事责任。</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32" w:hRule="atLeast"/>
        </w:trPr>
        <w:tc>
          <w:tcPr>
            <w:tcW w:w="1838"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阻碍依法执行公务</w:t>
            </w:r>
          </w:p>
        </w:tc>
        <w:tc>
          <w:tcPr>
            <w:tcW w:w="23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第四十五条第一款  保安员</w:t>
            </w:r>
            <w:r>
              <w:rPr>
                <w:rFonts w:hint="eastAsia" w:ascii="Times New Roman" w:hAnsi="Times New Roman" w:eastAsia="方正书宋简体" w:cs="Times New Roman"/>
                <w:color w:val="auto"/>
                <w:kern w:val="0"/>
                <w:szCs w:val="21"/>
                <w:highlight w:val="none"/>
                <w:lang w:eastAsia="zh-CN" w:bidi="ar"/>
              </w:rPr>
              <w:t>有下列行为之一的</w:t>
            </w:r>
            <w:r>
              <w:rPr>
                <w:rFonts w:hint="eastAsia" w:ascii="Times New Roman" w:hAnsi="Times New Roman" w:eastAsia="方正书宋简体" w:cs="Times New Roman"/>
                <w:color w:val="auto"/>
                <w:kern w:val="0"/>
                <w:szCs w:val="21"/>
                <w:highlight w:val="none"/>
                <w:lang w:bidi="ar"/>
              </w:rPr>
              <w:t>，由公安机关予以训诫；情节严重的，吊销其保安员证；违反治安管理的，依法给予治安管理处罚；构成犯罪的，依法追究刑事责任：</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 xml:space="preserve">（三）阻碍依法执行公务的； </w:t>
            </w:r>
            <w:r>
              <w:rPr>
                <w:rFonts w:hint="eastAsia" w:ascii="Times New Roman" w:hAnsi="Times New Roman" w:eastAsia="方正书宋简体" w:cs="Times New Roman"/>
                <w:color w:val="auto"/>
                <w:kern w:val="0"/>
                <w:szCs w:val="21"/>
                <w:highlight w:val="none"/>
                <w:lang w:bidi="ar"/>
              </w:rPr>
              <w:br w:type="textWrapping"/>
            </w: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以下情形，属于“情节严重”：</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1、两年内因同类违法行为受过两次以上公安机关训诫；</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2、造成政府部门不能正常依法执行公务；</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3、造成严重社会影响；</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4、其他情节严重情形。</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予以训诫；情节严重的，吊销其保安员证；违反治安管理的，依法给予治安管理处罚；构成犯罪的，依法追究刑事责任。</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137" w:hRule="atLeast"/>
        </w:trPr>
        <w:tc>
          <w:tcPr>
            <w:tcW w:w="1838" w:type="dxa"/>
            <w:tcBorders>
              <w:tl2br w:val="nil"/>
              <w:tr2bl w:val="nil"/>
            </w:tcBorders>
            <w:shd w:val="clear" w:color="auto" w:fill="auto"/>
          </w:tcPr>
          <w:p>
            <w:pPr>
              <w:widowControl/>
              <w:numPr>
                <w:ilvl w:val="0"/>
                <w:numId w:val="6"/>
              </w:numPr>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参与追索债务、采用暴力或者以暴力相威胁的手段处置纠纷；</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、删改或者扩散保安服务中形成的监控影像资料、报警记录；</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、侵犯个人隐私或者泄露在保安服务中获知的国家秘密、商业秘密以及客户单位明确要求保密的信息；</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4</w:t>
            </w:r>
            <w:r>
              <w:rPr>
                <w:rFonts w:hint="eastAsia" w:ascii="Times New Roman" w:hAnsi="Times New Roman" w:eastAsia="方正书宋简体" w:cs="Times New Roman"/>
                <w:color w:val="auto"/>
                <w:kern w:val="0"/>
                <w:szCs w:val="21"/>
                <w:highlight w:val="none"/>
                <w:lang w:bidi="ar"/>
              </w:rPr>
              <w:t>、违反法律、行政法规的其他行为。</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第四十五条第一款  保安员</w:t>
            </w:r>
            <w:r>
              <w:rPr>
                <w:rFonts w:hint="eastAsia" w:ascii="Times New Roman" w:hAnsi="Times New Roman" w:eastAsia="方正书宋简体" w:cs="Times New Roman"/>
                <w:color w:val="auto"/>
                <w:kern w:val="0"/>
                <w:szCs w:val="21"/>
                <w:highlight w:val="none"/>
                <w:lang w:eastAsia="zh-CN" w:bidi="ar"/>
              </w:rPr>
              <w:t>有下列行为之一的</w:t>
            </w:r>
            <w:r>
              <w:rPr>
                <w:rFonts w:hint="eastAsia" w:ascii="Times New Roman" w:hAnsi="Times New Roman" w:eastAsia="方正书宋简体" w:cs="Times New Roman"/>
                <w:color w:val="auto"/>
                <w:kern w:val="0"/>
                <w:szCs w:val="21"/>
                <w:highlight w:val="none"/>
                <w:lang w:bidi="ar"/>
              </w:rPr>
              <w:t>，由公安机关予以训诫；情节严重的，吊销其保安员证；违反治安管理的，依法给予治安管理处罚；构成犯罪的，依法追究刑事责任：</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（四）参与追索债务、采用暴力或者以暴力相威胁的手段处置纠纷的；</w:t>
            </w:r>
          </w:p>
          <w:p>
            <w:pPr>
              <w:widowControl/>
              <w:numPr>
                <w:ilvl w:val="0"/>
                <w:numId w:val="7"/>
              </w:numPr>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删改或者扩散保安服务中形成的监控影像资料、报警记录的； </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 xml:space="preserve">（六）侵犯个人隐私或者泄露在保安服务中获知的国家秘密、商业秘密以及客户单位明确要求保密的信息的； </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（七）有违反法律、行政法规的其他行为的。</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以下情形，属于“情节严重”：</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1、两年内因同类违法行为受过两次以上公安机关训诫；</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2、造成严重社会影响；</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3、其他情节严重情形。</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予以训诫；情节严重的，吊销其保安员证；违反治安管理的，依法给予治安管理处罚；构成犯罪的，依法追究刑事责任。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838"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1、未按本条例的规定进行备案或进行变更；</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2、不符合本条例规定条件；</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3、隐瞒有关情况、提供虚假材料或者拒绝提供反映其活动情况的真实材料；</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4、未按本条例规定开展保安培训。</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第四十七条第一款  从事保安培训的单位</w:t>
            </w:r>
            <w:r>
              <w:rPr>
                <w:rFonts w:hint="eastAsia" w:ascii="Times New Roman" w:hAnsi="Times New Roman" w:eastAsia="方正书宋简体" w:cs="Times New Roman"/>
                <w:color w:val="auto"/>
                <w:kern w:val="0"/>
                <w:szCs w:val="21"/>
                <w:highlight w:val="none"/>
                <w:lang w:eastAsia="zh-CN" w:bidi="ar"/>
              </w:rPr>
              <w:t>有下列情形之一的</w:t>
            </w:r>
            <w:r>
              <w:rPr>
                <w:rFonts w:hint="eastAsia" w:ascii="Times New Roman" w:hAnsi="Times New Roman" w:eastAsia="方正书宋简体" w:cs="Times New Roman"/>
                <w:color w:val="auto"/>
                <w:kern w:val="0"/>
                <w:szCs w:val="21"/>
                <w:highlight w:val="none"/>
                <w:lang w:bidi="ar"/>
              </w:rPr>
              <w:t>，责令限期改正，给予警告；情节严重的，并处</w:t>
            </w: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万元以下的罚款；</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（一）未按本条例的规定进行备案或进行变更的；</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（二）不符合本条例规定条件的；</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（三）隐瞒有关情况、提供虚假材料或者拒绝提供</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反映其活动情况的真实材</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料的；</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（四）未按本条例规定开展保安培训的。</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20" w:hRule="atLeast"/>
        </w:trPr>
        <w:tc>
          <w:tcPr>
            <w:tcW w:w="1838"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b/>
                <w:bCs/>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1、两年内因同类违法行为受过处罚；</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、未达到培训大纲规定项目、课时等30</w:t>
            </w:r>
            <w:r>
              <w:rPr>
                <w:rFonts w:ascii="Times New Roman" w:hAnsi="Times New Roman" w:eastAsia="方正书宋简体" w:cs="Times New Roman"/>
                <w:color w:val="auto"/>
                <w:kern w:val="0"/>
                <w:szCs w:val="21"/>
                <w:highlight w:val="none"/>
                <w:lang w:bidi="ar"/>
              </w:rPr>
              <w:t>%</w:t>
            </w:r>
            <w:r>
              <w:rPr>
                <w:rFonts w:hint="eastAsia" w:ascii="Times New Roman" w:hAnsi="Times New Roman" w:eastAsia="方正书宋简体" w:cs="Times New Roman"/>
                <w:color w:val="auto"/>
                <w:kern w:val="0"/>
                <w:szCs w:val="21"/>
                <w:highlight w:val="none"/>
                <w:lang w:bidi="ar"/>
              </w:rPr>
              <w:t>以上。</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责令限期改正，给予警告，并处</w:t>
            </w: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万元以下罚款。</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110" w:hRule="atLeast"/>
        </w:trPr>
        <w:tc>
          <w:tcPr>
            <w:tcW w:w="1838"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1、两年内因同类违法行为受过2次以上处罚；</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b/>
                <w:bCs/>
                <w:color w:val="auto"/>
                <w:kern w:val="0"/>
                <w:szCs w:val="21"/>
                <w:highlight w:val="none"/>
                <w:lang w:bidi="ar"/>
              </w:rPr>
              <w:t>、</w:t>
            </w:r>
            <w:r>
              <w:rPr>
                <w:rFonts w:hint="eastAsia" w:ascii="Times New Roman" w:hAnsi="Times New Roman" w:eastAsia="方正书宋简体" w:cs="Times New Roman"/>
                <w:color w:val="auto"/>
                <w:kern w:val="0"/>
                <w:szCs w:val="21"/>
                <w:highlight w:val="none"/>
                <w:lang w:bidi="ar"/>
              </w:rPr>
              <w:t>未达到规定项目、课时等5</w:t>
            </w:r>
            <w:r>
              <w:rPr>
                <w:rFonts w:ascii="Times New Roman" w:hAnsi="Times New Roman" w:eastAsia="方正书宋简体" w:cs="Times New Roman"/>
                <w:color w:val="auto"/>
                <w:kern w:val="0"/>
                <w:szCs w:val="21"/>
                <w:highlight w:val="none"/>
                <w:lang w:bidi="ar"/>
              </w:rPr>
              <w:t>0%</w:t>
            </w:r>
            <w:r>
              <w:rPr>
                <w:rFonts w:hint="eastAsia" w:ascii="Times New Roman" w:hAnsi="Times New Roman" w:eastAsia="方正书宋简体" w:cs="Times New Roman"/>
                <w:color w:val="auto"/>
                <w:kern w:val="0"/>
                <w:szCs w:val="21"/>
                <w:highlight w:val="none"/>
                <w:lang w:bidi="ar"/>
              </w:rPr>
              <w:t>以上；</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、其他情节严重情形。</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责令限期改正，给予警告，并处</w:t>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万元以下罚款。</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8614E5"/>
    <w:multiLevelType w:val="singleLevel"/>
    <w:tmpl w:val="518614E5"/>
    <w:lvl w:ilvl="0" w:tentative="0">
      <w:start w:val="3"/>
      <w:numFmt w:val="chineseCounting"/>
      <w:suff w:val="nothing"/>
      <w:lvlText w:val="（%1）"/>
      <w:lvlJc w:val="left"/>
    </w:lvl>
  </w:abstractNum>
  <w:abstractNum w:abstractNumId="1">
    <w:nsid w:val="636BA986"/>
    <w:multiLevelType w:val="singleLevel"/>
    <w:tmpl w:val="636BA986"/>
    <w:lvl w:ilvl="0" w:tentative="0">
      <w:start w:val="1"/>
      <w:numFmt w:val="decimal"/>
      <w:suff w:val="nothing"/>
      <w:lvlText w:val="%1、"/>
      <w:lvlJc w:val="left"/>
    </w:lvl>
  </w:abstractNum>
  <w:abstractNum w:abstractNumId="2">
    <w:nsid w:val="636BA9DF"/>
    <w:multiLevelType w:val="singleLevel"/>
    <w:tmpl w:val="636BA9DF"/>
    <w:lvl w:ilvl="0" w:tentative="0">
      <w:start w:val="1"/>
      <w:numFmt w:val="decimal"/>
      <w:suff w:val="nothing"/>
      <w:lvlText w:val="%1、"/>
      <w:lvlJc w:val="left"/>
    </w:lvl>
  </w:abstractNum>
  <w:abstractNum w:abstractNumId="3">
    <w:nsid w:val="636BA9EC"/>
    <w:multiLevelType w:val="singleLevel"/>
    <w:tmpl w:val="636BA9EC"/>
    <w:lvl w:ilvl="0" w:tentative="0">
      <w:start w:val="1"/>
      <w:numFmt w:val="decimal"/>
      <w:suff w:val="nothing"/>
      <w:lvlText w:val="%1、"/>
      <w:lvlJc w:val="left"/>
    </w:lvl>
  </w:abstractNum>
  <w:abstractNum w:abstractNumId="4">
    <w:nsid w:val="636BAB04"/>
    <w:multiLevelType w:val="singleLevel"/>
    <w:tmpl w:val="636BAB04"/>
    <w:lvl w:ilvl="0" w:tentative="0">
      <w:start w:val="1"/>
      <w:numFmt w:val="decimal"/>
      <w:suff w:val="nothing"/>
      <w:lvlText w:val="%1、"/>
      <w:lvlJc w:val="left"/>
    </w:lvl>
  </w:abstractNum>
  <w:abstractNum w:abstractNumId="5">
    <w:nsid w:val="636BAE7E"/>
    <w:multiLevelType w:val="singleLevel"/>
    <w:tmpl w:val="636BAE7E"/>
    <w:lvl w:ilvl="0" w:tentative="0">
      <w:start w:val="1"/>
      <w:numFmt w:val="decimal"/>
      <w:suff w:val="nothing"/>
      <w:lvlText w:val="%1、"/>
      <w:lvlJc w:val="left"/>
    </w:lvl>
  </w:abstractNum>
  <w:abstractNum w:abstractNumId="6">
    <w:nsid w:val="6388C11D"/>
    <w:multiLevelType w:val="singleLevel"/>
    <w:tmpl w:val="6388C11D"/>
    <w:lvl w:ilvl="0" w:tentative="0">
      <w:start w:val="5"/>
      <w:numFmt w:val="chineseCounting"/>
      <w:suff w:val="nothing"/>
      <w:lvlText w:val="（%1）"/>
      <w:lvlJc w:val="left"/>
    </w:lvl>
  </w:abstractNum>
  <w:num w:numId="1">
    <w:abstractNumId w:val="0"/>
  </w:num>
  <w:num w:numId="2">
    <w:abstractNumId w:val="1"/>
  </w:num>
  <w:num w:numId="3">
    <w:abstractNumId w:val="3"/>
  </w:num>
  <w:num w:numId="4">
    <w:abstractNumId w:val="2"/>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2B966BA8"/>
    <w:rsid w:val="2B966BA8"/>
    <w:rsid w:val="3159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2024-05-13T07:44:00Z</dcterms:created>
  <dc:creator>Administrator</dc:creator>
  <cp:lastModifiedBy>Administrator</cp:lastModifiedBy>
  <dcterms:modified xsi:type="dcterms:W3CDTF">2024-05-13T12:09:52Z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8DB494D0BF8146898132624B01684F68_11</vt:lpwstr>
  </property>
</Properties>
</file>