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80" w:line="46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违反《中华人民共和国反恐怖主义法》</w:t>
      </w:r>
      <w:r>
        <w:rPr>
          <w:rFonts w:hint="eastAsia" w:ascii="方正小标宋简体" w:hAnsi="方正小标宋简体" w:eastAsia="方正小标宋简体" w:cs="方正小标宋简体"/>
          <w:sz w:val="36"/>
          <w:szCs w:val="36"/>
        </w:rPr>
        <w:br w:type="textWrapping"/>
      </w:r>
      <w:r>
        <w:rPr>
          <w:rFonts w:hint="eastAsia" w:ascii="方正小标宋简体" w:hAnsi="方正小标宋简体" w:eastAsia="方正小标宋简体" w:cs="方正小标宋简体"/>
          <w:sz w:val="36"/>
          <w:szCs w:val="36"/>
        </w:rPr>
        <w:t>处罚裁量基准</w:t>
      </w:r>
    </w:p>
    <w:tbl>
      <w:tblPr>
        <w:tblStyle w:val="6"/>
        <w:tblW w:w="7540" w:type="dxa"/>
        <w:tblInd w:w="-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30"/>
        <w:gridCol w:w="2370"/>
        <w:gridCol w:w="2070"/>
        <w:gridCol w:w="12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blHeader/>
        </w:trPr>
        <w:tc>
          <w:tcPr>
            <w:tcW w:w="1830" w:type="dxa"/>
            <w:tcBorders>
              <w:tl2br w:val="nil"/>
              <w:tr2bl w:val="nil"/>
            </w:tcBorders>
            <w:shd w:val="clear" w:color="auto" w:fill="auto"/>
            <w:vAlign w:val="center"/>
          </w:tcPr>
          <w:p>
            <w:pPr>
              <w:widowControl/>
              <w:spacing w:line="300" w:lineRule="exact"/>
              <w:jc w:val="center"/>
              <w:textAlignment w:val="top"/>
              <w:rPr>
                <w:rFonts w:hint="eastAsia" w:asciiTheme="minorEastAsia" w:hAnsiTheme="minorEastAsia" w:eastAsiaTheme="minorEastAsia" w:cstheme="minorEastAsia"/>
                <w:b/>
                <w:bCs/>
                <w:color w:val="000000" w:themeColor="text1"/>
                <w:kern w:val="0"/>
                <w:szCs w:val="21"/>
                <w14:textFill>
                  <w14:solidFill>
                    <w14:schemeClr w14:val="tx1"/>
                  </w14:solidFill>
                </w14:textFill>
              </w:rPr>
            </w:pPr>
            <w:bookmarkStart w:id="0" w:name="_GoBack"/>
            <w:r>
              <w:rPr>
                <w:rFonts w:hint="eastAsia" w:asciiTheme="minorEastAsia" w:hAnsiTheme="minorEastAsia" w:eastAsiaTheme="minorEastAsia" w:cstheme="minorEastAsia"/>
                <w:b/>
                <w:bCs/>
                <w:color w:val="000000" w:themeColor="text1"/>
                <w:kern w:val="0"/>
                <w:szCs w:val="21"/>
                <w14:textFill>
                  <w14:solidFill>
                    <w14:schemeClr w14:val="tx1"/>
                  </w14:solidFill>
                </w14:textFill>
              </w:rPr>
              <w:t>违法行为</w:t>
            </w:r>
          </w:p>
        </w:tc>
        <w:tc>
          <w:tcPr>
            <w:tcW w:w="2370" w:type="dxa"/>
            <w:tcBorders>
              <w:tl2br w:val="nil"/>
              <w:tr2bl w:val="nil"/>
            </w:tcBorders>
            <w:shd w:val="clear" w:color="auto" w:fill="auto"/>
            <w:vAlign w:val="center"/>
          </w:tcPr>
          <w:p>
            <w:pPr>
              <w:widowControl/>
              <w:spacing w:line="300" w:lineRule="exact"/>
              <w:jc w:val="center"/>
              <w:textAlignment w:val="top"/>
              <w:rPr>
                <w:rFonts w:hint="eastAsia" w:asciiTheme="minorEastAsia" w:hAnsiTheme="minorEastAsia" w:eastAsiaTheme="minorEastAsia" w:cstheme="minorEastAsia"/>
                <w:b/>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法律依据</w:t>
            </w:r>
          </w:p>
        </w:tc>
        <w:tc>
          <w:tcPr>
            <w:tcW w:w="2070" w:type="dxa"/>
            <w:tcBorders>
              <w:tl2br w:val="nil"/>
              <w:tr2bl w:val="nil"/>
            </w:tcBorders>
            <w:shd w:val="clear" w:color="auto" w:fill="auto"/>
            <w:vAlign w:val="center"/>
          </w:tcPr>
          <w:p>
            <w:pPr>
              <w:widowControl/>
              <w:spacing w:line="300" w:lineRule="exact"/>
              <w:jc w:val="center"/>
              <w:textAlignment w:val="top"/>
              <w:rPr>
                <w:rFonts w:hint="eastAsia" w:asciiTheme="minorEastAsia" w:hAnsiTheme="minorEastAsia" w:eastAsiaTheme="minorEastAsia" w:cstheme="minorEastAsia"/>
                <w:b/>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违法情节</w:t>
            </w:r>
          </w:p>
        </w:tc>
        <w:tc>
          <w:tcPr>
            <w:tcW w:w="1270" w:type="dxa"/>
            <w:tcBorders>
              <w:tl2br w:val="nil"/>
              <w:tr2bl w:val="nil"/>
            </w:tcBorders>
            <w:shd w:val="clear" w:color="auto" w:fill="auto"/>
            <w:vAlign w:val="center"/>
          </w:tcPr>
          <w:p>
            <w:pPr>
              <w:widowControl/>
              <w:spacing w:line="300" w:lineRule="exact"/>
              <w:jc w:val="center"/>
              <w:textAlignment w:val="top"/>
              <w:rPr>
                <w:rFonts w:hint="eastAsia" w:asciiTheme="minorEastAsia" w:hAnsiTheme="minorEastAsia" w:eastAsiaTheme="minorEastAsia" w:cstheme="minorEastAsia"/>
                <w:b/>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Cs w:val="21"/>
                <w14:textFill>
                  <w14:solidFill>
                    <w14:schemeClr w14:val="tx1"/>
                  </w14:solidFill>
                </w14:textFill>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30" w:type="dxa"/>
            <w:vMerge w:val="restart"/>
            <w:tcBorders>
              <w:tl2br w:val="nil"/>
              <w:tr2bl w:val="nil"/>
            </w:tcBorders>
            <w:shd w:val="clear" w:color="auto" w:fill="auto"/>
          </w:tcPr>
          <w:p>
            <w:pPr>
              <w:widowControl/>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1、宣扬恐怖主义、极端主义或者煽动实施恐怖活动、极端主义活动；                          2、制作、传播、非法持有宣扬恐怖主义、极端主义的物品；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3、强制他人在公共场所穿戴宣扬恐怖主义、极端主义的服饰、标志；                         4、为宣扬恐怖主义、极端主义或者实施恐怖主义、极端主义活动提供信息、资金、物资、劳务、技术、场所等支持、协助、便利</w:t>
            </w:r>
            <w:r>
              <w:rPr>
                <w:rFonts w:hint="eastAsia" w:asciiTheme="minorEastAsia" w:hAnsiTheme="minorEastAsia" w:cstheme="minorEastAsia"/>
                <w:color w:val="000000" w:themeColor="text1"/>
                <w:kern w:val="0"/>
                <w:szCs w:val="21"/>
                <w:lang w:eastAsia="zh-CN"/>
                <w14:textFill>
                  <w14:solidFill>
                    <w14:schemeClr w14:val="tx1"/>
                  </w14:solidFill>
                </w14:textFill>
              </w:rPr>
              <w:t>。</w:t>
            </w:r>
          </w:p>
        </w:tc>
        <w:tc>
          <w:tcPr>
            <w:tcW w:w="2370" w:type="dxa"/>
            <w:vMerge w:val="restart"/>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第八十条</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 参与下列活动之一，情节轻微，尚不构成犯罪的，由公安机关处10日以上15日以下拘留，可以并处1万元以下罚款：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（一）宣扬恐怖主义、极端主义或者煽动实施恐怖活动、极端主义活动的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（二）制作、传播、非法持有宣扬恐怖主义、极端主义的物品的；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（三）强制他人在公共场所穿戴宣扬恐怖主义、极端主义的服饰、标志的；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（四）为宣扬恐怖主义、极端主义或者实施恐怖主义、极端主义活动提供信息、资金、物资、劳务、技术、场所等支持、协助、便利的。</w:t>
            </w: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0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持有宗教类非法宣传品或者少量分裂国家、暴力恐怖、宗教极端及“伊吉拉特”音视频等宣扬恐怖主义、极端主义物品的，但未向他人传播，且系初犯。</w:t>
            </w: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12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处10日拘留，</w:t>
            </w:r>
            <w:r>
              <w:rPr>
                <w:rFonts w:hint="eastAsia" w:asciiTheme="minorEastAsia" w:hAnsiTheme="minorEastAsia" w:cstheme="minorEastAsia"/>
                <w:color w:val="000000" w:themeColor="text1"/>
                <w:kern w:val="0"/>
                <w:szCs w:val="21"/>
                <w:lang w:eastAsia="zh-CN"/>
                <w14:textFill>
                  <w14:solidFill>
                    <w14:schemeClr w14:val="tx1"/>
                  </w14:solidFill>
                </w14:textFill>
              </w:rPr>
              <w:t>可以</w:t>
            </w:r>
            <w:r>
              <w:rPr>
                <w:rFonts w:hint="eastAsia" w:asciiTheme="minorEastAsia" w:hAnsiTheme="minorEastAsia" w:eastAsiaTheme="minorEastAsia" w:cstheme="minorEastAsia"/>
                <w:color w:val="000000" w:themeColor="text1"/>
                <w:kern w:val="0"/>
                <w:szCs w:val="21"/>
                <w14:textFill>
                  <w14:solidFill>
                    <w14:schemeClr w14:val="tx1"/>
                  </w14:solidFill>
                </w14:textFill>
              </w:rPr>
              <w:t>并处200元以上2000元以下罚款。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460" w:hRule="atLeast"/>
        </w:trPr>
        <w:tc>
          <w:tcPr>
            <w:tcW w:w="1830" w:type="dxa"/>
            <w:vMerge w:val="continue"/>
            <w:tcBorders>
              <w:tl2br w:val="nil"/>
              <w:tr2bl w:val="nil"/>
            </w:tcBorders>
            <w:shd w:val="clear" w:color="auto" w:fill="auto"/>
          </w:tcPr>
          <w:p>
            <w:pPr>
              <w:widowControl/>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370" w:type="dxa"/>
            <w:vMerge w:val="continue"/>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070" w:type="dxa"/>
            <w:tcBorders>
              <w:tl2br w:val="nil"/>
              <w:tr2bl w:val="nil"/>
            </w:tcBorders>
            <w:shd w:val="clear" w:color="auto" w:fill="auto"/>
          </w:tcPr>
          <w:p>
            <w:pPr>
              <w:widowControl/>
              <w:numPr>
                <w:ilvl w:val="0"/>
                <w:numId w:val="1"/>
              </w:numPr>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持有宗教类非法宣传品或者少量分裂国家、暴力恐怖、宗教极端及“伊吉拉特”音视频等宣扬恐怖主义、极端主义物品的，并向他人传播；                           2、再次实施；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3、其他情节较重情形。</w:t>
            </w: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12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处10日以上15日以下拘留，</w:t>
            </w:r>
            <w:r>
              <w:rPr>
                <w:rFonts w:hint="eastAsia" w:asciiTheme="minorEastAsia" w:hAnsiTheme="minorEastAsia" w:cstheme="minorEastAsia"/>
                <w:color w:val="000000" w:themeColor="text1"/>
                <w:kern w:val="0"/>
                <w:szCs w:val="21"/>
                <w:lang w:eastAsia="zh-CN"/>
                <w14:textFill>
                  <w14:solidFill>
                    <w14:schemeClr w14:val="tx1"/>
                  </w14:solidFill>
                </w14:textFill>
              </w:rPr>
              <w:t>可以</w:t>
            </w:r>
            <w:r>
              <w:rPr>
                <w:rFonts w:hint="eastAsia" w:asciiTheme="minorEastAsia" w:hAnsiTheme="minorEastAsia" w:eastAsiaTheme="minorEastAsia" w:cstheme="minorEastAsia"/>
                <w:color w:val="000000" w:themeColor="text1"/>
                <w:kern w:val="0"/>
                <w:szCs w:val="21"/>
                <w14:textFill>
                  <w14:solidFill>
                    <w14:schemeClr w14:val="tx1"/>
                  </w14:solidFill>
                </w14:textFill>
              </w:rPr>
              <w:t>并处2000元以上1万元以下罚款。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00" w:hRule="atLeast"/>
        </w:trPr>
        <w:tc>
          <w:tcPr>
            <w:tcW w:w="1830" w:type="dxa"/>
            <w:tcBorders>
              <w:tl2br w:val="nil"/>
              <w:tr2bl w:val="nil"/>
            </w:tcBorders>
            <w:shd w:val="clear" w:color="auto" w:fill="auto"/>
          </w:tcPr>
          <w:p>
            <w:pPr>
              <w:widowControl/>
              <w:numPr>
                <w:ilvl w:val="0"/>
                <w:numId w:val="2"/>
              </w:numPr>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强迫他人参加宗教活动，或者强迫他人向宗教活动场所、宗教教职人员提供财务或者劳务；</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2、以恐吓、骚扰等方式驱赶其他民族或者有其他信仰的人员离开居住地；</w:t>
            </w:r>
          </w:p>
          <w:p>
            <w:pPr>
              <w:widowControl/>
              <w:numPr>
                <w:ilvl w:val="0"/>
                <w:numId w:val="0"/>
              </w:numPr>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3、以恐吓、骚扰等方式干涉他人与其</w:t>
            </w:r>
          </w:p>
        </w:tc>
        <w:tc>
          <w:tcPr>
            <w:tcW w:w="23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第八十一条 </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利用极端主义，实施下列行为之一，情节轻微，尚不构成犯罪的，由公安机关处5日以上15日以下拘留，可以并处1万元以下罚款：                            （一）强迫他人参加宗教活动，或者强迫他人向宗教活动场所、宗教教职人员提供财务或者劳务的；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（二）以恐吓、骚扰等方</w:t>
            </w:r>
          </w:p>
        </w:tc>
        <w:tc>
          <w:tcPr>
            <w:tcW w:w="2070" w:type="dxa"/>
            <w:tcBorders>
              <w:tl2br w:val="nil"/>
              <w:tr2bl w:val="nil"/>
            </w:tcBorders>
            <w:shd w:val="clear" w:color="auto" w:fill="auto"/>
          </w:tcPr>
          <w:p>
            <w:pPr>
              <w:widowControl/>
              <w:numPr>
                <w:ilvl w:val="0"/>
                <w:numId w:val="0"/>
              </w:numPr>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1、受他人煽动、蛊惑、胁迫等因素发生违法行为，但没有抗拒管理、挑衅示威等行为；</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2、因受宗教极端思想影响或者轻信谣言，错误理解党和国家民族、宗教政策，对政府维护稳定、促进发展措施不</w:t>
            </w:r>
          </w:p>
          <w:p>
            <w:pPr>
              <w:widowControl/>
              <w:numPr>
                <w:ilvl w:val="0"/>
                <w:numId w:val="0"/>
              </w:numPr>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满，但没有其他违法犯</w:t>
            </w:r>
          </w:p>
          <w:p>
            <w:pPr>
              <w:widowControl/>
              <w:numPr>
                <w:ilvl w:val="0"/>
                <w:numId w:val="0"/>
              </w:numPr>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罪行为。</w:t>
            </w:r>
          </w:p>
        </w:tc>
        <w:tc>
          <w:tcPr>
            <w:tcW w:w="12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处5日以上10日以下拘留，</w:t>
            </w:r>
            <w:r>
              <w:rPr>
                <w:rFonts w:hint="eastAsia" w:asciiTheme="minorEastAsia" w:hAnsiTheme="minorEastAsia" w:cstheme="minorEastAsia"/>
                <w:color w:val="000000" w:themeColor="text1"/>
                <w:kern w:val="0"/>
                <w:szCs w:val="21"/>
                <w:lang w:eastAsia="zh-CN"/>
                <w14:textFill>
                  <w14:solidFill>
                    <w14:schemeClr w14:val="tx1"/>
                  </w14:solidFill>
                </w14:textFill>
              </w:rPr>
              <w:t>可以</w:t>
            </w:r>
            <w:r>
              <w:rPr>
                <w:rFonts w:hint="eastAsia" w:asciiTheme="minorEastAsia" w:hAnsiTheme="minorEastAsia" w:eastAsiaTheme="minorEastAsia" w:cstheme="minorEastAsia"/>
                <w:color w:val="000000" w:themeColor="text1"/>
                <w:kern w:val="0"/>
                <w:szCs w:val="21"/>
                <w14:textFill>
                  <w14:solidFill>
                    <w14:schemeClr w14:val="tx1"/>
                  </w14:solidFill>
                </w14:textFill>
              </w:rPr>
              <w:t>并处200元以上2000元以下罚款。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215" w:hRule="atLeast"/>
        </w:trPr>
        <w:tc>
          <w:tcPr>
            <w:tcW w:w="183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他民族或者有其他信仰的人员交往、共同生活；</w:t>
            </w:r>
          </w:p>
          <w:p>
            <w:pPr>
              <w:widowControl/>
              <w:spacing w:line="29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4、以恐吓、骚扰等方式干涉他人生活习俗、方式和生产经营；</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5、阻碍国家机关工作人员依法执行职务；</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6、歪曲、诋毁国家政策、法律、行政法规，煽动、教唆抵制人民政府依法管理；                              7、煽动、胁迫群众损毁或者故意损毁居民身份证、户口簿等国家法定证件以及人民币；</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8、煽动、胁迫他人以宗教仪式取代结婚、离婚登记；</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9、煽动、胁迫未成年人不接受义务教育；</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10、其他利用极端主义破坏国家法律制度实施的。</w:t>
            </w:r>
          </w:p>
        </w:tc>
        <w:tc>
          <w:tcPr>
            <w:tcW w:w="23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式驱赶其他民族或者有其他信仰的人员离开居住地的；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（三）以恐吓、骚扰等方式干涉他人与其他民族或者有其他信仰的人员交往、共同生活的；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（四）以恐吓、骚扰等方式干涉他人生活习俗、方式和生产经营的；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（五）阻碍国家机关工作人员依法执行职务的；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（六）歪曲、诋毁国家政策、法律、行政法规，煽动、教唆抵制人民政府依法管理的；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（七）煽动、胁迫群众损毁或者故意损毁居民身份证、户口簿等国家法定证件以及人民币的；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（八）煽动、胁迫他人以宗教仪式取代结婚、离婚登记的；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（九）煽动、胁迫未成年人不接受义务教育的；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（十）其他利用极端主义破坏国家法律制度实施的。</w:t>
            </w:r>
          </w:p>
        </w:tc>
        <w:tc>
          <w:tcPr>
            <w:tcW w:w="20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1、曾因参与分裂国家、暴力恐怖、宗教极端及“伊吉拉特”违法、犯罪活动受过刑事、行政处罚或者多次教育训诫仍不悔改；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2、其他情节较重情形。</w:t>
            </w:r>
          </w:p>
        </w:tc>
        <w:tc>
          <w:tcPr>
            <w:tcW w:w="12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处10日以上15日以下拘留，</w:t>
            </w:r>
            <w:r>
              <w:rPr>
                <w:rFonts w:hint="eastAsia" w:asciiTheme="minorEastAsia" w:hAnsiTheme="minorEastAsia" w:cstheme="minorEastAsia"/>
                <w:color w:val="000000" w:themeColor="text1"/>
                <w:kern w:val="0"/>
                <w:szCs w:val="21"/>
                <w:lang w:eastAsia="zh-CN"/>
                <w14:textFill>
                  <w14:solidFill>
                    <w14:schemeClr w14:val="tx1"/>
                  </w14:solidFill>
                </w14:textFill>
              </w:rPr>
              <w:t>可以</w:t>
            </w:r>
            <w:r>
              <w:rPr>
                <w:rFonts w:hint="eastAsia" w:asciiTheme="minorEastAsia" w:hAnsiTheme="minorEastAsia" w:eastAsiaTheme="minorEastAsia" w:cstheme="minorEastAsia"/>
                <w:color w:val="000000" w:themeColor="text1"/>
                <w:kern w:val="0"/>
                <w:szCs w:val="21"/>
                <w14:textFill>
                  <w14:solidFill>
                    <w14:schemeClr w14:val="tx1"/>
                  </w14:solidFill>
                </w14:textFill>
              </w:rPr>
              <w:t>并处2000元以上1万元以下罚款。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30" w:type="dxa"/>
            <w:tcBorders>
              <w:tl2br w:val="nil"/>
              <w:tr2bl w:val="nil"/>
            </w:tcBorders>
            <w:shd w:val="clear" w:color="auto" w:fill="auto"/>
          </w:tcPr>
          <w:p>
            <w:pPr>
              <w:widowControl/>
              <w:spacing w:line="29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明知他人有恐怖活动犯罪、极端主义犯罪行为，窝藏、包庇，尚不构成犯罪的，或者在司法机关向其调查有关情况、收集有关证据时，拒绝提供。</w:t>
            </w:r>
          </w:p>
        </w:tc>
        <w:tc>
          <w:tcPr>
            <w:tcW w:w="2370" w:type="dxa"/>
            <w:tcBorders>
              <w:tl2br w:val="nil"/>
              <w:tr2bl w:val="nil"/>
            </w:tcBorders>
            <w:shd w:val="clear" w:color="auto" w:fill="auto"/>
          </w:tcPr>
          <w:p>
            <w:pPr>
              <w:widowControl/>
              <w:spacing w:line="29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第八十二条 </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明知他人有恐怖活动犯罪、极端主义犯罪行为，窝藏、包庇，尚不构成犯罪的，或者在司法机关向其调查有关情况、收集有关证据时，拒绝提供的，由公安机关处10日以上15日以下拘留，可以并处1万元以下罚款。</w:t>
            </w:r>
          </w:p>
        </w:tc>
        <w:tc>
          <w:tcPr>
            <w:tcW w:w="2070" w:type="dxa"/>
            <w:tcBorders>
              <w:tl2br w:val="nil"/>
              <w:tr2bl w:val="nil"/>
            </w:tcBorders>
            <w:shd w:val="clear" w:color="auto" w:fill="auto"/>
          </w:tcPr>
          <w:p>
            <w:pPr>
              <w:widowControl/>
              <w:spacing w:line="29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不需分阶</w:t>
            </w:r>
          </w:p>
        </w:tc>
        <w:tc>
          <w:tcPr>
            <w:tcW w:w="1270" w:type="dxa"/>
            <w:tcBorders>
              <w:tl2br w:val="nil"/>
              <w:tr2bl w:val="nil"/>
            </w:tcBorders>
            <w:shd w:val="clear" w:color="auto" w:fill="auto"/>
          </w:tcPr>
          <w:p>
            <w:pPr>
              <w:widowControl/>
              <w:spacing w:line="29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处10日以上15日以下拘留，</w:t>
            </w:r>
            <w:r>
              <w:rPr>
                <w:rFonts w:hint="eastAsia" w:asciiTheme="minorEastAsia" w:hAnsiTheme="minorEastAsia" w:cstheme="minorEastAsia"/>
                <w:color w:val="000000" w:themeColor="text1"/>
                <w:kern w:val="0"/>
                <w:szCs w:val="21"/>
                <w:lang w:eastAsia="zh-CN"/>
                <w14:textFill>
                  <w14:solidFill>
                    <w14:schemeClr w14:val="tx1"/>
                  </w14:solidFill>
                </w14:textFill>
              </w:rPr>
              <w:t>可以</w:t>
            </w:r>
            <w:r>
              <w:rPr>
                <w:rFonts w:hint="eastAsia" w:asciiTheme="minorEastAsia" w:hAnsiTheme="minorEastAsia" w:eastAsiaTheme="minorEastAsia" w:cstheme="minorEastAsia"/>
                <w:color w:val="000000" w:themeColor="text1"/>
                <w:kern w:val="0"/>
                <w:szCs w:val="21"/>
                <w14:textFill>
                  <w14:solidFill>
                    <w14:schemeClr w14:val="tx1"/>
                  </w14:solidFill>
                </w14:textFill>
              </w:rPr>
              <w:t>并处1万元以下罚款。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414" w:hRule="atLeast"/>
        </w:trPr>
        <w:tc>
          <w:tcPr>
            <w:tcW w:w="1830" w:type="dxa"/>
            <w:vMerge w:val="restart"/>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金融机构和特定非金融机构对国家反恐怖主义工作领导机构的办事机构公告的恐怖活动组织及恐怖活动人员的资金或者其他资产，未立即予以冻结。</w:t>
            </w:r>
          </w:p>
        </w:tc>
        <w:tc>
          <w:tcPr>
            <w:tcW w:w="2370" w:type="dxa"/>
            <w:vMerge w:val="restart"/>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第八十三条 </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金融机构和特定非金融机构对国家反恐怖主义工作领导机构的办事机构公告的恐怖活动组织及恐怖活动人员的资金或者其他资产，未立即予以冻结的，由公安机关处</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20</w:t>
            </w:r>
            <w:r>
              <w:rPr>
                <w:rFonts w:hint="eastAsia" w:asciiTheme="minorEastAsia" w:hAnsiTheme="minorEastAsia" w:eastAsiaTheme="minorEastAsia" w:cstheme="minorEastAsia"/>
                <w:color w:val="000000" w:themeColor="text1"/>
                <w:kern w:val="0"/>
                <w:szCs w:val="21"/>
                <w14:textFill>
                  <w14:solidFill>
                    <w14:schemeClr w14:val="tx1"/>
                  </w14:solidFill>
                </w14:textFill>
              </w:rPr>
              <w:t>万元以上</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50</w:t>
            </w:r>
            <w:r>
              <w:rPr>
                <w:rFonts w:hint="eastAsia" w:asciiTheme="minorEastAsia" w:hAnsiTheme="minorEastAsia" w:eastAsiaTheme="minorEastAsia" w:cstheme="minorEastAsia"/>
                <w:color w:val="000000" w:themeColor="text1"/>
                <w:kern w:val="0"/>
                <w:szCs w:val="21"/>
                <w14:textFill>
                  <w14:solidFill>
                    <w14:schemeClr w14:val="tx1"/>
                  </w14:solidFill>
                </w14:textFill>
              </w:rPr>
              <w:t>万元以下罚款，并对直接负责的董事、高级管理人员和其他直接责任人员处</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kern w:val="0"/>
                <w:szCs w:val="21"/>
                <w14:textFill>
                  <w14:solidFill>
                    <w14:schemeClr w14:val="tx1"/>
                  </w14:solidFill>
                </w14:textFill>
              </w:rPr>
              <w:t>万元以下罚款；情节严重的，处</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50</w:t>
            </w:r>
            <w:r>
              <w:rPr>
                <w:rFonts w:hint="eastAsia" w:asciiTheme="minorEastAsia" w:hAnsiTheme="minorEastAsia" w:eastAsiaTheme="minorEastAsia" w:cstheme="minorEastAsia"/>
                <w:color w:val="000000" w:themeColor="text1"/>
                <w:kern w:val="0"/>
                <w:szCs w:val="21"/>
                <w14:textFill>
                  <w14:solidFill>
                    <w14:schemeClr w14:val="tx1"/>
                  </w14:solidFill>
                </w14:textFill>
              </w:rPr>
              <w:t>万元以上罚款，并对直接负责的董事、高级管理人员和其他直接责任人员处</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kern w:val="0"/>
                <w:szCs w:val="21"/>
                <w14:textFill>
                  <w14:solidFill>
                    <w14:schemeClr w14:val="tx1"/>
                  </w14:solidFill>
                </w14:textFill>
              </w:rPr>
              <w:t>万元以上</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50</w:t>
            </w:r>
            <w:r>
              <w:rPr>
                <w:rFonts w:hint="eastAsia" w:asciiTheme="minorEastAsia" w:hAnsiTheme="minorEastAsia" w:eastAsiaTheme="minorEastAsia" w:cstheme="minorEastAsia"/>
                <w:color w:val="000000" w:themeColor="text1"/>
                <w:kern w:val="0"/>
                <w:szCs w:val="21"/>
                <w14:textFill>
                  <w14:solidFill>
                    <w14:schemeClr w14:val="tx1"/>
                  </w14:solidFill>
                </w14:textFill>
              </w:rPr>
              <w:t>万以下罚款，可以并处</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kern w:val="0"/>
                <w:szCs w:val="21"/>
                <w14:textFill>
                  <w14:solidFill>
                    <w14:schemeClr w14:val="tx1"/>
                  </w14:solidFill>
                </w14:textFill>
              </w:rPr>
              <w:t>日以上</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15</w:t>
            </w: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日以下拘留。 </w:t>
            </w:r>
          </w:p>
        </w:tc>
        <w:tc>
          <w:tcPr>
            <w:tcW w:w="20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拒不立即执行冻结决定，超过规定时限不满2日。</w:t>
            </w:r>
          </w:p>
        </w:tc>
        <w:tc>
          <w:tcPr>
            <w:tcW w:w="12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处20万元以上30万元以下罚款，并对直接负责的董事、高级管理人员和其他直接责任人员处1万元以下罚款。 </w:t>
            </w: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909" w:hRule="atLeast"/>
        </w:trPr>
        <w:tc>
          <w:tcPr>
            <w:tcW w:w="1830" w:type="dxa"/>
            <w:vMerge w:val="continue"/>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370" w:type="dxa"/>
            <w:vMerge w:val="continue"/>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0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拒不立即执行冻结决定，超过规定时限2日以上。</w:t>
            </w:r>
          </w:p>
        </w:tc>
        <w:tc>
          <w:tcPr>
            <w:tcW w:w="12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处30万元以上50万元以下罚款，并对直接负责的董事、高级管理人员和其他直接责任人员处1万以上5万元以下罚款。</w:t>
            </w: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845" w:hRule="atLeast"/>
        </w:trPr>
        <w:tc>
          <w:tcPr>
            <w:tcW w:w="1830" w:type="dxa"/>
            <w:vMerge w:val="continue"/>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370" w:type="dxa"/>
            <w:vMerge w:val="continue"/>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0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1、阻碍公安机关、国家安全机关执行冻结决定；</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2、其他情节严重情形。</w:t>
            </w:r>
          </w:p>
        </w:tc>
        <w:tc>
          <w:tcPr>
            <w:tcW w:w="12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处50万元以上罚款，并对直接负责的董事、高级管理人员和其他直接责任人员处10万元以上50万以下罚款，</w:t>
            </w:r>
            <w:r>
              <w:rPr>
                <w:rFonts w:hint="eastAsia" w:asciiTheme="minorEastAsia" w:hAnsiTheme="minorEastAsia" w:cstheme="minorEastAsia"/>
                <w:color w:val="000000" w:themeColor="text1"/>
                <w:kern w:val="0"/>
                <w:szCs w:val="21"/>
                <w:lang w:eastAsia="zh-CN"/>
                <w14:textFill>
                  <w14:solidFill>
                    <w14:schemeClr w14:val="tx1"/>
                  </w14:solidFill>
                </w14:textFill>
              </w:rPr>
              <w:t>可以</w:t>
            </w:r>
            <w:r>
              <w:rPr>
                <w:rFonts w:hint="eastAsia" w:asciiTheme="minorEastAsia" w:hAnsiTheme="minorEastAsia" w:eastAsiaTheme="minorEastAsia" w:cstheme="minorEastAsia"/>
                <w:color w:val="000000" w:themeColor="text1"/>
                <w:kern w:val="0"/>
                <w:szCs w:val="21"/>
                <w14:textFill>
                  <w14:solidFill>
                    <w14:schemeClr w14:val="tx1"/>
                  </w14:solidFill>
                </w14:textFill>
              </w:rPr>
              <w:t>并处5日以上15日以下拘留。</w:t>
            </w: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412" w:hRule="atLeast"/>
        </w:trPr>
        <w:tc>
          <w:tcPr>
            <w:tcW w:w="1830" w:type="dxa"/>
            <w:tcBorders>
              <w:tl2br w:val="nil"/>
              <w:tr2bl w:val="nil"/>
            </w:tcBorders>
            <w:shd w:val="clear" w:color="auto" w:fill="auto"/>
          </w:tcPr>
          <w:p>
            <w:pPr>
              <w:widowControl/>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1、未依照规定为公安机关、国家安全机关依法进行防范、调查恐怖活动提供技术接口解密等技术支持和协助；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2、未按照主管部门的要求，停止传输、删除含有恐怖主义、极端主义内容的信息，保存相关记录，关闭相关网站或者关停相关服务；                                   3、未落实网络安全、信息内容监督制度和安全技术防范措施，造成含有恐怖主义、极端主义内容的信息传播的，情节严重。</w:t>
            </w:r>
          </w:p>
        </w:tc>
        <w:tc>
          <w:tcPr>
            <w:tcW w:w="23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第八十四条 </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电信业务经营者、互联网服务提供者有下列情形之一的，由主管部门处20万元以上50万元以下罚款，并对其直接负责的主管人员和其他直接责任人员处10万元以下罚款；情节严重的，处50万元以上罚款，并对其直接负责的主管人员和其他直接责任人员，处10万元以上50万元以下罚款，可以由公安机关对其直接负责的主管人员和其他直接责任人员，处5日以上15日以下拘留：</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（一）未依照规定为公安机关、国家安全机关依法进行防范、调查恐怖活动提供技术接口和解密等技术支持和协助的；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（二）未按照主管部门的要求，停止传输、删除含有恐怖主义、极端主义内容的信息，保存相关记录，关闭相关网站或者关停相关服务的；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（三）未落实网络安全、信息内容监督制度和安全技术防范措施，造成含有恐怖主义、极端主义内容的信息传播的，情节严重的。</w:t>
            </w:r>
          </w:p>
        </w:tc>
        <w:tc>
          <w:tcPr>
            <w:tcW w:w="2070" w:type="dxa"/>
            <w:tcBorders>
              <w:tl2br w:val="nil"/>
              <w:tr2bl w:val="nil"/>
            </w:tcBorders>
            <w:shd w:val="clear" w:color="auto" w:fill="auto"/>
          </w:tcPr>
          <w:p>
            <w:pPr>
              <w:widowControl/>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以下情形，属于“情节较重”：                     1、再次实施；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2、造成较大危害或较严重后果；                    3、其他情节严重情形。</w:t>
            </w:r>
          </w:p>
        </w:tc>
        <w:tc>
          <w:tcPr>
            <w:tcW w:w="12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由公安机关对其直接负责的主管人员和其他直接责任人员，处5日以上15日以下拘留。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575" w:hRule="atLeast"/>
        </w:trPr>
        <w:tc>
          <w:tcPr>
            <w:tcW w:w="1830" w:type="dxa"/>
            <w:vMerge w:val="restart"/>
            <w:tcBorders>
              <w:tl2br w:val="nil"/>
              <w:tr2bl w:val="nil"/>
            </w:tcBorders>
            <w:shd w:val="clear" w:color="auto" w:fill="auto"/>
          </w:tcPr>
          <w:p>
            <w:pPr>
              <w:widowControl/>
              <w:numPr>
                <w:ilvl w:val="0"/>
                <w:numId w:val="3"/>
              </w:numPr>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未制定防范和应对处置恐怖活动的预案、措施；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2、未建立反恐怖主义工作专项经费保障制度，或者未配备防范和处置设备、设施；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3、未落实工作机构或者责任人员；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4、未对重要岗位人员进行安全背景审查、或者未将有不适合情形的人员调整工作岗位；</w:t>
            </w:r>
          </w:p>
          <w:p>
            <w:pPr>
              <w:widowControl/>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5、对公共交通运输工具未依照规定配备安保人员和相应设备、设施；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6、未建立公共安全视频图像信息系统值班监看、信息保存使用、运行维护等管理制度。</w:t>
            </w:r>
          </w:p>
        </w:tc>
        <w:tc>
          <w:tcPr>
            <w:tcW w:w="2370" w:type="dxa"/>
            <w:vMerge w:val="restart"/>
            <w:tcBorders>
              <w:tl2br w:val="nil"/>
              <w:tr2bl w:val="nil"/>
            </w:tcBorders>
            <w:shd w:val="clear" w:color="auto" w:fill="auto"/>
          </w:tcPr>
          <w:p>
            <w:pPr>
              <w:widowControl/>
              <w:spacing w:line="30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第八十八条第一款</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 防范恐怖袭击重点目标的管理、营运单位违反本法规定，有下列情形之一的，由公安机关给予警告，并责令改正；拒不改正的，处10万元以下罚款，并对其直接负责的主管人员和其他直接责任人员处1万元以下罚款：</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（一）未制定防范和应对处置恐怖活动的预案、措施的；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（二）未建立反恐怖主义工作专项经费保障制度，或者未配备防范和处置设备、设施的；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（三）未落实工作机构或者责任人员的；                        （四）未对重要岗位人员进行安全背景审查、或者未将有不适合情形的人员调整工作岗位的；</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（五）对公共交通运输工具未依照规定配备安保人员和相应设备、设施的；                        （六）未建立公共安全视频图像信息系统值班监看、信息保存使用、运行维护等管理制度的。</w:t>
            </w:r>
          </w:p>
        </w:tc>
        <w:tc>
          <w:tcPr>
            <w:tcW w:w="20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一般情况下</w:t>
            </w:r>
          </w:p>
        </w:tc>
        <w:tc>
          <w:tcPr>
            <w:tcW w:w="12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警告，并责令改正。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32" w:hRule="atLeast"/>
        </w:trPr>
        <w:tc>
          <w:tcPr>
            <w:tcW w:w="1830" w:type="dxa"/>
            <w:vMerge w:val="continue"/>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370" w:type="dxa"/>
            <w:vMerge w:val="continue"/>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0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拒不改正</w:t>
            </w:r>
          </w:p>
        </w:tc>
        <w:tc>
          <w:tcPr>
            <w:tcW w:w="12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处10万元以下罚款，并对其直接负责的主管人员和其他责任人员处1万元以下罚款。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60" w:hRule="atLeast"/>
        </w:trPr>
        <w:tc>
          <w:tcPr>
            <w:tcW w:w="1830" w:type="dxa"/>
            <w:vMerge w:val="restart"/>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大型活动承办单位以及重点目标的管理单位未依照规定对进入大型活动场所、机场、火车站、码头、城市轨道交通站、公路长途客运站、口岸等重点目标的人员、物品和交通工具进行安全检查。</w:t>
            </w: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370" w:type="dxa"/>
            <w:vMerge w:val="restart"/>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第八十八条第二款 </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大型活动承办单位以及重点目标的管理单位未依照规定对进入大型活动场所、机场、火车站、码头、城市轨道交通站、公路长途客运站、口岸等重点目标的人员、物品和交通工具进行安全检查的，公安机关应当责令改正；拒不改正的，处10万元以下罚款，并对其直接负责的主管人员和其他直接责任人员处1万元以下罚款。</w:t>
            </w: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0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一般情况下</w:t>
            </w:r>
          </w:p>
        </w:tc>
        <w:tc>
          <w:tcPr>
            <w:tcW w:w="1270" w:type="dxa"/>
            <w:tcBorders>
              <w:tl2br w:val="nil"/>
              <w:tr2bl w:val="nil"/>
            </w:tcBorders>
            <w:shd w:val="clear" w:color="auto" w:fill="auto"/>
          </w:tcPr>
          <w:p>
            <w:pPr>
              <w:widowControl/>
              <w:spacing w:line="30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责令改正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812" w:hRule="atLeast"/>
        </w:trPr>
        <w:tc>
          <w:tcPr>
            <w:tcW w:w="1830" w:type="dxa"/>
            <w:vMerge w:val="continue"/>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370" w:type="dxa"/>
            <w:vMerge w:val="continue"/>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0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拒不改正</w:t>
            </w:r>
          </w:p>
        </w:tc>
        <w:tc>
          <w:tcPr>
            <w:tcW w:w="12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处10万元以下罚款，并对其直接负责的主管人员和其他责任人员处1万元以下罚款。</w:t>
            </w: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23" w:hRule="atLeast"/>
        </w:trPr>
        <w:tc>
          <w:tcPr>
            <w:tcW w:w="1830" w:type="dxa"/>
            <w:vMerge w:val="restart"/>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恐怖活动嫌疑人员违反公安机关责令其遵守的约束措施。</w:t>
            </w:r>
          </w:p>
        </w:tc>
        <w:tc>
          <w:tcPr>
            <w:tcW w:w="2370" w:type="dxa"/>
            <w:vMerge w:val="restart"/>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第八十九条 </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恐怖活动嫌疑人员违反公安机关责令其遵守的约束措施的，由公安机关给予警告，并责令改正；拒不改正的，处5日以上15日以下拘留。</w:t>
            </w: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0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一般情况下</w:t>
            </w:r>
          </w:p>
        </w:tc>
        <w:tc>
          <w:tcPr>
            <w:tcW w:w="12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警告，并责令改正。</w:t>
            </w: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97" w:hRule="atLeast"/>
        </w:trPr>
        <w:tc>
          <w:tcPr>
            <w:tcW w:w="1830" w:type="dxa"/>
            <w:vMerge w:val="continue"/>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370" w:type="dxa"/>
            <w:vMerge w:val="continue"/>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0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拒不改正</w:t>
            </w:r>
          </w:p>
        </w:tc>
        <w:tc>
          <w:tcPr>
            <w:tcW w:w="12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处5日以上15日以下拘留</w:t>
            </w: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807" w:hRule="atLeast"/>
        </w:trPr>
        <w:tc>
          <w:tcPr>
            <w:tcW w:w="183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新闻媒体等单位编造、传播虚假恐怖事件信息，报道、传播可能引起模仿的恐怖活动的实施细节，发布恐怖事件中残忍、不人道的场景，或者未经批准，报道、传播现场应对处置的工作人员、人质身份信息和应对处置行动情况；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2、个人有前款规定行为。</w:t>
            </w:r>
          </w:p>
        </w:tc>
        <w:tc>
          <w:tcPr>
            <w:tcW w:w="23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第九十条 </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新闻媒体等单位编造、传播虚假恐怖事件信息，报道、传播可能引起模仿的恐怖活动的实施细节，发布恐怖事件中残忍、不人道的场景，或者未经批准，报道、传播现场应对处置的工作人员、人质身份信息和应对处置行动情况的，由公安机关处20万元以下罚款，并对其直接负责的主管人员和其他直接责任人员，处5日以上15日以下拘</w:t>
            </w:r>
          </w:p>
        </w:tc>
        <w:tc>
          <w:tcPr>
            <w:tcW w:w="20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不需分阶</w:t>
            </w:r>
          </w:p>
        </w:tc>
        <w:tc>
          <w:tcPr>
            <w:tcW w:w="1270" w:type="dxa"/>
            <w:vMerge w:val="restart"/>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对单位处20万元以下罚款，并对其直接负责的主管人员和其他直接责任人员，处5日以上15日以下拘留，可以并处5万元以下罚款。</w:t>
            </w: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对个人处5日以上15日以下拘留，可以</w:t>
            </w: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并处1万元以下罚款。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90" w:hRule="atLeast"/>
        </w:trPr>
        <w:tc>
          <w:tcPr>
            <w:tcW w:w="183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3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留，可以并处5万元以下罚款。</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个人有前款规定行为的，由公安机关处5日以上15日以下拘留，可以并处1万元以下罚款。</w:t>
            </w: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                                   </w:t>
            </w:r>
          </w:p>
        </w:tc>
        <w:tc>
          <w:tcPr>
            <w:tcW w:w="20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1270" w:type="dxa"/>
            <w:vMerge w:val="continue"/>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68" w:hRule="atLeast"/>
        </w:trPr>
        <w:tc>
          <w:tcPr>
            <w:tcW w:w="1830" w:type="dxa"/>
            <w:tcBorders>
              <w:tl2br w:val="nil"/>
              <w:tr2bl w:val="nil"/>
            </w:tcBorders>
            <w:shd w:val="clear" w:color="auto" w:fill="auto"/>
          </w:tcPr>
          <w:p>
            <w:pPr>
              <w:widowControl/>
              <w:numPr>
                <w:ilvl w:val="0"/>
                <w:numId w:val="4"/>
              </w:numPr>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拒不配合有关部门开展反恐怖主义安全防范、情报信息、调查、应对处置工作。</w:t>
            </w:r>
          </w:p>
          <w:p>
            <w:pPr>
              <w:widowControl/>
              <w:numPr>
                <w:ilvl w:val="0"/>
                <w:numId w:val="4"/>
              </w:numPr>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单位有前款规定行为。</w:t>
            </w:r>
          </w:p>
        </w:tc>
        <w:tc>
          <w:tcPr>
            <w:tcW w:w="23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第九十一条 </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拒不配合有关部门开展反恐怖主义安全防范、情报信息、调查、应对处置工作的，由主管部门处2000元以下罚款；造成严重后果的，处5日以上15日以下拘留，可以并处1万元以下罚款。</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单位有前款规定行为的，由主管部门处5万元以下罚款；造成严重后果的，处10万元以下罚款，并对其直接负责的主管人员和其他直接责任人员依照前款规定处罚。</w:t>
            </w: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                </w:t>
            </w:r>
          </w:p>
        </w:tc>
        <w:tc>
          <w:tcPr>
            <w:tcW w:w="20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不需分阶</w:t>
            </w:r>
          </w:p>
        </w:tc>
        <w:tc>
          <w:tcPr>
            <w:tcW w:w="12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对个人处2000元以下罚款；造成严重后果的，处5日以上15日以下拘留，可以并处1万元以下罚款。5日以上15日以下拘留，可以并处1万元以下罚款。</w:t>
            </w: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Cs w:val="21"/>
                <w14:textFill>
                  <w14:solidFill>
                    <w14:schemeClr w14:val="tx1"/>
                  </w14:solidFill>
                </w14:textFill>
              </w:rPr>
              <w:t>对单位处5万元以下罚款；造成严重后果的，处10万元以下罚款，并对其直接负责的主管人员和其他直接责任人员依照前款规定处罚。</w:t>
            </w: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60" w:hRule="atLeast"/>
        </w:trPr>
        <w:tc>
          <w:tcPr>
            <w:tcW w:w="1830" w:type="dxa"/>
            <w:vMerge w:val="restart"/>
            <w:tcBorders>
              <w:tl2br w:val="nil"/>
              <w:tr2bl w:val="nil"/>
            </w:tcBorders>
            <w:shd w:val="clear" w:color="auto" w:fill="auto"/>
          </w:tcPr>
          <w:p>
            <w:pPr>
              <w:widowControl/>
              <w:spacing w:line="29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1、阻碍有关部门开展反恐怖主义工作；                              2、单位阻碍有关部门开展反恐怖主义工作。  </w:t>
            </w:r>
          </w:p>
        </w:tc>
        <w:tc>
          <w:tcPr>
            <w:tcW w:w="2370" w:type="dxa"/>
            <w:vMerge w:val="restart"/>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第九十二条 </w:t>
            </w:r>
            <w:r>
              <w:rPr>
                <w:rFonts w:hint="eastAsia" w:asciiTheme="minorEastAsia" w:hAnsiTheme="minorEastAsia" w:eastAsia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阻碍有关部门开展反恐怖主义工作的，由公安机关处5日以上15日以下拘留，可以并处5万元以下罚款。</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单位有前款规定行为的，由公安机关处20万元以下罚款，并对其直接负责的主管人员和其他直接责任人员依照前款规定处罚。</w:t>
            </w:r>
            <w:r>
              <w:rPr>
                <w:rFonts w:hint="eastAsia" w:asciiTheme="minorEastAsia" w:hAnsiTheme="minorEastAsia" w:eastAsiaTheme="minorEastAsia" w:cstheme="minorEastAsia"/>
                <w:color w:val="000000" w:themeColor="text1"/>
                <w:kern w:val="0"/>
                <w:szCs w:val="21"/>
                <w14:textFill>
                  <w14:solidFill>
                    <w14:schemeClr w14:val="tx1"/>
                  </w14:solidFill>
                </w14:textFill>
              </w:rPr>
              <w:br w:type="textWrapping"/>
            </w:r>
            <w:r>
              <w:rPr>
                <w:rFonts w:hint="eastAsia" w:asciiTheme="minorEastAsia" w:hAnsiTheme="minorEastAsia" w:cstheme="minorEastAsia"/>
                <w:color w:val="000000" w:themeColor="text1"/>
                <w:kern w:val="0"/>
                <w:szCs w:val="2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阻碍人民警察、人民解放军、人民武装警察依法执行职务的，从重处罚。</w:t>
            </w:r>
          </w:p>
        </w:tc>
        <w:tc>
          <w:tcPr>
            <w:tcW w:w="20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一般情况下</w:t>
            </w:r>
          </w:p>
        </w:tc>
        <w:tc>
          <w:tcPr>
            <w:tcW w:w="1270" w:type="dxa"/>
            <w:tcBorders>
              <w:tl2br w:val="nil"/>
              <w:tr2bl w:val="nil"/>
            </w:tcBorders>
            <w:shd w:val="clear" w:color="auto" w:fill="auto"/>
          </w:tcPr>
          <w:p>
            <w:pPr>
              <w:widowControl/>
              <w:spacing w:line="26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对个人处5日以上10日以下拘留，可以并处1万元以上2万元以下罚款。</w:t>
            </w:r>
          </w:p>
          <w:p>
            <w:pPr>
              <w:widowControl/>
              <w:spacing w:line="26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                                对单位处5万元以上10万以下罚款，并对其直接负责的主管人员和其他直接责任人员处5日以上10日以下拘留，可以并处1万元以上2万元以下罚款。</w:t>
            </w:r>
          </w:p>
          <w:p>
            <w:pPr>
              <w:widowControl/>
              <w:spacing w:line="26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449" w:hRule="atLeast"/>
        </w:trPr>
        <w:tc>
          <w:tcPr>
            <w:tcW w:w="1830" w:type="dxa"/>
            <w:vMerge w:val="continue"/>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370" w:type="dxa"/>
            <w:vMerge w:val="continue"/>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c>
          <w:tcPr>
            <w:tcW w:w="2070" w:type="dxa"/>
            <w:tcBorders>
              <w:tl2br w:val="nil"/>
              <w:tr2bl w:val="nil"/>
            </w:tcBorders>
            <w:shd w:val="clear" w:color="auto" w:fill="auto"/>
          </w:tcPr>
          <w:p>
            <w:pPr>
              <w:widowControl/>
              <w:spacing w:line="290" w:lineRule="exac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阻碍人民警察、人民解放军、人民武装警察依法执行职务。</w:t>
            </w:r>
          </w:p>
        </w:tc>
        <w:tc>
          <w:tcPr>
            <w:tcW w:w="1270" w:type="dxa"/>
            <w:tcBorders>
              <w:tl2br w:val="nil"/>
              <w:tr2bl w:val="nil"/>
            </w:tcBorders>
            <w:shd w:val="clear" w:color="auto" w:fill="auto"/>
          </w:tcPr>
          <w:p>
            <w:pPr>
              <w:widowControl/>
              <w:spacing w:line="28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对个人处10日以上15日以下拘留，可以并处2万元以上5万元以下罚款。</w:t>
            </w:r>
          </w:p>
          <w:p>
            <w:pPr>
              <w:widowControl/>
              <w:spacing w:line="28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                                                     对单位处10万元以上20万元以下罚款，并对其直接负责的主管人员和其他直接责任人员处10日以上15日以下拘留，可以并处2万元以上5万元以下罚款。</w:t>
            </w:r>
          </w:p>
          <w:p>
            <w:pPr>
              <w:widowControl/>
              <w:spacing w:line="28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p>
            <w:pPr>
              <w:widowControl/>
              <w:spacing w:line="280" w:lineRule="exact"/>
              <w:jc w:val="left"/>
              <w:textAlignment w:val="top"/>
              <w:rPr>
                <w:rFonts w:hint="eastAsia" w:asciiTheme="minorEastAsia" w:hAnsiTheme="minorEastAsia" w:eastAsiaTheme="minorEastAsia" w:cstheme="minorEastAsia"/>
                <w:color w:val="000000" w:themeColor="text1"/>
                <w:kern w:val="0"/>
                <w:szCs w:val="21"/>
                <w14:textFill>
                  <w14:solidFill>
                    <w14:schemeClr w14:val="tx1"/>
                  </w14:solidFill>
                </w14:textFill>
              </w:rPr>
            </w:pPr>
          </w:p>
        </w:tc>
      </w:tr>
      <w:bookmarkEnd w:id="0"/>
    </w:tbl>
    <w:p>
      <w:pPr>
        <w:rPr>
          <w:rFonts w:hint="eastAsia" w:asciiTheme="minorEastAsia" w:hAnsiTheme="minorEastAsia" w:eastAsiaTheme="minorEastAsia" w:cstheme="minorEastAsia"/>
        </w:rPr>
      </w:pPr>
    </w:p>
    <w:p/>
    <w:sectPr>
      <w:footerReference r:id="rId3" w:type="default"/>
      <w:pgSz w:w="11906" w:h="16838"/>
      <w:pgMar w:top="2154" w:right="1417" w:bottom="2041"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F5187"/>
    <w:multiLevelType w:val="singleLevel"/>
    <w:tmpl w:val="5C8F5187"/>
    <w:lvl w:ilvl="0" w:tentative="0">
      <w:start w:val="1"/>
      <w:numFmt w:val="decimal"/>
      <w:suff w:val="nothing"/>
      <w:lvlText w:val="%1、"/>
      <w:lvlJc w:val="left"/>
    </w:lvl>
  </w:abstractNum>
  <w:abstractNum w:abstractNumId="1">
    <w:nsid w:val="5CBD3477"/>
    <w:multiLevelType w:val="singleLevel"/>
    <w:tmpl w:val="5CBD3477"/>
    <w:lvl w:ilvl="0" w:tentative="0">
      <w:start w:val="1"/>
      <w:numFmt w:val="decimal"/>
      <w:suff w:val="nothing"/>
      <w:lvlText w:val="%1、"/>
      <w:lvlJc w:val="left"/>
    </w:lvl>
  </w:abstractNum>
  <w:abstractNum w:abstractNumId="2">
    <w:nsid w:val="638CB730"/>
    <w:multiLevelType w:val="singleLevel"/>
    <w:tmpl w:val="638CB730"/>
    <w:lvl w:ilvl="0" w:tentative="0">
      <w:start w:val="1"/>
      <w:numFmt w:val="decimal"/>
      <w:suff w:val="nothing"/>
      <w:lvlText w:val="%1、"/>
      <w:lvlJc w:val="left"/>
    </w:lvl>
  </w:abstractNum>
  <w:abstractNum w:abstractNumId="3">
    <w:nsid w:val="638DF7A2"/>
    <w:multiLevelType w:val="singleLevel"/>
    <w:tmpl w:val="638DF7A2"/>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7B354BDB"/>
    <w:rsid w:val="06BF0F2B"/>
    <w:rsid w:val="08C85420"/>
    <w:rsid w:val="0BFC1212"/>
    <w:rsid w:val="0C5A0A63"/>
    <w:rsid w:val="1606796C"/>
    <w:rsid w:val="17AF604A"/>
    <w:rsid w:val="21304396"/>
    <w:rsid w:val="2AF7698E"/>
    <w:rsid w:val="2CCC3325"/>
    <w:rsid w:val="30F6093E"/>
    <w:rsid w:val="470D623B"/>
    <w:rsid w:val="558C0D9F"/>
    <w:rsid w:val="5BF46AF1"/>
    <w:rsid w:val="62F866B3"/>
    <w:rsid w:val="6DC330F4"/>
    <w:rsid w:val="70F81A2B"/>
    <w:rsid w:val="74237351"/>
    <w:rsid w:val="79254082"/>
    <w:rsid w:val="7945323F"/>
    <w:rsid w:val="7B354BDB"/>
    <w:rsid w:val="7BA40899"/>
    <w:rsid w:val="7EBC1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0" w:beforeAutospacing="0" w:after="0" w:afterAutospacing="0"/>
      <w:jc w:val="left"/>
    </w:pPr>
    <w:rPr>
      <w:rFonts w:hint="eastAsia" w:ascii="宋体" w:hAnsi="宋体" w:eastAsia="宋体" w:cs="宋体"/>
      <w:b/>
      <w:kern w:val="0"/>
      <w:sz w:val="18"/>
      <w:szCs w:val="1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800080"/>
      <w:u w:val="none"/>
    </w:rPr>
  </w:style>
  <w:style w:type="character" w:styleId="10">
    <w:name w:val="Hyperlink"/>
    <w:basedOn w:val="7"/>
    <w:qFormat/>
    <w:uiPriority w:val="0"/>
    <w:rPr>
      <w:color w:val="0000FF"/>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6594</Words>
  <Characters>7262</Characters>
  <Lines>0</Lines>
  <Paragraphs>0</Paragraphs>
  <TotalTime>0</TotalTime>
  <ScaleCrop>false</ScaleCrop>
  <LinksUpToDate>false</LinksUpToDate>
  <CharactersWithSpaces>8048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2023-11-27T09:03:00Z</dcterms:created>
  <dc:creator>fzc</dc:creator>
  <cp:lastModifiedBy>Administrator</cp:lastModifiedBy>
  <cp:lastPrinted>2024-03-04T10:08:00Z</cp:lastPrinted>
  <dcterms:modified xsi:type="dcterms:W3CDTF">2024-05-13T11:59:26Z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2E27667F384E42148D0ABDA4468FA20C_13</vt:lpwstr>
  </property>
</Properties>
</file>