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250" w:afterLines="80" w:line="460" w:lineRule="exact"/>
        <w:jc w:val="center"/>
        <w:rPr>
          <w:rFonts w:ascii="方正小标宋简体" w:hAnsi="方正小标宋简体" w:eastAsia="方正小标宋简体" w:cs="方正小标宋简体"/>
          <w:color w:val="auto"/>
          <w:sz w:val="36"/>
          <w:szCs w:val="36"/>
          <w:highlight w:val="none"/>
        </w:rPr>
      </w:pPr>
      <w:r>
        <w:rPr>
          <w:rFonts w:hint="eastAsia" w:ascii="方正小标宋简体" w:hAnsi="方正小标宋简体" w:eastAsia="方正小标宋简体" w:cs="方正小标宋简体"/>
          <w:color w:val="auto"/>
          <w:sz w:val="36"/>
          <w:szCs w:val="36"/>
          <w:highlight w:val="none"/>
        </w:rPr>
        <w:t>违反《烟花爆竹安全管理条例》处罚裁量基准</w:t>
      </w:r>
    </w:p>
    <w:tbl>
      <w:tblPr>
        <w:tblStyle w:val="2"/>
        <w:tblW w:w="746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15" w:type="dxa"/>
          <w:left w:w="15" w:type="dxa"/>
          <w:bottom w:w="15" w:type="dxa"/>
          <w:right w:w="15" w:type="dxa"/>
        </w:tblCellMar>
      </w:tblPr>
      <w:tblGrid>
        <w:gridCol w:w="1816"/>
        <w:gridCol w:w="2400"/>
        <w:gridCol w:w="2019"/>
        <w:gridCol w:w="123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blHeader/>
        </w:trPr>
        <w:tc>
          <w:tcPr>
            <w:tcW w:w="1816" w:type="dxa"/>
            <w:tcBorders>
              <w:tl2br w:val="nil"/>
              <w:tr2bl w:val="nil"/>
            </w:tcBorders>
            <w:shd w:val="clear" w:color="auto" w:fill="auto"/>
          </w:tcPr>
          <w:p>
            <w:pPr>
              <w:widowControl/>
              <w:spacing w:line="340" w:lineRule="exact"/>
              <w:jc w:val="center"/>
              <w:textAlignment w:val="top"/>
              <w:rPr>
                <w:rFonts w:asciiTheme="minorEastAsia" w:hAnsiTheme="minorEastAsia" w:cstheme="minorEastAsia"/>
                <w:b/>
                <w:bCs/>
                <w:color w:val="auto"/>
                <w:kern w:val="0"/>
                <w:szCs w:val="21"/>
                <w:highlight w:val="none"/>
                <w:lang w:bidi="ar"/>
              </w:rPr>
            </w:pPr>
            <w:bookmarkStart w:id="0" w:name="_GoBack"/>
            <w:bookmarkEnd w:id="0"/>
            <w:r>
              <w:rPr>
                <w:rFonts w:hint="eastAsia" w:asciiTheme="minorEastAsia" w:hAnsiTheme="minorEastAsia" w:cstheme="minorEastAsia"/>
                <w:b/>
                <w:bCs/>
                <w:color w:val="auto"/>
                <w:kern w:val="0"/>
                <w:szCs w:val="21"/>
                <w:highlight w:val="none"/>
                <w:lang w:bidi="ar"/>
              </w:rPr>
              <w:t>违法行为</w:t>
            </w:r>
          </w:p>
        </w:tc>
        <w:tc>
          <w:tcPr>
            <w:tcW w:w="2400" w:type="dxa"/>
            <w:tcBorders>
              <w:tl2br w:val="nil"/>
              <w:tr2bl w:val="nil"/>
            </w:tcBorders>
            <w:shd w:val="clear" w:color="auto" w:fill="auto"/>
          </w:tcPr>
          <w:p>
            <w:pPr>
              <w:widowControl/>
              <w:spacing w:line="340" w:lineRule="exact"/>
              <w:jc w:val="center"/>
              <w:textAlignment w:val="top"/>
              <w:rPr>
                <w:rFonts w:asciiTheme="minorEastAsia" w:hAnsiTheme="minorEastAsia" w:cstheme="minorEastAsia"/>
                <w:b/>
                <w:bCs/>
                <w:color w:val="auto"/>
                <w:kern w:val="0"/>
                <w:szCs w:val="21"/>
                <w:highlight w:val="none"/>
                <w:lang w:bidi="ar"/>
              </w:rPr>
            </w:pPr>
            <w:r>
              <w:rPr>
                <w:rFonts w:hint="eastAsia" w:asciiTheme="minorEastAsia" w:hAnsiTheme="minorEastAsia" w:cstheme="minorEastAsia"/>
                <w:b/>
                <w:bCs/>
                <w:color w:val="auto"/>
                <w:kern w:val="0"/>
                <w:szCs w:val="21"/>
                <w:highlight w:val="none"/>
                <w:lang w:bidi="ar"/>
              </w:rPr>
              <w:t>法律依据</w:t>
            </w:r>
          </w:p>
        </w:tc>
        <w:tc>
          <w:tcPr>
            <w:tcW w:w="2019" w:type="dxa"/>
            <w:tcBorders>
              <w:tl2br w:val="nil"/>
              <w:tr2bl w:val="nil"/>
            </w:tcBorders>
            <w:shd w:val="clear" w:color="auto" w:fill="auto"/>
          </w:tcPr>
          <w:p>
            <w:pPr>
              <w:widowControl/>
              <w:spacing w:line="340" w:lineRule="exact"/>
              <w:jc w:val="center"/>
              <w:textAlignment w:val="top"/>
              <w:rPr>
                <w:rFonts w:asciiTheme="minorEastAsia" w:hAnsiTheme="minorEastAsia" w:cstheme="minorEastAsia"/>
                <w:b/>
                <w:bCs/>
                <w:color w:val="auto"/>
                <w:kern w:val="0"/>
                <w:szCs w:val="21"/>
                <w:highlight w:val="none"/>
                <w:lang w:bidi="ar"/>
              </w:rPr>
            </w:pPr>
            <w:r>
              <w:rPr>
                <w:rFonts w:hint="eastAsia" w:asciiTheme="minorEastAsia" w:hAnsiTheme="minorEastAsia" w:cstheme="minorEastAsia"/>
                <w:b/>
                <w:bCs/>
                <w:color w:val="auto"/>
                <w:kern w:val="0"/>
                <w:szCs w:val="21"/>
                <w:highlight w:val="none"/>
                <w:lang w:bidi="ar"/>
              </w:rPr>
              <w:t>违法情节</w:t>
            </w:r>
          </w:p>
        </w:tc>
        <w:tc>
          <w:tcPr>
            <w:tcW w:w="1234" w:type="dxa"/>
            <w:tcBorders>
              <w:tl2br w:val="nil"/>
              <w:tr2bl w:val="nil"/>
            </w:tcBorders>
            <w:shd w:val="clear" w:color="auto" w:fill="auto"/>
          </w:tcPr>
          <w:p>
            <w:pPr>
              <w:widowControl/>
              <w:spacing w:line="340" w:lineRule="exact"/>
              <w:jc w:val="center"/>
              <w:textAlignment w:val="top"/>
              <w:rPr>
                <w:rFonts w:asciiTheme="minorEastAsia" w:hAnsiTheme="minorEastAsia" w:cstheme="minorEastAsia"/>
                <w:b/>
                <w:bCs/>
                <w:color w:val="auto"/>
                <w:kern w:val="0"/>
                <w:szCs w:val="21"/>
                <w:highlight w:val="none"/>
                <w:lang w:bidi="ar"/>
              </w:rPr>
            </w:pPr>
            <w:r>
              <w:rPr>
                <w:rFonts w:hint="eastAsia" w:asciiTheme="minorEastAsia" w:hAnsiTheme="minorEastAsia" w:cstheme="minorEastAsia"/>
                <w:b/>
                <w:bCs/>
                <w:color w:val="auto"/>
                <w:kern w:val="0"/>
                <w:szCs w:val="21"/>
                <w:highlight w:val="none"/>
                <w:lang w:bidi="ar"/>
              </w:rPr>
              <w:t>裁量基准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c>
          <w:tcPr>
            <w:tcW w:w="1816" w:type="dxa"/>
            <w:vMerge w:val="restart"/>
            <w:tcBorders>
              <w:tl2br w:val="nil"/>
              <w:tr2bl w:val="nil"/>
            </w:tcBorders>
            <w:shd w:val="clear" w:color="auto" w:fill="auto"/>
          </w:tcPr>
          <w:p>
            <w:pPr>
              <w:widowControl/>
              <w:spacing w:line="340" w:lineRule="exact"/>
              <w:textAlignment w:val="top"/>
              <w:rPr>
                <w:rFonts w:asciiTheme="minorEastAsia" w:hAnsiTheme="minorEastAsia" w:cstheme="minorEastAsia"/>
                <w:color w:val="auto"/>
                <w:kern w:val="0"/>
                <w:szCs w:val="21"/>
                <w:highlight w:val="none"/>
                <w:lang w:bidi="ar"/>
              </w:rPr>
            </w:pPr>
            <w:r>
              <w:rPr>
                <w:rFonts w:hint="eastAsia" w:asciiTheme="minorEastAsia" w:hAnsiTheme="minorEastAsia" w:cstheme="minorEastAsia"/>
                <w:color w:val="auto"/>
                <w:kern w:val="0"/>
                <w:szCs w:val="21"/>
                <w:highlight w:val="none"/>
                <w:lang w:bidi="ar"/>
              </w:rPr>
              <w:t>未经许可经由道路运输烟花爆竹</w:t>
            </w:r>
          </w:p>
        </w:tc>
        <w:tc>
          <w:tcPr>
            <w:tcW w:w="2400" w:type="dxa"/>
            <w:vMerge w:val="restart"/>
            <w:tcBorders>
              <w:tl2br w:val="nil"/>
              <w:tr2bl w:val="nil"/>
            </w:tcBorders>
            <w:shd w:val="clear" w:color="auto" w:fill="auto"/>
          </w:tcPr>
          <w:p>
            <w:pPr>
              <w:widowControl/>
              <w:spacing w:line="340" w:lineRule="exact"/>
              <w:textAlignment w:val="top"/>
              <w:rPr>
                <w:rFonts w:asciiTheme="minorEastAsia" w:hAnsiTheme="minorEastAsia" w:cstheme="minorEastAsia"/>
                <w:color w:val="auto"/>
                <w:kern w:val="0"/>
                <w:szCs w:val="21"/>
                <w:highlight w:val="none"/>
                <w:lang w:bidi="ar"/>
              </w:rPr>
            </w:pPr>
            <w:r>
              <w:rPr>
                <w:rFonts w:hint="eastAsia" w:asciiTheme="minorEastAsia" w:hAnsiTheme="minorEastAsia" w:cstheme="minorEastAsia"/>
                <w:color w:val="auto"/>
                <w:kern w:val="0"/>
                <w:szCs w:val="21"/>
                <w:highlight w:val="none"/>
                <w:lang w:bidi="ar"/>
              </w:rPr>
              <w:t>第三十六条第二款  对未经许可经由道路运输烟花爆竹的，由公安部门责令停止非法运输活动，处1万元以上5万元以下的罚款，并没收非法运输的物品及违法所得。</w:t>
            </w:r>
          </w:p>
        </w:tc>
        <w:tc>
          <w:tcPr>
            <w:tcW w:w="2019" w:type="dxa"/>
            <w:tcBorders>
              <w:tl2br w:val="nil"/>
              <w:tr2bl w:val="nil"/>
            </w:tcBorders>
            <w:shd w:val="clear" w:color="auto" w:fill="auto"/>
          </w:tcPr>
          <w:p>
            <w:pPr>
              <w:widowControl/>
              <w:spacing w:line="340" w:lineRule="exact"/>
              <w:textAlignment w:val="top"/>
              <w:rPr>
                <w:rFonts w:asciiTheme="minorEastAsia" w:hAnsiTheme="minorEastAsia" w:cstheme="minorEastAsia"/>
                <w:color w:val="auto"/>
                <w:kern w:val="0"/>
                <w:szCs w:val="21"/>
                <w:highlight w:val="none"/>
                <w:lang w:bidi="ar"/>
              </w:rPr>
            </w:pPr>
            <w:r>
              <w:rPr>
                <w:rFonts w:hint="eastAsia" w:asciiTheme="minorEastAsia" w:hAnsiTheme="minorEastAsia" w:cstheme="minorEastAsia"/>
                <w:color w:val="auto"/>
                <w:kern w:val="0"/>
                <w:szCs w:val="21"/>
                <w:highlight w:val="none"/>
                <w:lang w:bidi="ar"/>
              </w:rPr>
              <w:t>一般情况下</w:t>
            </w:r>
          </w:p>
        </w:tc>
        <w:tc>
          <w:tcPr>
            <w:tcW w:w="1234" w:type="dxa"/>
            <w:tcBorders>
              <w:tl2br w:val="nil"/>
              <w:tr2bl w:val="nil"/>
            </w:tcBorders>
            <w:shd w:val="clear" w:color="auto" w:fill="auto"/>
          </w:tcPr>
          <w:p>
            <w:pPr>
              <w:widowControl/>
              <w:spacing w:line="340" w:lineRule="exact"/>
              <w:textAlignment w:val="top"/>
              <w:rPr>
                <w:rFonts w:asciiTheme="minorEastAsia" w:hAnsiTheme="minorEastAsia" w:cstheme="minorEastAsia"/>
                <w:color w:val="auto"/>
                <w:kern w:val="0"/>
                <w:szCs w:val="21"/>
                <w:highlight w:val="none"/>
                <w:lang w:bidi="ar"/>
              </w:rPr>
            </w:pPr>
            <w:r>
              <w:rPr>
                <w:rFonts w:hint="eastAsia" w:asciiTheme="minorEastAsia" w:hAnsiTheme="minorEastAsia" w:cstheme="minorEastAsia"/>
                <w:color w:val="auto"/>
                <w:kern w:val="0"/>
                <w:szCs w:val="21"/>
                <w:highlight w:val="none"/>
                <w:lang w:bidi="ar"/>
              </w:rPr>
              <w:t>责令停止非法运输活动，处1万元以上3万元以下的罚款，并没收非法运输的物品及违法所得。</w:t>
            </w:r>
          </w:p>
          <w:p>
            <w:pPr>
              <w:widowControl/>
              <w:spacing w:line="340" w:lineRule="exact"/>
              <w:textAlignment w:val="top"/>
              <w:rPr>
                <w:rFonts w:asciiTheme="minorEastAsia" w:hAnsiTheme="minorEastAsia" w:cstheme="minorEastAsia"/>
                <w:color w:val="auto"/>
                <w:kern w:val="0"/>
                <w:szCs w:val="21"/>
                <w:highlight w:val="none"/>
                <w:lang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c>
          <w:tcPr>
            <w:tcW w:w="1816" w:type="dxa"/>
            <w:vMerge w:val="continue"/>
            <w:tcBorders>
              <w:tl2br w:val="nil"/>
              <w:tr2bl w:val="nil"/>
            </w:tcBorders>
            <w:shd w:val="clear" w:color="auto" w:fill="auto"/>
          </w:tcPr>
          <w:p>
            <w:pPr>
              <w:widowControl/>
              <w:spacing w:line="340" w:lineRule="exact"/>
              <w:textAlignment w:val="top"/>
              <w:rPr>
                <w:rFonts w:asciiTheme="minorEastAsia" w:hAnsiTheme="minorEastAsia" w:cstheme="minorEastAsia"/>
                <w:color w:val="auto"/>
                <w:kern w:val="0"/>
                <w:szCs w:val="21"/>
                <w:highlight w:val="none"/>
                <w:lang w:bidi="ar"/>
              </w:rPr>
            </w:pPr>
          </w:p>
        </w:tc>
        <w:tc>
          <w:tcPr>
            <w:tcW w:w="2400" w:type="dxa"/>
            <w:vMerge w:val="continue"/>
            <w:tcBorders>
              <w:tl2br w:val="nil"/>
              <w:tr2bl w:val="nil"/>
            </w:tcBorders>
            <w:shd w:val="clear" w:color="auto" w:fill="auto"/>
          </w:tcPr>
          <w:p>
            <w:pPr>
              <w:widowControl/>
              <w:spacing w:line="340" w:lineRule="exact"/>
              <w:textAlignment w:val="top"/>
              <w:rPr>
                <w:rFonts w:asciiTheme="minorEastAsia" w:hAnsiTheme="minorEastAsia" w:cstheme="minorEastAsia"/>
                <w:color w:val="auto"/>
                <w:kern w:val="0"/>
                <w:szCs w:val="21"/>
                <w:highlight w:val="none"/>
                <w:lang w:bidi="ar"/>
              </w:rPr>
            </w:pPr>
          </w:p>
        </w:tc>
        <w:tc>
          <w:tcPr>
            <w:tcW w:w="2019" w:type="dxa"/>
            <w:tcBorders>
              <w:tl2br w:val="nil"/>
              <w:tr2bl w:val="nil"/>
            </w:tcBorders>
            <w:shd w:val="clear" w:color="auto" w:fill="auto"/>
          </w:tcPr>
          <w:p>
            <w:pPr>
              <w:widowControl/>
              <w:spacing w:line="340" w:lineRule="exact"/>
              <w:textAlignment w:val="top"/>
              <w:rPr>
                <w:rFonts w:asciiTheme="minorEastAsia" w:hAnsiTheme="minorEastAsia" w:cstheme="minorEastAsia"/>
                <w:color w:val="auto"/>
                <w:kern w:val="0"/>
                <w:szCs w:val="21"/>
                <w:highlight w:val="none"/>
                <w:lang w:bidi="ar"/>
              </w:rPr>
            </w:pPr>
            <w:r>
              <w:rPr>
                <w:rFonts w:hint="eastAsia" w:asciiTheme="minorEastAsia" w:hAnsiTheme="minorEastAsia" w:cstheme="minorEastAsia"/>
                <w:color w:val="auto"/>
                <w:kern w:val="0"/>
                <w:szCs w:val="21"/>
                <w:highlight w:val="none"/>
                <w:lang w:bidi="ar"/>
              </w:rPr>
              <w:t xml:space="preserve">1、以暴力方法阻碍执法；                 </w:t>
            </w:r>
            <w:r>
              <w:rPr>
                <w:rFonts w:hint="eastAsia" w:asciiTheme="minorEastAsia" w:hAnsiTheme="minorEastAsia" w:cstheme="minorEastAsia"/>
                <w:color w:val="auto"/>
                <w:kern w:val="0"/>
                <w:szCs w:val="21"/>
                <w:highlight w:val="none"/>
                <w:lang w:bidi="ar"/>
              </w:rPr>
              <w:br w:type="textWrapping"/>
            </w:r>
            <w:r>
              <w:rPr>
                <w:rFonts w:hint="eastAsia" w:asciiTheme="minorEastAsia" w:hAnsiTheme="minorEastAsia" w:cstheme="minorEastAsia"/>
                <w:color w:val="auto"/>
                <w:kern w:val="0"/>
                <w:szCs w:val="21"/>
                <w:highlight w:val="none"/>
                <w:lang w:bidi="ar"/>
              </w:rPr>
              <w:t>2、两年内曾违反此规定。</w:t>
            </w:r>
          </w:p>
        </w:tc>
        <w:tc>
          <w:tcPr>
            <w:tcW w:w="1234" w:type="dxa"/>
            <w:tcBorders>
              <w:tl2br w:val="nil"/>
              <w:tr2bl w:val="nil"/>
            </w:tcBorders>
            <w:shd w:val="clear" w:color="auto" w:fill="auto"/>
          </w:tcPr>
          <w:p>
            <w:pPr>
              <w:widowControl/>
              <w:spacing w:line="340" w:lineRule="exact"/>
              <w:textAlignment w:val="top"/>
              <w:rPr>
                <w:rFonts w:asciiTheme="minorEastAsia" w:hAnsiTheme="minorEastAsia" w:cstheme="minorEastAsia"/>
                <w:color w:val="auto"/>
                <w:kern w:val="0"/>
                <w:szCs w:val="21"/>
                <w:highlight w:val="none"/>
                <w:lang w:bidi="ar"/>
              </w:rPr>
            </w:pPr>
            <w:r>
              <w:rPr>
                <w:rFonts w:hint="eastAsia" w:asciiTheme="minorEastAsia" w:hAnsiTheme="minorEastAsia" w:cstheme="minorEastAsia"/>
                <w:color w:val="auto"/>
                <w:kern w:val="0"/>
                <w:szCs w:val="21"/>
                <w:highlight w:val="none"/>
                <w:lang w:bidi="ar"/>
              </w:rPr>
              <w:t>责令停止非法运输活动，处3万元以上5万元以下的罚款，并没收非法运输的物品及违法所得。</w:t>
            </w:r>
          </w:p>
          <w:p>
            <w:pPr>
              <w:widowControl/>
              <w:spacing w:line="340" w:lineRule="exact"/>
              <w:textAlignment w:val="top"/>
              <w:rPr>
                <w:rFonts w:asciiTheme="minorEastAsia" w:hAnsiTheme="minorEastAsia" w:cstheme="minorEastAsia"/>
                <w:color w:val="auto"/>
                <w:kern w:val="0"/>
                <w:szCs w:val="21"/>
                <w:highlight w:val="none"/>
                <w:lang w:bidi="ar"/>
              </w:rPr>
            </w:pPr>
          </w:p>
          <w:p>
            <w:pPr>
              <w:widowControl/>
              <w:spacing w:line="340" w:lineRule="exact"/>
              <w:textAlignment w:val="top"/>
              <w:rPr>
                <w:rFonts w:asciiTheme="minorEastAsia" w:hAnsiTheme="minorEastAsia" w:cstheme="minorEastAsia"/>
                <w:color w:val="auto"/>
                <w:kern w:val="0"/>
                <w:szCs w:val="21"/>
                <w:highlight w:val="none"/>
                <w:lang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c>
          <w:tcPr>
            <w:tcW w:w="1816" w:type="dxa"/>
            <w:tcBorders>
              <w:tl2br w:val="nil"/>
              <w:tr2bl w:val="nil"/>
            </w:tcBorders>
            <w:shd w:val="clear" w:color="auto" w:fill="auto"/>
          </w:tcPr>
          <w:p>
            <w:pPr>
              <w:widowControl/>
              <w:spacing w:line="340" w:lineRule="exact"/>
              <w:textAlignment w:val="top"/>
              <w:rPr>
                <w:rFonts w:asciiTheme="minorEastAsia" w:hAnsiTheme="minorEastAsia" w:cstheme="minorEastAsia"/>
                <w:color w:val="auto"/>
                <w:kern w:val="0"/>
                <w:szCs w:val="21"/>
                <w:highlight w:val="none"/>
                <w:lang w:bidi="ar"/>
              </w:rPr>
            </w:pPr>
            <w:r>
              <w:rPr>
                <w:rFonts w:hint="eastAsia" w:asciiTheme="minorEastAsia" w:hAnsiTheme="minorEastAsia" w:cstheme="minorEastAsia"/>
                <w:color w:val="auto"/>
                <w:kern w:val="0"/>
                <w:szCs w:val="21"/>
                <w:highlight w:val="none"/>
                <w:lang w:bidi="ar"/>
              </w:rPr>
              <w:t>非法生产、经营、运输烟花爆竹的</w:t>
            </w:r>
          </w:p>
        </w:tc>
        <w:tc>
          <w:tcPr>
            <w:tcW w:w="2400" w:type="dxa"/>
            <w:tcBorders>
              <w:tl2br w:val="nil"/>
              <w:tr2bl w:val="nil"/>
            </w:tcBorders>
            <w:shd w:val="clear" w:color="auto" w:fill="auto"/>
          </w:tcPr>
          <w:p>
            <w:pPr>
              <w:widowControl/>
              <w:spacing w:line="340" w:lineRule="exact"/>
              <w:textAlignment w:val="top"/>
              <w:rPr>
                <w:rFonts w:asciiTheme="minorEastAsia" w:hAnsiTheme="minorEastAsia" w:cstheme="minorEastAsia"/>
                <w:color w:val="auto"/>
                <w:kern w:val="0"/>
                <w:szCs w:val="21"/>
                <w:highlight w:val="none"/>
                <w:lang w:bidi="ar"/>
              </w:rPr>
            </w:pPr>
            <w:r>
              <w:rPr>
                <w:rFonts w:hint="eastAsia" w:asciiTheme="minorEastAsia" w:hAnsiTheme="minorEastAsia" w:cstheme="minorEastAsia"/>
                <w:color w:val="auto"/>
                <w:kern w:val="0"/>
                <w:szCs w:val="21"/>
                <w:highlight w:val="none"/>
                <w:lang w:bidi="ar"/>
              </w:rPr>
              <w:t>第三十六条第三款  构成违反治安管理行为的，依法给予治安管理处罚；构成犯罪的，依法追究刑事责任。</w:t>
            </w:r>
          </w:p>
        </w:tc>
        <w:tc>
          <w:tcPr>
            <w:tcW w:w="2019" w:type="dxa"/>
            <w:tcBorders>
              <w:tl2br w:val="nil"/>
              <w:tr2bl w:val="nil"/>
            </w:tcBorders>
            <w:shd w:val="clear" w:color="auto" w:fill="auto"/>
          </w:tcPr>
          <w:p>
            <w:pPr>
              <w:widowControl/>
              <w:spacing w:line="340" w:lineRule="exact"/>
              <w:textAlignment w:val="top"/>
              <w:rPr>
                <w:rFonts w:asciiTheme="minorEastAsia" w:hAnsiTheme="minorEastAsia" w:cstheme="minorEastAsia"/>
                <w:color w:val="auto"/>
                <w:kern w:val="0"/>
                <w:szCs w:val="21"/>
                <w:highlight w:val="none"/>
                <w:lang w:bidi="ar"/>
              </w:rPr>
            </w:pPr>
            <w:r>
              <w:rPr>
                <w:rFonts w:hint="eastAsia" w:asciiTheme="minorEastAsia" w:hAnsiTheme="minorEastAsia" w:cstheme="minorEastAsia"/>
                <w:color w:val="auto"/>
                <w:kern w:val="0"/>
                <w:szCs w:val="21"/>
                <w:highlight w:val="none"/>
                <w:lang w:bidi="ar"/>
              </w:rPr>
              <w:t>无需分阶</w:t>
            </w:r>
          </w:p>
        </w:tc>
        <w:tc>
          <w:tcPr>
            <w:tcW w:w="1234" w:type="dxa"/>
            <w:tcBorders>
              <w:tl2br w:val="nil"/>
              <w:tr2bl w:val="nil"/>
            </w:tcBorders>
            <w:shd w:val="clear" w:color="auto" w:fill="auto"/>
          </w:tcPr>
          <w:p>
            <w:pPr>
              <w:widowControl/>
              <w:spacing w:line="340" w:lineRule="exact"/>
              <w:textAlignment w:val="top"/>
              <w:rPr>
                <w:rFonts w:asciiTheme="minorEastAsia" w:hAnsiTheme="minorEastAsia" w:cstheme="minorEastAsia"/>
                <w:color w:val="auto"/>
                <w:kern w:val="0"/>
                <w:szCs w:val="21"/>
                <w:highlight w:val="none"/>
                <w:lang w:bidi="ar"/>
              </w:rPr>
            </w:pPr>
            <w:r>
              <w:rPr>
                <w:rFonts w:hint="eastAsia" w:asciiTheme="minorEastAsia" w:hAnsiTheme="minorEastAsia" w:cstheme="minorEastAsia"/>
                <w:color w:val="auto"/>
                <w:kern w:val="0"/>
                <w:szCs w:val="21"/>
                <w:highlight w:val="none"/>
                <w:lang w:bidi="ar"/>
              </w:rPr>
              <w:t>依法给予治安管理处罚；构成犯罪的，依法追究刑事责任。</w:t>
            </w:r>
          </w:p>
          <w:p>
            <w:pPr>
              <w:widowControl/>
              <w:spacing w:line="340" w:lineRule="exact"/>
              <w:textAlignment w:val="top"/>
              <w:rPr>
                <w:rFonts w:asciiTheme="minorEastAsia" w:hAnsiTheme="minorEastAsia" w:cstheme="minorEastAsia"/>
                <w:color w:val="auto"/>
                <w:kern w:val="0"/>
                <w:szCs w:val="21"/>
                <w:highlight w:val="none"/>
                <w:lang w:bidi="ar"/>
              </w:rPr>
            </w:pPr>
          </w:p>
          <w:p>
            <w:pPr>
              <w:widowControl/>
              <w:spacing w:line="340" w:lineRule="exact"/>
              <w:textAlignment w:val="top"/>
              <w:rPr>
                <w:rFonts w:asciiTheme="minorEastAsia" w:hAnsiTheme="minorEastAsia" w:cstheme="minorEastAsia"/>
                <w:color w:val="auto"/>
                <w:kern w:val="0"/>
                <w:szCs w:val="21"/>
                <w:highlight w:val="none"/>
                <w:lang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1759" w:hRule="atLeast"/>
        </w:trPr>
        <w:tc>
          <w:tcPr>
            <w:tcW w:w="1816" w:type="dxa"/>
            <w:vMerge w:val="restart"/>
            <w:tcBorders>
              <w:tl2br w:val="nil"/>
              <w:tr2bl w:val="nil"/>
            </w:tcBorders>
            <w:shd w:val="clear" w:color="auto" w:fill="auto"/>
          </w:tcPr>
          <w:p>
            <w:pPr>
              <w:widowControl/>
              <w:numPr>
                <w:ilvl w:val="0"/>
                <w:numId w:val="1"/>
              </w:numPr>
              <w:spacing w:line="340" w:lineRule="exact"/>
              <w:textAlignment w:val="top"/>
              <w:rPr>
                <w:rFonts w:asciiTheme="minorEastAsia" w:hAnsiTheme="minorEastAsia" w:cstheme="minorEastAsia"/>
                <w:color w:val="auto"/>
                <w:kern w:val="0"/>
                <w:szCs w:val="21"/>
                <w:highlight w:val="none"/>
                <w:lang w:bidi="ar"/>
              </w:rPr>
            </w:pPr>
            <w:r>
              <w:rPr>
                <w:rFonts w:hint="eastAsia" w:asciiTheme="minorEastAsia" w:hAnsiTheme="minorEastAsia" w:cstheme="minorEastAsia"/>
                <w:color w:val="auto"/>
                <w:kern w:val="0"/>
                <w:szCs w:val="21"/>
                <w:highlight w:val="none"/>
                <w:lang w:bidi="ar"/>
              </w:rPr>
              <w:t>经由道路运输烟花爆竹，违反运输许可事项；</w:t>
            </w:r>
            <w:r>
              <w:rPr>
                <w:rFonts w:hint="eastAsia" w:asciiTheme="minorEastAsia" w:hAnsiTheme="minorEastAsia" w:cstheme="minorEastAsia"/>
                <w:color w:val="auto"/>
                <w:kern w:val="0"/>
                <w:szCs w:val="21"/>
                <w:highlight w:val="none"/>
                <w:lang w:bidi="ar"/>
              </w:rPr>
              <w:br w:type="textWrapping"/>
            </w:r>
            <w:r>
              <w:rPr>
                <w:rFonts w:hint="eastAsia" w:asciiTheme="minorEastAsia" w:hAnsiTheme="minorEastAsia" w:cstheme="minorEastAsia"/>
                <w:color w:val="auto"/>
                <w:kern w:val="0"/>
                <w:szCs w:val="21"/>
                <w:highlight w:val="none"/>
                <w:lang w:bidi="ar"/>
              </w:rPr>
              <w:t>2、经由道路运输烟花爆竹，未随车携带</w:t>
            </w:r>
          </w:p>
          <w:p>
            <w:pPr>
              <w:widowControl/>
              <w:spacing w:line="340" w:lineRule="exact"/>
              <w:textAlignment w:val="top"/>
              <w:rPr>
                <w:rFonts w:asciiTheme="minorEastAsia" w:hAnsiTheme="minorEastAsia" w:cstheme="minorEastAsia"/>
                <w:color w:val="auto"/>
                <w:kern w:val="0"/>
                <w:szCs w:val="21"/>
                <w:highlight w:val="none"/>
                <w:lang w:bidi="ar"/>
              </w:rPr>
            </w:pPr>
          </w:p>
          <w:p>
            <w:pPr>
              <w:widowControl/>
              <w:spacing w:line="340" w:lineRule="exact"/>
              <w:textAlignment w:val="top"/>
              <w:rPr>
                <w:rFonts w:asciiTheme="minorEastAsia" w:hAnsiTheme="minorEastAsia" w:cstheme="minorEastAsia"/>
                <w:color w:val="auto"/>
                <w:kern w:val="0"/>
                <w:szCs w:val="21"/>
                <w:highlight w:val="none"/>
                <w:lang w:bidi="ar"/>
              </w:rPr>
            </w:pPr>
            <w:r>
              <w:rPr>
                <w:rFonts w:hint="eastAsia" w:asciiTheme="minorEastAsia" w:hAnsiTheme="minorEastAsia" w:cstheme="minorEastAsia"/>
                <w:color w:val="auto"/>
                <w:kern w:val="0"/>
                <w:szCs w:val="21"/>
                <w:highlight w:val="none"/>
                <w:lang w:bidi="ar"/>
              </w:rPr>
              <w:t>《烟花爆竹道路运输许可证》；</w:t>
            </w:r>
          </w:p>
          <w:p>
            <w:pPr>
              <w:widowControl/>
              <w:spacing w:line="340" w:lineRule="exact"/>
              <w:textAlignment w:val="top"/>
              <w:rPr>
                <w:rFonts w:asciiTheme="minorEastAsia" w:hAnsiTheme="minorEastAsia" w:cstheme="minorEastAsia"/>
                <w:color w:val="auto"/>
                <w:kern w:val="0"/>
                <w:szCs w:val="21"/>
                <w:highlight w:val="none"/>
                <w:lang w:bidi="ar"/>
              </w:rPr>
            </w:pPr>
            <w:r>
              <w:rPr>
                <w:rFonts w:hint="eastAsia" w:asciiTheme="minorEastAsia" w:hAnsiTheme="minorEastAsia" w:cstheme="minorEastAsia"/>
                <w:color w:val="auto"/>
                <w:kern w:val="0"/>
                <w:szCs w:val="21"/>
                <w:highlight w:val="none"/>
                <w:lang w:bidi="ar"/>
              </w:rPr>
              <w:t>3、经由道路运输烟花爆竹，运输车辆没有悬挂或者安装符合国家标准的易燃易爆危险物品警示标志；</w:t>
            </w:r>
            <w:r>
              <w:rPr>
                <w:rFonts w:hint="eastAsia" w:asciiTheme="minorEastAsia" w:hAnsiTheme="minorEastAsia" w:cstheme="minorEastAsia"/>
                <w:color w:val="auto"/>
                <w:kern w:val="0"/>
                <w:szCs w:val="21"/>
                <w:highlight w:val="none"/>
                <w:lang w:bidi="ar"/>
              </w:rPr>
              <w:br w:type="textWrapping"/>
            </w:r>
            <w:r>
              <w:rPr>
                <w:rFonts w:hint="eastAsia" w:asciiTheme="minorEastAsia" w:hAnsiTheme="minorEastAsia" w:cstheme="minorEastAsia"/>
                <w:color w:val="auto"/>
                <w:kern w:val="0"/>
                <w:szCs w:val="21"/>
                <w:highlight w:val="none"/>
                <w:lang w:bidi="ar"/>
              </w:rPr>
              <w:t>4、经由道路运输烟花爆竹，烟花爆竹的装载不符合国家有关标准和规范；</w:t>
            </w:r>
            <w:r>
              <w:rPr>
                <w:rFonts w:hint="eastAsia" w:asciiTheme="minorEastAsia" w:hAnsiTheme="minorEastAsia" w:cstheme="minorEastAsia"/>
                <w:color w:val="auto"/>
                <w:kern w:val="0"/>
                <w:szCs w:val="21"/>
                <w:highlight w:val="none"/>
                <w:lang w:bidi="ar"/>
              </w:rPr>
              <w:br w:type="textWrapping"/>
            </w:r>
            <w:r>
              <w:rPr>
                <w:rFonts w:hint="eastAsia" w:asciiTheme="minorEastAsia" w:hAnsiTheme="minorEastAsia" w:cstheme="minorEastAsia"/>
                <w:color w:val="auto"/>
                <w:kern w:val="0"/>
                <w:szCs w:val="21"/>
                <w:highlight w:val="none"/>
                <w:lang w:bidi="ar"/>
              </w:rPr>
              <w:t>5、经由道路运输烟花爆竹，装载烟花爆竹的车厢载人；</w:t>
            </w:r>
            <w:r>
              <w:rPr>
                <w:rFonts w:hint="eastAsia" w:asciiTheme="minorEastAsia" w:hAnsiTheme="minorEastAsia" w:cstheme="minorEastAsia"/>
                <w:color w:val="auto"/>
                <w:kern w:val="0"/>
                <w:szCs w:val="21"/>
                <w:highlight w:val="none"/>
                <w:lang w:bidi="ar"/>
              </w:rPr>
              <w:br w:type="textWrapping"/>
            </w:r>
            <w:r>
              <w:rPr>
                <w:rFonts w:hint="eastAsia" w:asciiTheme="minorEastAsia" w:hAnsiTheme="minorEastAsia" w:cstheme="minorEastAsia"/>
                <w:color w:val="auto"/>
                <w:kern w:val="0"/>
                <w:szCs w:val="21"/>
                <w:highlight w:val="none"/>
                <w:lang w:bidi="ar"/>
              </w:rPr>
              <w:t>6、经由道路运输烟花爆竹，超过危险物品运输车辆规定时速行驶；</w:t>
            </w:r>
            <w:r>
              <w:rPr>
                <w:rFonts w:hint="eastAsia" w:asciiTheme="minorEastAsia" w:hAnsiTheme="minorEastAsia" w:cstheme="minorEastAsia"/>
                <w:color w:val="auto"/>
                <w:kern w:val="0"/>
                <w:szCs w:val="21"/>
                <w:highlight w:val="none"/>
                <w:lang w:bidi="ar"/>
              </w:rPr>
              <w:br w:type="textWrapping"/>
            </w:r>
            <w:r>
              <w:rPr>
                <w:rFonts w:hint="eastAsia" w:asciiTheme="minorEastAsia" w:hAnsiTheme="minorEastAsia" w:cstheme="minorEastAsia"/>
                <w:color w:val="auto"/>
                <w:kern w:val="0"/>
                <w:szCs w:val="21"/>
                <w:highlight w:val="none"/>
                <w:lang w:bidi="ar"/>
              </w:rPr>
              <w:t>7、经由道路运输烟花爆竹，运输车辆途中经停没有专人看守；</w:t>
            </w:r>
            <w:r>
              <w:rPr>
                <w:rFonts w:hint="eastAsia" w:asciiTheme="minorEastAsia" w:hAnsiTheme="minorEastAsia" w:cstheme="minorEastAsia"/>
                <w:color w:val="auto"/>
                <w:kern w:val="0"/>
                <w:szCs w:val="21"/>
                <w:highlight w:val="none"/>
                <w:lang w:bidi="ar"/>
              </w:rPr>
              <w:br w:type="textWrapping"/>
            </w:r>
            <w:r>
              <w:rPr>
                <w:rFonts w:hint="eastAsia" w:asciiTheme="minorEastAsia" w:hAnsiTheme="minorEastAsia" w:cstheme="minorEastAsia"/>
                <w:color w:val="auto"/>
                <w:kern w:val="0"/>
                <w:szCs w:val="21"/>
                <w:highlight w:val="none"/>
                <w:lang w:bidi="ar"/>
              </w:rPr>
              <w:t>8、经由道路运输烟花爆竹，运达目的地后，未按规定时间将《烟花爆竹道路运输许可证》交回发证机关核销。</w:t>
            </w:r>
          </w:p>
          <w:p>
            <w:pPr>
              <w:widowControl/>
              <w:spacing w:line="340" w:lineRule="exact"/>
              <w:textAlignment w:val="top"/>
              <w:rPr>
                <w:rFonts w:asciiTheme="minorEastAsia" w:hAnsiTheme="minorEastAsia" w:cstheme="minorEastAsia"/>
                <w:color w:val="auto"/>
                <w:kern w:val="0"/>
                <w:szCs w:val="21"/>
                <w:highlight w:val="none"/>
                <w:lang w:bidi="ar"/>
              </w:rPr>
            </w:pPr>
          </w:p>
          <w:p>
            <w:pPr>
              <w:widowControl/>
              <w:spacing w:line="340" w:lineRule="exact"/>
              <w:textAlignment w:val="top"/>
              <w:rPr>
                <w:rFonts w:asciiTheme="minorEastAsia" w:hAnsiTheme="minorEastAsia" w:cstheme="minorEastAsia"/>
                <w:color w:val="auto"/>
                <w:kern w:val="0"/>
                <w:szCs w:val="21"/>
                <w:highlight w:val="none"/>
                <w:lang w:bidi="ar"/>
              </w:rPr>
            </w:pPr>
          </w:p>
          <w:p>
            <w:pPr>
              <w:widowControl/>
              <w:spacing w:line="340" w:lineRule="exact"/>
              <w:textAlignment w:val="top"/>
              <w:rPr>
                <w:rFonts w:asciiTheme="minorEastAsia" w:hAnsiTheme="minorEastAsia" w:cstheme="minorEastAsia"/>
                <w:color w:val="auto"/>
                <w:kern w:val="0"/>
                <w:szCs w:val="21"/>
                <w:highlight w:val="none"/>
                <w:lang w:bidi="ar"/>
              </w:rPr>
            </w:pPr>
          </w:p>
          <w:p>
            <w:pPr>
              <w:widowControl/>
              <w:spacing w:line="340" w:lineRule="exact"/>
              <w:textAlignment w:val="top"/>
              <w:rPr>
                <w:rFonts w:asciiTheme="minorEastAsia" w:hAnsiTheme="minorEastAsia" w:cstheme="minorEastAsia"/>
                <w:color w:val="auto"/>
                <w:kern w:val="0"/>
                <w:szCs w:val="21"/>
                <w:highlight w:val="none"/>
                <w:lang w:bidi="ar"/>
              </w:rPr>
            </w:pPr>
          </w:p>
          <w:p>
            <w:pPr>
              <w:widowControl/>
              <w:spacing w:line="340" w:lineRule="exact"/>
              <w:textAlignment w:val="top"/>
              <w:rPr>
                <w:rFonts w:asciiTheme="minorEastAsia" w:hAnsiTheme="minorEastAsia" w:cstheme="minorEastAsia"/>
                <w:color w:val="auto"/>
                <w:kern w:val="0"/>
                <w:szCs w:val="21"/>
                <w:highlight w:val="none"/>
                <w:lang w:bidi="ar"/>
              </w:rPr>
            </w:pPr>
          </w:p>
        </w:tc>
        <w:tc>
          <w:tcPr>
            <w:tcW w:w="2400" w:type="dxa"/>
            <w:vMerge w:val="restart"/>
            <w:tcBorders>
              <w:tl2br w:val="nil"/>
              <w:tr2bl w:val="nil"/>
            </w:tcBorders>
            <w:shd w:val="clear" w:color="auto" w:fill="auto"/>
          </w:tcPr>
          <w:p>
            <w:pPr>
              <w:widowControl/>
              <w:spacing w:line="340" w:lineRule="exact"/>
              <w:textAlignment w:val="top"/>
              <w:rPr>
                <w:rFonts w:asciiTheme="minorEastAsia" w:hAnsiTheme="minorEastAsia" w:cstheme="minorEastAsia"/>
                <w:color w:val="auto"/>
                <w:kern w:val="0"/>
                <w:szCs w:val="21"/>
                <w:highlight w:val="none"/>
                <w:lang w:bidi="ar"/>
              </w:rPr>
            </w:pPr>
            <w:r>
              <w:rPr>
                <w:rFonts w:hint="eastAsia" w:asciiTheme="minorEastAsia" w:hAnsiTheme="minorEastAsia" w:cstheme="minorEastAsia"/>
                <w:color w:val="auto"/>
                <w:kern w:val="0"/>
                <w:szCs w:val="21"/>
                <w:highlight w:val="none"/>
                <w:lang w:bidi="ar"/>
              </w:rPr>
              <w:t>第四十条  经由道路运输烟花爆竹，</w:t>
            </w:r>
            <w:r>
              <w:rPr>
                <w:rFonts w:hint="eastAsia" w:asciiTheme="minorEastAsia" w:hAnsiTheme="minorEastAsia" w:cstheme="minorEastAsia"/>
                <w:color w:val="auto"/>
                <w:kern w:val="0"/>
                <w:szCs w:val="21"/>
                <w:highlight w:val="none"/>
                <w:lang w:eastAsia="zh-CN" w:bidi="ar"/>
              </w:rPr>
              <w:t>有下列行为之一的</w:t>
            </w:r>
            <w:r>
              <w:rPr>
                <w:rFonts w:hint="eastAsia" w:asciiTheme="minorEastAsia" w:hAnsiTheme="minorEastAsia" w:cstheme="minorEastAsia"/>
                <w:color w:val="auto"/>
                <w:kern w:val="0"/>
                <w:szCs w:val="21"/>
                <w:highlight w:val="none"/>
                <w:lang w:bidi="ar"/>
              </w:rPr>
              <w:t>，由公安部门责令改正，处200元以上2000元以下的罚款：</w:t>
            </w:r>
          </w:p>
          <w:p>
            <w:pPr>
              <w:widowControl/>
              <w:spacing w:line="340" w:lineRule="exact"/>
              <w:textAlignment w:val="top"/>
              <w:rPr>
                <w:rFonts w:asciiTheme="minorEastAsia" w:hAnsiTheme="minorEastAsia" w:cstheme="minorEastAsia"/>
                <w:color w:val="auto"/>
                <w:kern w:val="0"/>
                <w:szCs w:val="21"/>
                <w:highlight w:val="none"/>
                <w:lang w:bidi="ar"/>
              </w:rPr>
            </w:pPr>
          </w:p>
          <w:p>
            <w:pPr>
              <w:widowControl/>
              <w:spacing w:line="340" w:lineRule="exact"/>
              <w:textAlignment w:val="top"/>
              <w:rPr>
                <w:rFonts w:asciiTheme="minorEastAsia" w:hAnsiTheme="minorEastAsia" w:cstheme="minorEastAsia"/>
                <w:color w:val="auto"/>
                <w:kern w:val="0"/>
                <w:szCs w:val="21"/>
                <w:highlight w:val="none"/>
                <w:lang w:bidi="ar"/>
              </w:rPr>
            </w:pPr>
            <w:r>
              <w:rPr>
                <w:rFonts w:hint="eastAsia" w:asciiTheme="minorEastAsia" w:hAnsiTheme="minorEastAsia" w:cstheme="minorEastAsia"/>
                <w:color w:val="auto"/>
                <w:kern w:val="0"/>
                <w:szCs w:val="21"/>
                <w:highlight w:val="none"/>
                <w:lang w:bidi="ar"/>
              </w:rPr>
              <w:t>（一）违反运输许可事项的；</w:t>
            </w:r>
            <w:r>
              <w:rPr>
                <w:rFonts w:hint="eastAsia" w:asciiTheme="minorEastAsia" w:hAnsiTheme="minorEastAsia" w:cstheme="minorEastAsia"/>
                <w:color w:val="auto"/>
                <w:kern w:val="0"/>
                <w:szCs w:val="21"/>
                <w:highlight w:val="none"/>
                <w:lang w:bidi="ar"/>
              </w:rPr>
              <w:br w:type="textWrapping"/>
            </w:r>
            <w:r>
              <w:rPr>
                <w:rFonts w:hint="eastAsia" w:asciiTheme="minorEastAsia" w:hAnsiTheme="minorEastAsia" w:cstheme="minorEastAsia"/>
                <w:color w:val="auto"/>
                <w:kern w:val="0"/>
                <w:szCs w:val="21"/>
                <w:highlight w:val="none"/>
                <w:lang w:bidi="ar"/>
              </w:rPr>
              <w:t>（二）未随车携带《烟花爆竹道路运输许可证》的；</w:t>
            </w:r>
            <w:r>
              <w:rPr>
                <w:rFonts w:hint="eastAsia" w:asciiTheme="minorEastAsia" w:hAnsiTheme="minorEastAsia" w:cstheme="minorEastAsia"/>
                <w:color w:val="auto"/>
                <w:kern w:val="0"/>
                <w:szCs w:val="21"/>
                <w:highlight w:val="none"/>
                <w:lang w:bidi="ar"/>
              </w:rPr>
              <w:br w:type="textWrapping"/>
            </w:r>
            <w:r>
              <w:rPr>
                <w:rFonts w:hint="eastAsia" w:asciiTheme="minorEastAsia" w:hAnsiTheme="minorEastAsia" w:cstheme="minorEastAsia"/>
                <w:color w:val="auto"/>
                <w:kern w:val="0"/>
                <w:szCs w:val="21"/>
                <w:highlight w:val="none"/>
                <w:lang w:bidi="ar"/>
              </w:rPr>
              <w:t>（三）运输车辆没有悬挂或者安装符合国家标准的易燃易爆危险物品警示标志的；</w:t>
            </w:r>
            <w:r>
              <w:rPr>
                <w:rFonts w:hint="eastAsia" w:asciiTheme="minorEastAsia" w:hAnsiTheme="minorEastAsia" w:cstheme="minorEastAsia"/>
                <w:color w:val="auto"/>
                <w:kern w:val="0"/>
                <w:szCs w:val="21"/>
                <w:highlight w:val="none"/>
                <w:lang w:bidi="ar"/>
              </w:rPr>
              <w:br w:type="textWrapping"/>
            </w:r>
            <w:r>
              <w:rPr>
                <w:rFonts w:hint="eastAsia" w:asciiTheme="minorEastAsia" w:hAnsiTheme="minorEastAsia" w:cstheme="minorEastAsia"/>
                <w:color w:val="auto"/>
                <w:kern w:val="0"/>
                <w:szCs w:val="21"/>
                <w:highlight w:val="none"/>
                <w:lang w:bidi="ar"/>
              </w:rPr>
              <w:t>（四）烟花爆竹的装载不符合国家有关标准和规范的；</w:t>
            </w:r>
            <w:r>
              <w:rPr>
                <w:rFonts w:hint="eastAsia" w:asciiTheme="minorEastAsia" w:hAnsiTheme="minorEastAsia" w:cstheme="minorEastAsia"/>
                <w:color w:val="auto"/>
                <w:kern w:val="0"/>
                <w:szCs w:val="21"/>
                <w:highlight w:val="none"/>
                <w:lang w:bidi="ar"/>
              </w:rPr>
              <w:br w:type="textWrapping"/>
            </w:r>
            <w:r>
              <w:rPr>
                <w:rFonts w:hint="eastAsia" w:asciiTheme="minorEastAsia" w:hAnsiTheme="minorEastAsia" w:cstheme="minorEastAsia"/>
                <w:color w:val="auto"/>
                <w:kern w:val="0"/>
                <w:szCs w:val="21"/>
                <w:highlight w:val="none"/>
                <w:lang w:bidi="ar"/>
              </w:rPr>
              <w:t>（五）装载烟花爆竹的车厢载人的；</w:t>
            </w:r>
            <w:r>
              <w:rPr>
                <w:rFonts w:hint="eastAsia" w:asciiTheme="minorEastAsia" w:hAnsiTheme="minorEastAsia" w:cstheme="minorEastAsia"/>
                <w:color w:val="auto"/>
                <w:kern w:val="0"/>
                <w:szCs w:val="21"/>
                <w:highlight w:val="none"/>
                <w:lang w:bidi="ar"/>
              </w:rPr>
              <w:br w:type="textWrapping"/>
            </w:r>
            <w:r>
              <w:rPr>
                <w:rFonts w:hint="eastAsia" w:asciiTheme="minorEastAsia" w:hAnsiTheme="minorEastAsia" w:cstheme="minorEastAsia"/>
                <w:color w:val="auto"/>
                <w:kern w:val="0"/>
                <w:szCs w:val="21"/>
                <w:highlight w:val="none"/>
                <w:lang w:bidi="ar"/>
              </w:rPr>
              <w:t>（六）超过危险物品运输车辆规定时速行驶的；</w:t>
            </w:r>
            <w:r>
              <w:rPr>
                <w:rFonts w:hint="eastAsia" w:asciiTheme="minorEastAsia" w:hAnsiTheme="minorEastAsia" w:cstheme="minorEastAsia"/>
                <w:color w:val="auto"/>
                <w:kern w:val="0"/>
                <w:szCs w:val="21"/>
                <w:highlight w:val="none"/>
                <w:lang w:bidi="ar"/>
              </w:rPr>
              <w:br w:type="textWrapping"/>
            </w:r>
            <w:r>
              <w:rPr>
                <w:rFonts w:hint="eastAsia" w:asciiTheme="minorEastAsia" w:hAnsiTheme="minorEastAsia" w:cstheme="minorEastAsia"/>
                <w:color w:val="auto"/>
                <w:kern w:val="0"/>
                <w:szCs w:val="21"/>
                <w:highlight w:val="none"/>
                <w:lang w:bidi="ar"/>
              </w:rPr>
              <w:t>（七）运输车辆途中经停没有专人看守的；</w:t>
            </w:r>
            <w:r>
              <w:rPr>
                <w:rFonts w:hint="eastAsia" w:asciiTheme="minorEastAsia" w:hAnsiTheme="minorEastAsia" w:cstheme="minorEastAsia"/>
                <w:color w:val="auto"/>
                <w:kern w:val="0"/>
                <w:szCs w:val="21"/>
                <w:highlight w:val="none"/>
                <w:lang w:bidi="ar"/>
              </w:rPr>
              <w:br w:type="textWrapping"/>
            </w:r>
            <w:r>
              <w:rPr>
                <w:rFonts w:hint="eastAsia" w:asciiTheme="minorEastAsia" w:hAnsiTheme="minorEastAsia" w:cstheme="minorEastAsia"/>
                <w:color w:val="auto"/>
                <w:kern w:val="0"/>
                <w:szCs w:val="21"/>
                <w:highlight w:val="none"/>
                <w:lang w:bidi="ar"/>
              </w:rPr>
              <w:t>（八）运达目的地后，未按规定时间将《烟花爆竹道路运输许可证》交回发证机关核销的。</w:t>
            </w:r>
          </w:p>
        </w:tc>
        <w:tc>
          <w:tcPr>
            <w:tcW w:w="2019" w:type="dxa"/>
            <w:tcBorders>
              <w:tl2br w:val="nil"/>
              <w:tr2bl w:val="nil"/>
            </w:tcBorders>
            <w:shd w:val="clear" w:color="auto" w:fill="auto"/>
          </w:tcPr>
          <w:p>
            <w:pPr>
              <w:widowControl/>
              <w:spacing w:line="340" w:lineRule="exact"/>
              <w:textAlignment w:val="top"/>
              <w:rPr>
                <w:rFonts w:asciiTheme="minorEastAsia" w:hAnsiTheme="minorEastAsia" w:cstheme="minorEastAsia"/>
                <w:color w:val="auto"/>
                <w:kern w:val="0"/>
                <w:szCs w:val="21"/>
                <w:highlight w:val="none"/>
                <w:lang w:bidi="ar"/>
              </w:rPr>
            </w:pPr>
            <w:r>
              <w:rPr>
                <w:rFonts w:hint="eastAsia" w:asciiTheme="minorEastAsia" w:hAnsiTheme="minorEastAsia" w:cstheme="minorEastAsia"/>
                <w:color w:val="auto"/>
                <w:kern w:val="0"/>
                <w:szCs w:val="21"/>
                <w:highlight w:val="none"/>
                <w:lang w:bidi="ar"/>
              </w:rPr>
              <w:t>一般情况下</w:t>
            </w:r>
          </w:p>
        </w:tc>
        <w:tc>
          <w:tcPr>
            <w:tcW w:w="1234" w:type="dxa"/>
            <w:tcBorders>
              <w:tl2br w:val="nil"/>
              <w:tr2bl w:val="nil"/>
            </w:tcBorders>
            <w:shd w:val="clear" w:color="auto" w:fill="auto"/>
          </w:tcPr>
          <w:p>
            <w:pPr>
              <w:widowControl/>
              <w:spacing w:line="340" w:lineRule="exact"/>
              <w:textAlignment w:val="top"/>
              <w:rPr>
                <w:rFonts w:asciiTheme="minorEastAsia" w:hAnsiTheme="minorEastAsia" w:cstheme="minorEastAsia"/>
                <w:color w:val="auto"/>
                <w:kern w:val="0"/>
                <w:szCs w:val="21"/>
                <w:highlight w:val="none"/>
                <w:lang w:bidi="ar"/>
              </w:rPr>
            </w:pPr>
            <w:r>
              <w:rPr>
                <w:rFonts w:hint="eastAsia" w:asciiTheme="minorEastAsia" w:hAnsiTheme="minorEastAsia" w:cstheme="minorEastAsia"/>
                <w:color w:val="auto"/>
                <w:kern w:val="0"/>
                <w:szCs w:val="21"/>
                <w:highlight w:val="none"/>
                <w:lang w:bidi="ar"/>
              </w:rPr>
              <w:t>责令改正，处200元以上1000元以下的罚款。</w:t>
            </w:r>
          </w:p>
          <w:p>
            <w:pPr>
              <w:widowControl/>
              <w:spacing w:line="340" w:lineRule="exact"/>
              <w:textAlignment w:val="top"/>
              <w:rPr>
                <w:rFonts w:asciiTheme="minorEastAsia" w:hAnsiTheme="minorEastAsia" w:cstheme="minorEastAsia"/>
                <w:color w:val="auto"/>
                <w:kern w:val="0"/>
                <w:szCs w:val="21"/>
                <w:highlight w:val="none"/>
                <w:lang w:bidi="ar"/>
              </w:rPr>
            </w:pPr>
          </w:p>
          <w:p>
            <w:pPr>
              <w:widowControl/>
              <w:spacing w:line="340" w:lineRule="exact"/>
              <w:textAlignment w:val="top"/>
              <w:rPr>
                <w:rFonts w:asciiTheme="minorEastAsia" w:hAnsiTheme="minorEastAsia" w:cstheme="minorEastAsia"/>
                <w:color w:val="auto"/>
                <w:kern w:val="0"/>
                <w:szCs w:val="21"/>
                <w:highlight w:val="none"/>
                <w:lang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c>
          <w:tcPr>
            <w:tcW w:w="1816" w:type="dxa"/>
            <w:vMerge w:val="continue"/>
            <w:tcBorders>
              <w:tl2br w:val="nil"/>
              <w:tr2bl w:val="nil"/>
            </w:tcBorders>
            <w:shd w:val="clear" w:color="auto" w:fill="auto"/>
          </w:tcPr>
          <w:p>
            <w:pPr>
              <w:widowControl/>
              <w:spacing w:line="340" w:lineRule="exact"/>
              <w:textAlignment w:val="top"/>
              <w:rPr>
                <w:rFonts w:asciiTheme="minorEastAsia" w:hAnsiTheme="minorEastAsia" w:cstheme="minorEastAsia"/>
                <w:color w:val="auto"/>
                <w:kern w:val="0"/>
                <w:szCs w:val="21"/>
                <w:highlight w:val="none"/>
                <w:lang w:bidi="ar"/>
              </w:rPr>
            </w:pPr>
          </w:p>
        </w:tc>
        <w:tc>
          <w:tcPr>
            <w:tcW w:w="2400" w:type="dxa"/>
            <w:vMerge w:val="continue"/>
            <w:tcBorders>
              <w:tl2br w:val="nil"/>
              <w:tr2bl w:val="nil"/>
            </w:tcBorders>
            <w:shd w:val="clear" w:color="auto" w:fill="auto"/>
          </w:tcPr>
          <w:p>
            <w:pPr>
              <w:widowControl/>
              <w:spacing w:line="340" w:lineRule="exact"/>
              <w:textAlignment w:val="top"/>
              <w:rPr>
                <w:rFonts w:asciiTheme="minorEastAsia" w:hAnsiTheme="minorEastAsia" w:cstheme="minorEastAsia"/>
                <w:color w:val="auto"/>
                <w:kern w:val="0"/>
                <w:szCs w:val="21"/>
                <w:highlight w:val="none"/>
                <w:lang w:bidi="ar"/>
              </w:rPr>
            </w:pPr>
          </w:p>
        </w:tc>
        <w:tc>
          <w:tcPr>
            <w:tcW w:w="2019" w:type="dxa"/>
            <w:tcBorders>
              <w:tl2br w:val="nil"/>
              <w:tr2bl w:val="nil"/>
            </w:tcBorders>
            <w:shd w:val="clear" w:color="auto" w:fill="auto"/>
          </w:tcPr>
          <w:p>
            <w:pPr>
              <w:widowControl/>
              <w:spacing w:line="340" w:lineRule="exact"/>
              <w:textAlignment w:val="top"/>
              <w:rPr>
                <w:rFonts w:asciiTheme="minorEastAsia" w:hAnsiTheme="minorEastAsia" w:cstheme="minorEastAsia"/>
                <w:color w:val="auto"/>
                <w:kern w:val="0"/>
                <w:szCs w:val="21"/>
                <w:highlight w:val="none"/>
                <w:lang w:bidi="ar"/>
              </w:rPr>
            </w:pPr>
            <w:r>
              <w:rPr>
                <w:rFonts w:hint="eastAsia" w:asciiTheme="minorEastAsia" w:hAnsiTheme="minorEastAsia" w:cstheme="minorEastAsia"/>
                <w:color w:val="auto"/>
                <w:kern w:val="0"/>
                <w:szCs w:val="21"/>
                <w:highlight w:val="none"/>
                <w:lang w:bidi="ar"/>
              </w:rPr>
              <w:t xml:space="preserve">1、以暴力方法阻碍执法；                 </w:t>
            </w:r>
            <w:r>
              <w:rPr>
                <w:rFonts w:hint="eastAsia" w:asciiTheme="minorEastAsia" w:hAnsiTheme="minorEastAsia" w:cstheme="minorEastAsia"/>
                <w:color w:val="auto"/>
                <w:kern w:val="0"/>
                <w:szCs w:val="21"/>
                <w:highlight w:val="none"/>
                <w:lang w:bidi="ar"/>
              </w:rPr>
              <w:br w:type="textWrapping"/>
            </w:r>
            <w:r>
              <w:rPr>
                <w:rFonts w:hint="eastAsia" w:asciiTheme="minorEastAsia" w:hAnsiTheme="minorEastAsia" w:cstheme="minorEastAsia"/>
                <w:color w:val="auto"/>
                <w:kern w:val="0"/>
                <w:szCs w:val="21"/>
                <w:highlight w:val="none"/>
                <w:lang w:bidi="ar"/>
              </w:rPr>
              <w:t>2、两年内曾违反此规定。</w:t>
            </w:r>
          </w:p>
        </w:tc>
        <w:tc>
          <w:tcPr>
            <w:tcW w:w="1234" w:type="dxa"/>
            <w:tcBorders>
              <w:tl2br w:val="nil"/>
              <w:tr2bl w:val="nil"/>
            </w:tcBorders>
            <w:shd w:val="clear" w:color="auto" w:fill="auto"/>
          </w:tcPr>
          <w:p>
            <w:pPr>
              <w:widowControl/>
              <w:spacing w:line="340" w:lineRule="exact"/>
              <w:textAlignment w:val="top"/>
              <w:rPr>
                <w:rFonts w:asciiTheme="minorEastAsia" w:hAnsiTheme="minorEastAsia" w:cstheme="minorEastAsia"/>
                <w:color w:val="auto"/>
                <w:kern w:val="0"/>
                <w:szCs w:val="21"/>
                <w:highlight w:val="none"/>
                <w:lang w:bidi="ar"/>
              </w:rPr>
            </w:pPr>
            <w:r>
              <w:rPr>
                <w:rFonts w:hint="eastAsia" w:asciiTheme="minorEastAsia" w:hAnsiTheme="minorEastAsia" w:cstheme="minorEastAsia"/>
                <w:color w:val="auto"/>
                <w:kern w:val="0"/>
                <w:szCs w:val="21"/>
                <w:highlight w:val="none"/>
                <w:lang w:bidi="ar"/>
              </w:rPr>
              <w:t>责令改正，处1000元以上2000元以下的罚款。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2385" w:hRule="atLeast"/>
        </w:trPr>
        <w:tc>
          <w:tcPr>
            <w:tcW w:w="1816" w:type="dxa"/>
            <w:vMerge w:val="restart"/>
            <w:tcBorders>
              <w:tl2br w:val="nil"/>
              <w:tr2bl w:val="nil"/>
            </w:tcBorders>
            <w:shd w:val="clear" w:color="auto" w:fill="auto"/>
          </w:tcPr>
          <w:p>
            <w:pPr>
              <w:widowControl/>
              <w:spacing w:line="340" w:lineRule="exact"/>
              <w:textAlignment w:val="top"/>
              <w:rPr>
                <w:rFonts w:asciiTheme="minorEastAsia" w:hAnsiTheme="minorEastAsia" w:cstheme="minorEastAsia"/>
                <w:color w:val="auto"/>
                <w:kern w:val="0"/>
                <w:szCs w:val="21"/>
                <w:highlight w:val="none"/>
                <w:lang w:bidi="ar"/>
              </w:rPr>
            </w:pPr>
            <w:r>
              <w:rPr>
                <w:rFonts w:hint="eastAsia" w:asciiTheme="minorEastAsia" w:hAnsiTheme="minorEastAsia" w:cstheme="minorEastAsia"/>
                <w:color w:val="auto"/>
                <w:kern w:val="0"/>
                <w:szCs w:val="21"/>
                <w:highlight w:val="none"/>
                <w:lang w:bidi="ar"/>
              </w:rPr>
              <w:t>1、携带烟花爆竹搭乘公共交通工具；</w:t>
            </w:r>
            <w:r>
              <w:rPr>
                <w:rFonts w:hint="eastAsia" w:asciiTheme="minorEastAsia" w:hAnsiTheme="minorEastAsia" w:cstheme="minorEastAsia"/>
                <w:color w:val="auto"/>
                <w:kern w:val="0"/>
                <w:szCs w:val="21"/>
                <w:highlight w:val="none"/>
                <w:lang w:bidi="ar"/>
              </w:rPr>
              <w:br w:type="textWrapping"/>
            </w:r>
            <w:r>
              <w:rPr>
                <w:rFonts w:hint="eastAsia" w:asciiTheme="minorEastAsia" w:hAnsiTheme="minorEastAsia" w:cstheme="minorEastAsia"/>
                <w:color w:val="auto"/>
                <w:kern w:val="0"/>
                <w:szCs w:val="21"/>
                <w:highlight w:val="none"/>
                <w:lang w:bidi="ar"/>
              </w:rPr>
              <w:t>2、邮寄烟花爆竹；</w:t>
            </w:r>
            <w:r>
              <w:rPr>
                <w:rFonts w:hint="eastAsia" w:asciiTheme="minorEastAsia" w:hAnsiTheme="minorEastAsia" w:cstheme="minorEastAsia"/>
                <w:color w:val="auto"/>
                <w:kern w:val="0"/>
                <w:szCs w:val="21"/>
                <w:highlight w:val="none"/>
                <w:lang w:bidi="ar"/>
              </w:rPr>
              <w:br w:type="textWrapping"/>
            </w:r>
            <w:r>
              <w:rPr>
                <w:rFonts w:hint="eastAsia" w:asciiTheme="minorEastAsia" w:hAnsiTheme="minorEastAsia" w:cstheme="minorEastAsia"/>
                <w:color w:val="auto"/>
                <w:kern w:val="0"/>
                <w:szCs w:val="21"/>
                <w:highlight w:val="none"/>
                <w:lang w:bidi="ar"/>
              </w:rPr>
              <w:t>3、在托运的行李、包裹、邮件中夹带烟花爆竹。</w:t>
            </w:r>
          </w:p>
        </w:tc>
        <w:tc>
          <w:tcPr>
            <w:tcW w:w="2400" w:type="dxa"/>
            <w:vMerge w:val="restart"/>
            <w:tcBorders>
              <w:tl2br w:val="nil"/>
              <w:tr2bl w:val="nil"/>
            </w:tcBorders>
            <w:shd w:val="clear" w:color="auto" w:fill="auto"/>
          </w:tcPr>
          <w:p>
            <w:pPr>
              <w:widowControl/>
              <w:spacing w:line="340" w:lineRule="exact"/>
              <w:textAlignment w:val="top"/>
              <w:rPr>
                <w:rFonts w:asciiTheme="minorEastAsia" w:hAnsiTheme="minorEastAsia" w:cstheme="minorEastAsia"/>
                <w:color w:val="auto"/>
                <w:kern w:val="0"/>
                <w:szCs w:val="21"/>
                <w:highlight w:val="none"/>
                <w:lang w:bidi="ar"/>
              </w:rPr>
            </w:pPr>
            <w:r>
              <w:rPr>
                <w:rFonts w:hint="eastAsia" w:asciiTheme="minorEastAsia" w:hAnsiTheme="minorEastAsia" w:cstheme="minorEastAsia"/>
                <w:color w:val="auto"/>
                <w:kern w:val="0"/>
                <w:szCs w:val="21"/>
                <w:highlight w:val="none"/>
                <w:lang w:bidi="ar"/>
              </w:rPr>
              <w:t>第四十一条  对携带烟花爆竹搭乘公共交通工具，或者邮寄烟花爆竹以及在托运的行李、包裹、邮件中夹带烟花爆竹的，由公安部门没收非法携带、邮寄、夹带的烟花爆竹，可以并处200元以上1000元以下的罚款。</w:t>
            </w:r>
          </w:p>
          <w:p>
            <w:pPr>
              <w:widowControl/>
              <w:spacing w:line="340" w:lineRule="exact"/>
              <w:textAlignment w:val="top"/>
              <w:rPr>
                <w:rFonts w:asciiTheme="minorEastAsia" w:hAnsiTheme="minorEastAsia" w:cstheme="minorEastAsia"/>
                <w:color w:val="auto"/>
                <w:kern w:val="0"/>
                <w:szCs w:val="21"/>
                <w:highlight w:val="none"/>
                <w:lang w:bidi="ar"/>
              </w:rPr>
            </w:pPr>
          </w:p>
          <w:p>
            <w:pPr>
              <w:widowControl/>
              <w:spacing w:line="340" w:lineRule="exact"/>
              <w:textAlignment w:val="top"/>
              <w:rPr>
                <w:rFonts w:asciiTheme="minorEastAsia" w:hAnsiTheme="minorEastAsia" w:cstheme="minorEastAsia"/>
                <w:color w:val="auto"/>
                <w:kern w:val="0"/>
                <w:szCs w:val="21"/>
                <w:highlight w:val="none"/>
                <w:lang w:bidi="ar"/>
              </w:rPr>
            </w:pPr>
          </w:p>
          <w:p>
            <w:pPr>
              <w:widowControl/>
              <w:spacing w:line="340" w:lineRule="exact"/>
              <w:textAlignment w:val="top"/>
              <w:rPr>
                <w:rFonts w:asciiTheme="minorEastAsia" w:hAnsiTheme="minorEastAsia" w:cstheme="minorEastAsia"/>
                <w:color w:val="auto"/>
                <w:kern w:val="0"/>
                <w:szCs w:val="21"/>
                <w:highlight w:val="none"/>
                <w:lang w:bidi="ar"/>
              </w:rPr>
            </w:pPr>
          </w:p>
          <w:p>
            <w:pPr>
              <w:widowControl/>
              <w:spacing w:line="340" w:lineRule="exact"/>
              <w:textAlignment w:val="top"/>
              <w:rPr>
                <w:rFonts w:asciiTheme="minorEastAsia" w:hAnsiTheme="minorEastAsia" w:cstheme="minorEastAsia"/>
                <w:color w:val="auto"/>
                <w:kern w:val="0"/>
                <w:szCs w:val="21"/>
                <w:highlight w:val="none"/>
                <w:lang w:bidi="ar"/>
              </w:rPr>
            </w:pPr>
          </w:p>
        </w:tc>
        <w:tc>
          <w:tcPr>
            <w:tcW w:w="2019" w:type="dxa"/>
            <w:tcBorders>
              <w:tl2br w:val="nil"/>
              <w:tr2bl w:val="nil"/>
            </w:tcBorders>
            <w:shd w:val="clear" w:color="auto" w:fill="auto"/>
          </w:tcPr>
          <w:p>
            <w:pPr>
              <w:widowControl/>
              <w:spacing w:line="340" w:lineRule="exact"/>
              <w:textAlignment w:val="top"/>
              <w:rPr>
                <w:rFonts w:asciiTheme="minorEastAsia" w:hAnsiTheme="minorEastAsia" w:cstheme="minorEastAsia"/>
                <w:color w:val="auto"/>
                <w:kern w:val="0"/>
                <w:szCs w:val="21"/>
                <w:highlight w:val="none"/>
                <w:lang w:bidi="ar"/>
              </w:rPr>
            </w:pPr>
            <w:r>
              <w:rPr>
                <w:rFonts w:hint="eastAsia" w:asciiTheme="minorEastAsia" w:hAnsiTheme="minorEastAsia" w:cstheme="minorEastAsia"/>
                <w:color w:val="auto"/>
                <w:kern w:val="0"/>
                <w:szCs w:val="21"/>
                <w:highlight w:val="none"/>
                <w:lang w:bidi="ar"/>
              </w:rPr>
              <w:t>一般情况下</w:t>
            </w:r>
          </w:p>
        </w:tc>
        <w:tc>
          <w:tcPr>
            <w:tcW w:w="1234" w:type="dxa"/>
            <w:tcBorders>
              <w:tl2br w:val="nil"/>
              <w:tr2bl w:val="nil"/>
            </w:tcBorders>
            <w:shd w:val="clear" w:color="auto" w:fill="auto"/>
          </w:tcPr>
          <w:p>
            <w:pPr>
              <w:widowControl/>
              <w:spacing w:line="340" w:lineRule="exact"/>
              <w:textAlignment w:val="top"/>
              <w:rPr>
                <w:rFonts w:asciiTheme="minorEastAsia" w:hAnsiTheme="minorEastAsia" w:cstheme="minorEastAsia"/>
                <w:color w:val="auto"/>
                <w:kern w:val="0"/>
                <w:szCs w:val="21"/>
                <w:highlight w:val="none"/>
                <w:lang w:bidi="ar"/>
              </w:rPr>
            </w:pPr>
            <w:r>
              <w:rPr>
                <w:rFonts w:hint="eastAsia" w:asciiTheme="minorEastAsia" w:hAnsiTheme="minorEastAsia" w:cstheme="minorEastAsia"/>
                <w:color w:val="auto"/>
                <w:kern w:val="0"/>
                <w:szCs w:val="21"/>
                <w:highlight w:val="none"/>
                <w:lang w:bidi="ar"/>
              </w:rPr>
              <w:t>没收非法携带、邮寄、夹带的烟花爆竹，可以并处200元以上500元以下的罚款。</w:t>
            </w:r>
          </w:p>
          <w:p>
            <w:pPr>
              <w:widowControl/>
              <w:spacing w:line="340" w:lineRule="exact"/>
              <w:textAlignment w:val="top"/>
              <w:rPr>
                <w:rFonts w:asciiTheme="minorEastAsia" w:hAnsiTheme="minorEastAsia" w:cstheme="minorEastAsia"/>
                <w:color w:val="auto"/>
                <w:kern w:val="0"/>
                <w:szCs w:val="21"/>
                <w:highlight w:val="none"/>
                <w:lang w:bidi="ar"/>
              </w:rPr>
            </w:pPr>
          </w:p>
          <w:p>
            <w:pPr>
              <w:widowControl/>
              <w:spacing w:line="340" w:lineRule="exact"/>
              <w:textAlignment w:val="top"/>
              <w:rPr>
                <w:rFonts w:asciiTheme="minorEastAsia" w:hAnsiTheme="minorEastAsia" w:cstheme="minorEastAsia"/>
                <w:color w:val="auto"/>
                <w:kern w:val="0"/>
                <w:szCs w:val="21"/>
                <w:highlight w:val="none"/>
                <w:lang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2424" w:hRule="atLeast"/>
        </w:trPr>
        <w:tc>
          <w:tcPr>
            <w:tcW w:w="1816" w:type="dxa"/>
            <w:vMerge w:val="continue"/>
            <w:tcBorders>
              <w:tl2br w:val="nil"/>
              <w:tr2bl w:val="nil"/>
            </w:tcBorders>
            <w:shd w:val="clear" w:color="auto" w:fill="auto"/>
          </w:tcPr>
          <w:p>
            <w:pPr>
              <w:widowControl/>
              <w:spacing w:line="340" w:lineRule="exact"/>
              <w:textAlignment w:val="top"/>
              <w:rPr>
                <w:rFonts w:asciiTheme="minorEastAsia" w:hAnsiTheme="minorEastAsia" w:cstheme="minorEastAsia"/>
                <w:color w:val="auto"/>
                <w:kern w:val="0"/>
                <w:szCs w:val="21"/>
                <w:highlight w:val="none"/>
                <w:lang w:bidi="ar"/>
              </w:rPr>
            </w:pPr>
          </w:p>
        </w:tc>
        <w:tc>
          <w:tcPr>
            <w:tcW w:w="2400" w:type="dxa"/>
            <w:vMerge w:val="continue"/>
            <w:tcBorders>
              <w:tl2br w:val="nil"/>
              <w:tr2bl w:val="nil"/>
            </w:tcBorders>
            <w:shd w:val="clear" w:color="auto" w:fill="auto"/>
          </w:tcPr>
          <w:p>
            <w:pPr>
              <w:widowControl/>
              <w:spacing w:line="340" w:lineRule="exact"/>
              <w:textAlignment w:val="top"/>
              <w:rPr>
                <w:rFonts w:asciiTheme="minorEastAsia" w:hAnsiTheme="minorEastAsia" w:cstheme="minorEastAsia"/>
                <w:color w:val="auto"/>
                <w:kern w:val="0"/>
                <w:szCs w:val="21"/>
                <w:highlight w:val="none"/>
                <w:lang w:bidi="ar"/>
              </w:rPr>
            </w:pPr>
          </w:p>
        </w:tc>
        <w:tc>
          <w:tcPr>
            <w:tcW w:w="2019" w:type="dxa"/>
            <w:tcBorders>
              <w:tl2br w:val="nil"/>
              <w:tr2bl w:val="nil"/>
            </w:tcBorders>
            <w:shd w:val="clear" w:color="auto" w:fill="auto"/>
          </w:tcPr>
          <w:p>
            <w:pPr>
              <w:widowControl/>
              <w:spacing w:line="340" w:lineRule="exact"/>
              <w:textAlignment w:val="top"/>
              <w:rPr>
                <w:rFonts w:asciiTheme="minorEastAsia" w:hAnsiTheme="minorEastAsia" w:cstheme="minorEastAsia"/>
                <w:color w:val="auto"/>
                <w:kern w:val="0"/>
                <w:szCs w:val="21"/>
                <w:highlight w:val="none"/>
                <w:lang w:bidi="ar"/>
              </w:rPr>
            </w:pPr>
            <w:r>
              <w:rPr>
                <w:rFonts w:hint="eastAsia" w:asciiTheme="minorEastAsia" w:hAnsiTheme="minorEastAsia" w:cstheme="minorEastAsia"/>
                <w:color w:val="auto"/>
                <w:kern w:val="0"/>
                <w:szCs w:val="21"/>
                <w:highlight w:val="none"/>
                <w:lang w:bidi="ar"/>
              </w:rPr>
              <w:t xml:space="preserve">1、以暴力方法阻碍执法；                 </w:t>
            </w:r>
            <w:r>
              <w:rPr>
                <w:rFonts w:hint="eastAsia" w:asciiTheme="minorEastAsia" w:hAnsiTheme="minorEastAsia" w:cstheme="minorEastAsia"/>
                <w:color w:val="auto"/>
                <w:kern w:val="0"/>
                <w:szCs w:val="21"/>
                <w:highlight w:val="none"/>
                <w:lang w:bidi="ar"/>
              </w:rPr>
              <w:br w:type="textWrapping"/>
            </w:r>
            <w:r>
              <w:rPr>
                <w:rFonts w:hint="eastAsia" w:asciiTheme="minorEastAsia" w:hAnsiTheme="minorEastAsia" w:cstheme="minorEastAsia"/>
                <w:color w:val="auto"/>
                <w:kern w:val="0"/>
                <w:szCs w:val="21"/>
                <w:highlight w:val="none"/>
                <w:lang w:bidi="ar"/>
              </w:rPr>
              <w:t>2、两年内曾违反此规定。</w:t>
            </w:r>
          </w:p>
        </w:tc>
        <w:tc>
          <w:tcPr>
            <w:tcW w:w="1234" w:type="dxa"/>
            <w:tcBorders>
              <w:tl2br w:val="nil"/>
              <w:tr2bl w:val="nil"/>
            </w:tcBorders>
            <w:shd w:val="clear" w:color="auto" w:fill="auto"/>
          </w:tcPr>
          <w:p>
            <w:pPr>
              <w:widowControl/>
              <w:spacing w:line="340" w:lineRule="exact"/>
              <w:textAlignment w:val="top"/>
              <w:rPr>
                <w:rFonts w:asciiTheme="minorEastAsia" w:hAnsiTheme="minorEastAsia" w:cstheme="minorEastAsia"/>
                <w:color w:val="auto"/>
                <w:kern w:val="0"/>
                <w:szCs w:val="21"/>
                <w:highlight w:val="none"/>
                <w:lang w:bidi="ar"/>
              </w:rPr>
            </w:pPr>
            <w:r>
              <w:rPr>
                <w:rFonts w:hint="eastAsia" w:asciiTheme="minorEastAsia" w:hAnsiTheme="minorEastAsia" w:cstheme="minorEastAsia"/>
                <w:color w:val="auto"/>
                <w:kern w:val="0"/>
                <w:szCs w:val="21"/>
                <w:highlight w:val="none"/>
                <w:lang w:bidi="ar"/>
              </w:rPr>
              <w:t>没收非法携带、邮寄、夹带的烟花爆竹，可以并处500元以上1000元以下的罚款。</w:t>
            </w:r>
          </w:p>
          <w:p>
            <w:pPr>
              <w:widowControl/>
              <w:spacing w:line="340" w:lineRule="exact"/>
              <w:textAlignment w:val="top"/>
              <w:rPr>
                <w:rFonts w:asciiTheme="minorEastAsia" w:hAnsiTheme="minorEastAsia" w:cstheme="minorEastAsia"/>
                <w:color w:val="auto"/>
                <w:kern w:val="0"/>
                <w:szCs w:val="21"/>
                <w:highlight w:val="none"/>
                <w:lang w:bidi="ar"/>
              </w:rPr>
            </w:pPr>
          </w:p>
          <w:p>
            <w:pPr>
              <w:widowControl/>
              <w:spacing w:line="340" w:lineRule="exact"/>
              <w:textAlignment w:val="top"/>
              <w:rPr>
                <w:rFonts w:asciiTheme="minorEastAsia" w:hAnsiTheme="minorEastAsia" w:cstheme="minorEastAsia"/>
                <w:color w:val="auto"/>
                <w:kern w:val="0"/>
                <w:szCs w:val="21"/>
                <w:highlight w:val="none"/>
                <w:lang w:bidi="ar"/>
              </w:rPr>
            </w:pPr>
          </w:p>
          <w:p>
            <w:pPr>
              <w:widowControl/>
              <w:spacing w:line="340" w:lineRule="exact"/>
              <w:textAlignment w:val="top"/>
              <w:rPr>
                <w:rFonts w:asciiTheme="minorEastAsia" w:hAnsiTheme="minorEastAsia" w:cstheme="minorEastAsia"/>
                <w:color w:val="auto"/>
                <w:kern w:val="0"/>
                <w:szCs w:val="21"/>
                <w:highlight w:val="none"/>
                <w:lang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1704" w:hRule="atLeast"/>
        </w:trPr>
        <w:tc>
          <w:tcPr>
            <w:tcW w:w="1816" w:type="dxa"/>
            <w:vMerge w:val="restart"/>
            <w:tcBorders>
              <w:tl2br w:val="nil"/>
              <w:tr2bl w:val="nil"/>
            </w:tcBorders>
            <w:shd w:val="clear" w:color="auto" w:fill="auto"/>
          </w:tcPr>
          <w:p>
            <w:pPr>
              <w:widowControl/>
              <w:spacing w:line="340" w:lineRule="exact"/>
              <w:textAlignment w:val="top"/>
              <w:rPr>
                <w:rFonts w:asciiTheme="minorEastAsia" w:hAnsiTheme="minorEastAsia" w:cstheme="minorEastAsia"/>
                <w:color w:val="auto"/>
                <w:kern w:val="0"/>
                <w:szCs w:val="21"/>
                <w:highlight w:val="none"/>
                <w:lang w:bidi="ar"/>
              </w:rPr>
            </w:pPr>
            <w:r>
              <w:rPr>
                <w:rFonts w:hint="eastAsia" w:asciiTheme="minorEastAsia" w:hAnsiTheme="minorEastAsia" w:cstheme="minorEastAsia"/>
                <w:color w:val="auto"/>
                <w:kern w:val="0"/>
                <w:szCs w:val="21"/>
                <w:highlight w:val="none"/>
                <w:lang w:bidi="ar"/>
              </w:rPr>
              <w:t>1、未经许可举办焰火晚会以及其他大型焰火燃放活动；</w:t>
            </w:r>
            <w:r>
              <w:rPr>
                <w:rFonts w:hint="eastAsia" w:asciiTheme="minorEastAsia" w:hAnsiTheme="minorEastAsia" w:cstheme="minorEastAsia"/>
                <w:color w:val="auto"/>
                <w:kern w:val="0"/>
                <w:szCs w:val="21"/>
                <w:highlight w:val="none"/>
                <w:lang w:bidi="ar"/>
              </w:rPr>
              <w:br w:type="textWrapping"/>
            </w:r>
            <w:r>
              <w:rPr>
                <w:rFonts w:hint="eastAsia" w:asciiTheme="minorEastAsia" w:hAnsiTheme="minorEastAsia" w:cstheme="minorEastAsia"/>
                <w:color w:val="auto"/>
                <w:kern w:val="0"/>
                <w:szCs w:val="21"/>
                <w:highlight w:val="none"/>
                <w:lang w:bidi="ar"/>
              </w:rPr>
              <w:t>2、焰火晚会以及其他大型焰火燃放活动燃放作业单位和作业人员违反焰火燃放安全规程、燃放作业方案进行燃放作业。</w:t>
            </w:r>
          </w:p>
        </w:tc>
        <w:tc>
          <w:tcPr>
            <w:tcW w:w="2400" w:type="dxa"/>
            <w:vMerge w:val="restart"/>
            <w:tcBorders>
              <w:tl2br w:val="nil"/>
              <w:tr2bl w:val="nil"/>
            </w:tcBorders>
            <w:shd w:val="clear" w:color="auto" w:fill="auto"/>
          </w:tcPr>
          <w:p>
            <w:pPr>
              <w:widowControl/>
              <w:spacing w:line="340" w:lineRule="exact"/>
              <w:textAlignment w:val="top"/>
              <w:rPr>
                <w:rFonts w:asciiTheme="minorEastAsia" w:hAnsiTheme="minorEastAsia" w:cstheme="minorEastAsia"/>
                <w:color w:val="auto"/>
                <w:kern w:val="0"/>
                <w:szCs w:val="21"/>
                <w:highlight w:val="none"/>
                <w:lang w:bidi="ar"/>
              </w:rPr>
            </w:pPr>
            <w:r>
              <w:rPr>
                <w:rFonts w:hint="eastAsia" w:asciiTheme="minorEastAsia" w:hAnsiTheme="minorEastAsia" w:cstheme="minorEastAsia"/>
                <w:color w:val="auto"/>
                <w:kern w:val="0"/>
                <w:szCs w:val="21"/>
                <w:highlight w:val="none"/>
                <w:lang w:bidi="ar"/>
              </w:rPr>
              <w:t>第四十二条第一款  对未经许可举办焰火晚会以及其他大型焰火燃放活动，或者焰火晚会以及其他大型焰火燃放活动燃放作业单位和作业人员违反焰火燃放安全规程、燃放作业方案进行燃放作业的，由公安部门责令停止燃放，对责任单位处1万元以上5万元以下的罚款。</w:t>
            </w:r>
          </w:p>
        </w:tc>
        <w:tc>
          <w:tcPr>
            <w:tcW w:w="2019" w:type="dxa"/>
            <w:tcBorders>
              <w:tl2br w:val="nil"/>
              <w:tr2bl w:val="nil"/>
            </w:tcBorders>
            <w:shd w:val="clear" w:color="auto" w:fill="auto"/>
          </w:tcPr>
          <w:p>
            <w:pPr>
              <w:widowControl/>
              <w:spacing w:line="340" w:lineRule="exact"/>
              <w:textAlignment w:val="top"/>
              <w:rPr>
                <w:rFonts w:asciiTheme="minorEastAsia" w:hAnsiTheme="minorEastAsia" w:cstheme="minorEastAsia"/>
                <w:color w:val="auto"/>
                <w:kern w:val="0"/>
                <w:szCs w:val="21"/>
                <w:highlight w:val="none"/>
                <w:lang w:bidi="ar"/>
              </w:rPr>
            </w:pPr>
            <w:r>
              <w:rPr>
                <w:rFonts w:hint="eastAsia" w:asciiTheme="minorEastAsia" w:hAnsiTheme="minorEastAsia" w:cstheme="minorEastAsia"/>
                <w:color w:val="auto"/>
                <w:kern w:val="0"/>
                <w:szCs w:val="21"/>
                <w:highlight w:val="none"/>
                <w:lang w:bidi="ar"/>
              </w:rPr>
              <w:t>一般情况下</w:t>
            </w:r>
          </w:p>
        </w:tc>
        <w:tc>
          <w:tcPr>
            <w:tcW w:w="1234" w:type="dxa"/>
            <w:tcBorders>
              <w:tl2br w:val="nil"/>
              <w:tr2bl w:val="nil"/>
            </w:tcBorders>
            <w:shd w:val="clear" w:color="auto" w:fill="auto"/>
          </w:tcPr>
          <w:p>
            <w:pPr>
              <w:widowControl/>
              <w:spacing w:line="340" w:lineRule="exact"/>
              <w:textAlignment w:val="top"/>
              <w:rPr>
                <w:rFonts w:asciiTheme="minorEastAsia" w:hAnsiTheme="minorEastAsia" w:cstheme="minorEastAsia"/>
                <w:color w:val="auto"/>
                <w:kern w:val="0"/>
                <w:szCs w:val="21"/>
                <w:highlight w:val="none"/>
                <w:lang w:bidi="ar"/>
              </w:rPr>
            </w:pPr>
            <w:r>
              <w:rPr>
                <w:rFonts w:hint="eastAsia" w:asciiTheme="minorEastAsia" w:hAnsiTheme="minorEastAsia" w:cstheme="minorEastAsia"/>
                <w:color w:val="auto"/>
                <w:kern w:val="0"/>
                <w:szCs w:val="21"/>
                <w:highlight w:val="none"/>
                <w:lang w:bidi="ar"/>
              </w:rPr>
              <w:t>责令停止燃放，对责任单位处1万元以上3万元以下的罚款。</w:t>
            </w:r>
          </w:p>
          <w:p>
            <w:pPr>
              <w:widowControl/>
              <w:spacing w:line="340" w:lineRule="exact"/>
              <w:textAlignment w:val="top"/>
              <w:rPr>
                <w:rFonts w:asciiTheme="minorEastAsia" w:hAnsiTheme="minorEastAsia" w:cstheme="minorEastAsia"/>
                <w:color w:val="auto"/>
                <w:kern w:val="0"/>
                <w:szCs w:val="21"/>
                <w:highlight w:val="none"/>
                <w:lang w:bidi="ar"/>
              </w:rPr>
            </w:pPr>
          </w:p>
          <w:p>
            <w:pPr>
              <w:widowControl/>
              <w:spacing w:line="340" w:lineRule="exact"/>
              <w:textAlignment w:val="top"/>
              <w:rPr>
                <w:rFonts w:asciiTheme="minorEastAsia" w:hAnsiTheme="minorEastAsia" w:cstheme="minorEastAsia"/>
                <w:color w:val="auto"/>
                <w:kern w:val="0"/>
                <w:szCs w:val="21"/>
                <w:highlight w:val="none"/>
                <w:lang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1840" w:hRule="atLeast"/>
        </w:trPr>
        <w:tc>
          <w:tcPr>
            <w:tcW w:w="1816" w:type="dxa"/>
            <w:vMerge w:val="continue"/>
            <w:tcBorders>
              <w:tl2br w:val="nil"/>
              <w:tr2bl w:val="nil"/>
            </w:tcBorders>
            <w:shd w:val="clear" w:color="auto" w:fill="auto"/>
          </w:tcPr>
          <w:p>
            <w:pPr>
              <w:widowControl/>
              <w:spacing w:line="340" w:lineRule="exact"/>
              <w:textAlignment w:val="top"/>
              <w:rPr>
                <w:rFonts w:asciiTheme="minorEastAsia" w:hAnsiTheme="minorEastAsia" w:cstheme="minorEastAsia"/>
                <w:color w:val="auto"/>
                <w:kern w:val="0"/>
                <w:szCs w:val="21"/>
                <w:highlight w:val="none"/>
                <w:lang w:bidi="ar"/>
              </w:rPr>
            </w:pPr>
          </w:p>
        </w:tc>
        <w:tc>
          <w:tcPr>
            <w:tcW w:w="2400" w:type="dxa"/>
            <w:vMerge w:val="continue"/>
            <w:tcBorders>
              <w:tl2br w:val="nil"/>
              <w:tr2bl w:val="nil"/>
            </w:tcBorders>
            <w:shd w:val="clear" w:color="auto" w:fill="auto"/>
          </w:tcPr>
          <w:p>
            <w:pPr>
              <w:widowControl/>
              <w:spacing w:line="340" w:lineRule="exact"/>
              <w:textAlignment w:val="top"/>
              <w:rPr>
                <w:rFonts w:asciiTheme="minorEastAsia" w:hAnsiTheme="minorEastAsia" w:cstheme="minorEastAsia"/>
                <w:color w:val="auto"/>
                <w:kern w:val="0"/>
                <w:szCs w:val="21"/>
                <w:highlight w:val="none"/>
                <w:lang w:bidi="ar"/>
              </w:rPr>
            </w:pPr>
          </w:p>
        </w:tc>
        <w:tc>
          <w:tcPr>
            <w:tcW w:w="2019" w:type="dxa"/>
            <w:tcBorders>
              <w:tl2br w:val="nil"/>
              <w:tr2bl w:val="nil"/>
            </w:tcBorders>
            <w:shd w:val="clear" w:color="auto" w:fill="auto"/>
          </w:tcPr>
          <w:p>
            <w:pPr>
              <w:widowControl/>
              <w:numPr>
                <w:ilvl w:val="0"/>
                <w:numId w:val="2"/>
              </w:numPr>
              <w:spacing w:line="340" w:lineRule="exact"/>
              <w:textAlignment w:val="top"/>
              <w:rPr>
                <w:rFonts w:asciiTheme="minorEastAsia" w:hAnsiTheme="minorEastAsia" w:cstheme="minorEastAsia"/>
                <w:color w:val="auto"/>
                <w:kern w:val="0"/>
                <w:szCs w:val="21"/>
                <w:highlight w:val="none"/>
                <w:lang w:bidi="ar"/>
              </w:rPr>
            </w:pPr>
            <w:r>
              <w:rPr>
                <w:rFonts w:hint="eastAsia" w:asciiTheme="minorEastAsia" w:hAnsiTheme="minorEastAsia" w:cstheme="minorEastAsia"/>
                <w:color w:val="auto"/>
                <w:kern w:val="0"/>
                <w:szCs w:val="21"/>
                <w:highlight w:val="none"/>
                <w:lang w:bidi="ar"/>
              </w:rPr>
              <w:t xml:space="preserve">以暴力方法阻碍执法；                 </w:t>
            </w:r>
            <w:r>
              <w:rPr>
                <w:rFonts w:hint="eastAsia" w:asciiTheme="minorEastAsia" w:hAnsiTheme="minorEastAsia" w:cstheme="minorEastAsia"/>
                <w:color w:val="auto"/>
                <w:kern w:val="0"/>
                <w:szCs w:val="21"/>
                <w:highlight w:val="none"/>
                <w:lang w:bidi="ar"/>
              </w:rPr>
              <w:br w:type="textWrapping"/>
            </w:r>
            <w:r>
              <w:rPr>
                <w:rFonts w:hint="eastAsia" w:asciiTheme="minorEastAsia" w:hAnsiTheme="minorEastAsia" w:cstheme="minorEastAsia"/>
                <w:color w:val="auto"/>
                <w:kern w:val="0"/>
                <w:szCs w:val="21"/>
                <w:highlight w:val="none"/>
                <w:lang w:bidi="ar"/>
              </w:rPr>
              <w:t>2、两年内曾违反此规定。</w:t>
            </w:r>
          </w:p>
          <w:p>
            <w:pPr>
              <w:widowControl/>
              <w:spacing w:line="340" w:lineRule="exact"/>
              <w:textAlignment w:val="top"/>
              <w:rPr>
                <w:rFonts w:asciiTheme="minorEastAsia" w:hAnsiTheme="minorEastAsia" w:cstheme="minorEastAsia"/>
                <w:color w:val="auto"/>
                <w:kern w:val="0"/>
                <w:szCs w:val="21"/>
                <w:highlight w:val="none"/>
                <w:lang w:bidi="ar"/>
              </w:rPr>
            </w:pPr>
          </w:p>
        </w:tc>
        <w:tc>
          <w:tcPr>
            <w:tcW w:w="1234" w:type="dxa"/>
            <w:tcBorders>
              <w:tl2br w:val="nil"/>
              <w:tr2bl w:val="nil"/>
            </w:tcBorders>
            <w:shd w:val="clear" w:color="auto" w:fill="auto"/>
          </w:tcPr>
          <w:p>
            <w:pPr>
              <w:widowControl/>
              <w:spacing w:line="340" w:lineRule="exact"/>
              <w:textAlignment w:val="top"/>
              <w:rPr>
                <w:rFonts w:asciiTheme="minorEastAsia" w:hAnsiTheme="minorEastAsia" w:cstheme="minorEastAsia"/>
                <w:color w:val="auto"/>
                <w:kern w:val="0"/>
                <w:szCs w:val="21"/>
                <w:highlight w:val="none"/>
                <w:lang w:bidi="ar"/>
              </w:rPr>
            </w:pPr>
            <w:r>
              <w:rPr>
                <w:rFonts w:hint="eastAsia" w:asciiTheme="minorEastAsia" w:hAnsiTheme="minorEastAsia" w:cstheme="minorEastAsia"/>
                <w:color w:val="auto"/>
                <w:kern w:val="0"/>
                <w:szCs w:val="21"/>
                <w:highlight w:val="none"/>
                <w:lang w:bidi="ar"/>
              </w:rPr>
              <w:t>责令停止燃放，对责任单位处3万元以上5万元以下的罚款。</w:t>
            </w:r>
          </w:p>
          <w:p>
            <w:pPr>
              <w:widowControl/>
              <w:spacing w:line="340" w:lineRule="exact"/>
              <w:textAlignment w:val="top"/>
              <w:rPr>
                <w:rFonts w:asciiTheme="minorEastAsia" w:hAnsiTheme="minorEastAsia" w:cstheme="minorEastAsia"/>
                <w:color w:val="auto"/>
                <w:kern w:val="0"/>
                <w:szCs w:val="21"/>
                <w:highlight w:val="none"/>
                <w:lang w:bidi="ar"/>
              </w:rPr>
            </w:pPr>
          </w:p>
          <w:p>
            <w:pPr>
              <w:widowControl/>
              <w:spacing w:line="340" w:lineRule="exact"/>
              <w:textAlignment w:val="top"/>
              <w:rPr>
                <w:rFonts w:asciiTheme="minorEastAsia" w:hAnsiTheme="minorEastAsia" w:cstheme="minorEastAsia"/>
                <w:color w:val="auto"/>
                <w:kern w:val="0"/>
                <w:szCs w:val="21"/>
                <w:highlight w:val="none"/>
                <w:lang w:bidi="ar"/>
              </w:rPr>
            </w:pPr>
          </w:p>
          <w:p>
            <w:pPr>
              <w:widowControl/>
              <w:spacing w:line="340" w:lineRule="exact"/>
              <w:textAlignment w:val="top"/>
              <w:rPr>
                <w:rFonts w:asciiTheme="minorEastAsia" w:hAnsiTheme="minorEastAsia" w:cstheme="minorEastAsia"/>
                <w:color w:val="auto"/>
                <w:kern w:val="0"/>
                <w:szCs w:val="21"/>
                <w:highlight w:val="none"/>
                <w:lang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802" w:hRule="atLeast"/>
        </w:trPr>
        <w:tc>
          <w:tcPr>
            <w:tcW w:w="1816" w:type="dxa"/>
            <w:tcBorders>
              <w:tl2br w:val="nil"/>
              <w:tr2bl w:val="nil"/>
            </w:tcBorders>
            <w:shd w:val="clear" w:color="auto" w:fill="auto"/>
          </w:tcPr>
          <w:p>
            <w:pPr>
              <w:widowControl/>
              <w:spacing w:line="340" w:lineRule="exact"/>
              <w:textAlignment w:val="top"/>
              <w:rPr>
                <w:rFonts w:asciiTheme="minorEastAsia" w:hAnsiTheme="minorEastAsia" w:cstheme="minorEastAsia"/>
                <w:color w:val="auto"/>
                <w:kern w:val="0"/>
                <w:szCs w:val="21"/>
                <w:highlight w:val="none"/>
                <w:lang w:bidi="ar"/>
              </w:rPr>
            </w:pPr>
            <w:r>
              <w:rPr>
                <w:rFonts w:hint="eastAsia" w:asciiTheme="minorEastAsia" w:hAnsiTheme="minorEastAsia" w:cstheme="minorEastAsia"/>
                <w:color w:val="auto"/>
                <w:kern w:val="0"/>
                <w:szCs w:val="21"/>
                <w:highlight w:val="none"/>
                <w:lang w:bidi="ar"/>
              </w:rPr>
              <w:t xml:space="preserve">1、在禁止燃放烟花爆竹的时间、地点燃放烟花爆竹；                     </w:t>
            </w:r>
            <w:r>
              <w:rPr>
                <w:rFonts w:hint="eastAsia" w:asciiTheme="minorEastAsia" w:hAnsiTheme="minorEastAsia" w:cstheme="minorEastAsia"/>
                <w:color w:val="auto"/>
                <w:kern w:val="0"/>
                <w:szCs w:val="21"/>
                <w:highlight w:val="none"/>
                <w:lang w:bidi="ar"/>
              </w:rPr>
              <w:br w:type="textWrapping"/>
            </w:r>
            <w:r>
              <w:rPr>
                <w:rFonts w:hint="eastAsia" w:asciiTheme="minorEastAsia" w:hAnsiTheme="minorEastAsia" w:cstheme="minorEastAsia"/>
                <w:color w:val="auto"/>
                <w:kern w:val="0"/>
                <w:szCs w:val="21"/>
                <w:highlight w:val="none"/>
                <w:lang w:bidi="ar"/>
              </w:rPr>
              <w:t>2、以危害公共安全和人身、财产安全的方式燃放烟花爆竹。</w:t>
            </w:r>
          </w:p>
        </w:tc>
        <w:tc>
          <w:tcPr>
            <w:tcW w:w="2400" w:type="dxa"/>
            <w:tcBorders>
              <w:tl2br w:val="nil"/>
              <w:tr2bl w:val="nil"/>
            </w:tcBorders>
            <w:shd w:val="clear" w:color="auto" w:fill="auto"/>
          </w:tcPr>
          <w:p>
            <w:pPr>
              <w:widowControl/>
              <w:spacing w:line="340" w:lineRule="exact"/>
              <w:textAlignment w:val="top"/>
              <w:rPr>
                <w:rFonts w:asciiTheme="minorEastAsia" w:hAnsiTheme="minorEastAsia" w:cstheme="minorEastAsia"/>
                <w:color w:val="auto"/>
                <w:kern w:val="0"/>
                <w:szCs w:val="21"/>
                <w:highlight w:val="none"/>
                <w:lang w:bidi="ar"/>
              </w:rPr>
            </w:pPr>
            <w:r>
              <w:rPr>
                <w:rFonts w:hint="eastAsia" w:asciiTheme="minorEastAsia" w:hAnsiTheme="minorEastAsia" w:cstheme="minorEastAsia"/>
                <w:color w:val="auto"/>
                <w:kern w:val="0"/>
                <w:szCs w:val="21"/>
                <w:highlight w:val="none"/>
                <w:lang w:bidi="ar"/>
              </w:rPr>
              <w:t>第四十二条第二款  在禁止燃放烟花爆竹的时间、地点燃放烟花爆竹，或者以危害公共安全和人身、财产安全的方式燃放烟花爆竹的，由公安部门责令停止燃放，处100元以上500元以下的罚款；构成违反治安管理行为的，依法给予治安管理处罚。</w:t>
            </w:r>
          </w:p>
        </w:tc>
        <w:tc>
          <w:tcPr>
            <w:tcW w:w="2019" w:type="dxa"/>
            <w:tcBorders>
              <w:tl2br w:val="nil"/>
              <w:tr2bl w:val="nil"/>
            </w:tcBorders>
            <w:shd w:val="clear" w:color="auto" w:fill="auto"/>
          </w:tcPr>
          <w:p>
            <w:pPr>
              <w:widowControl/>
              <w:spacing w:line="340" w:lineRule="exact"/>
              <w:textAlignment w:val="top"/>
              <w:rPr>
                <w:rFonts w:hint="eastAsia" w:asciiTheme="minorEastAsia" w:hAnsiTheme="minorEastAsia" w:eastAsiaTheme="minorEastAsia" w:cstheme="minorEastAsia"/>
                <w:color w:val="auto"/>
                <w:kern w:val="0"/>
                <w:szCs w:val="21"/>
                <w:highlight w:val="none"/>
                <w:lang w:eastAsia="zh-CN" w:bidi="ar"/>
              </w:rPr>
            </w:pPr>
            <w:r>
              <w:rPr>
                <w:rFonts w:hint="eastAsia" w:asciiTheme="minorEastAsia" w:hAnsiTheme="minorEastAsia" w:cstheme="minorEastAsia"/>
                <w:color w:val="auto"/>
                <w:kern w:val="0"/>
                <w:szCs w:val="21"/>
                <w:highlight w:val="none"/>
                <w:lang w:val="en-US" w:eastAsia="zh-CN" w:bidi="ar"/>
              </w:rPr>
              <w:t>处罚幅度明确，</w:t>
            </w:r>
            <w:r>
              <w:rPr>
                <w:rFonts w:hint="eastAsia" w:asciiTheme="minorEastAsia" w:hAnsiTheme="minorEastAsia" w:cstheme="minorEastAsia"/>
                <w:color w:val="auto"/>
                <w:kern w:val="0"/>
                <w:szCs w:val="21"/>
                <w:highlight w:val="none"/>
                <w:lang w:bidi="ar"/>
              </w:rPr>
              <w:t>不需分阶</w:t>
            </w:r>
            <w:r>
              <w:rPr>
                <w:rFonts w:hint="eastAsia" w:asciiTheme="minorEastAsia" w:hAnsiTheme="minorEastAsia" w:cstheme="minorEastAsia"/>
                <w:color w:val="auto"/>
                <w:kern w:val="0"/>
                <w:szCs w:val="21"/>
                <w:highlight w:val="none"/>
                <w:lang w:eastAsia="zh-CN" w:bidi="ar"/>
              </w:rPr>
              <w:t>。</w:t>
            </w:r>
          </w:p>
        </w:tc>
        <w:tc>
          <w:tcPr>
            <w:tcW w:w="1234" w:type="dxa"/>
            <w:tcBorders>
              <w:tl2br w:val="nil"/>
              <w:tr2bl w:val="nil"/>
            </w:tcBorders>
            <w:shd w:val="clear" w:color="auto" w:fill="auto"/>
          </w:tcPr>
          <w:p>
            <w:pPr>
              <w:widowControl/>
              <w:spacing w:line="340" w:lineRule="exact"/>
              <w:textAlignment w:val="top"/>
              <w:rPr>
                <w:rFonts w:asciiTheme="minorEastAsia" w:hAnsiTheme="minorEastAsia" w:cstheme="minorEastAsia"/>
                <w:color w:val="auto"/>
                <w:kern w:val="0"/>
                <w:szCs w:val="21"/>
                <w:highlight w:val="none"/>
                <w:lang w:bidi="ar"/>
              </w:rPr>
            </w:pPr>
            <w:r>
              <w:rPr>
                <w:rFonts w:hint="eastAsia" w:asciiTheme="minorEastAsia" w:hAnsiTheme="minorEastAsia" w:cstheme="minorEastAsia"/>
                <w:color w:val="auto"/>
                <w:kern w:val="0"/>
                <w:szCs w:val="21"/>
                <w:highlight w:val="none"/>
                <w:lang w:bidi="ar"/>
              </w:rPr>
              <w:t>责令停止燃放，处100元以上500元以下的罚款；构成违反治安管理行为的，依法给予治安管理处罚。</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仿宋_GB2312"/>
    <w:panose1 w:val="03000509000000000000"/>
    <w:charset w:val="86"/>
    <w:family w:val="auto"/>
    <w:pitch w:val="default"/>
    <w:sig w:usb0="00000000" w:usb1="00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368DB3F"/>
    <w:multiLevelType w:val="singleLevel"/>
    <w:tmpl w:val="6368DB3F"/>
    <w:lvl w:ilvl="0" w:tentative="0">
      <w:start w:val="1"/>
      <w:numFmt w:val="decimal"/>
      <w:suff w:val="nothing"/>
      <w:lvlText w:val="%1、"/>
      <w:lvlJc w:val="left"/>
    </w:lvl>
  </w:abstractNum>
  <w:abstractNum w:abstractNumId="1">
    <w:nsid w:val="6368DBCD"/>
    <w:multiLevelType w:val="singleLevel"/>
    <w:tmpl w:val="6368DBCD"/>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YzOWIyZjRkYmM5MzVkNzU5NTM2OTg2MjI1YmViZDEifQ=="/>
  </w:docVars>
  <w:rsids>
    <w:rsidRoot w:val="44AD7360"/>
    <w:rsid w:val="28C57D90"/>
    <w:rsid w:val="44AD73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2024-05-13T07:38:00Z</dcterms:created>
  <dc:creator>Administrator</dc:creator>
  <cp:lastModifiedBy>Administrator</cp:lastModifiedBy>
  <dcterms:modified xsi:type="dcterms:W3CDTF">2024-05-13T12:06:57Z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7DA7F32B6F38444BAF83404D0C49C9D1_11</vt:lpwstr>
  </property>
</Properties>
</file>