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50" w:afterLines="80" w:line="460" w:lineRule="exact"/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违反《全国人民代表大会常务委员会</w:t>
      </w:r>
    </w:p>
    <w:p>
      <w:pPr>
        <w:spacing w:after="250" w:afterLines="80" w:line="460" w:lineRule="exact"/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关于严禁卖淫嫖娼的决定》处罚裁量基准</w:t>
      </w:r>
    </w:p>
    <w:tbl>
      <w:tblPr>
        <w:tblStyle w:val="2"/>
        <w:tblW w:w="748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30"/>
        <w:gridCol w:w="2385"/>
        <w:gridCol w:w="2034"/>
        <w:gridCol w:w="12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8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b/>
                <w:color w:val="auto"/>
                <w:szCs w:val="21"/>
                <w:highlight w:val="none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违法行为</w:t>
            </w:r>
          </w:p>
        </w:tc>
        <w:tc>
          <w:tcPr>
            <w:tcW w:w="238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法律依据</w:t>
            </w:r>
          </w:p>
        </w:tc>
        <w:tc>
          <w:tcPr>
            <w:tcW w:w="203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违法情节</w:t>
            </w:r>
          </w:p>
        </w:tc>
        <w:tc>
          <w:tcPr>
            <w:tcW w:w="123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jc w:val="center"/>
              <w:textAlignment w:val="top"/>
              <w:rPr>
                <w:rFonts w:asciiTheme="minorEastAsia" w:hAnsi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3" w:hRule="atLeast"/>
        </w:trPr>
        <w:tc>
          <w:tcPr>
            <w:tcW w:w="18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卖淫、嫖娼被公安机关处理后又卖淫、嫖娼。</w:t>
            </w:r>
          </w:p>
        </w:tc>
        <w:tc>
          <w:tcPr>
            <w:tcW w:w="238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1"/>
              </w:numPr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第三款  因卖淫、嫖娼被公安机关处理后又卖淫、嫖娼的，由公安机关处5000元以下罚款。</w:t>
            </w: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《中华人民共和国治安管理处罚法》第六十六条第一款  卖淫、嫖娼的，处10日以上15日以下拘留，可以并处5000元以下罚款；情节较轻的，处5日以下拘留或者500元以下罚款。</w:t>
            </w: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03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按照上位法《中华人民共和国治安管理处罚法》第六十六条第一款处罚，不需另行分阶。</w:t>
            </w:r>
          </w:p>
        </w:tc>
        <w:tc>
          <w:tcPr>
            <w:tcW w:w="123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处10日以上15日以下拘留，可以并处5000元以下罚款；情节较轻的，处5日以下拘留或者500以下罚款。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7" w:hRule="atLeast"/>
        </w:trPr>
        <w:tc>
          <w:tcPr>
            <w:tcW w:w="18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旅馆业、饮食服务业、文化娱乐业、出租汽车业等单位，对发生在本单位的卖淫、嫖娼活动，放任不管、不采取措施制止。</w:t>
            </w: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ind w:firstLine="632" w:firstLineChars="300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违法行为</w:t>
            </w:r>
          </w:p>
        </w:tc>
        <w:tc>
          <w:tcPr>
            <w:tcW w:w="238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2"/>
              </w:numPr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 xml:space="preserve"> 旅馆业、饮食服务业、文化娱乐业、出租汽车业等单位，对发生在本单位的卖淫、嫖娼活动，放任不管、不采取措施制止，由公安机关处1万元以上10万元以下罚款，并可以责令其限期整顿、停业整顿；对直接负责的主管人员和其他直接责任人员，由公安机关处1000元以下罚款。</w:t>
            </w: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ind w:firstLine="843" w:firstLineChars="400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法律依据</w:t>
            </w:r>
          </w:p>
        </w:tc>
        <w:tc>
          <w:tcPr>
            <w:tcW w:w="203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一般情况下</w:t>
            </w: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ind w:firstLine="211" w:firstLineChars="100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违法情节</w:t>
            </w:r>
          </w:p>
        </w:tc>
        <w:tc>
          <w:tcPr>
            <w:tcW w:w="123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处1万元以上5万元以下罚款，并可以责令其限期整顿，对直接负责的主管人员和其他直接责任人员，由公安机关处500元以下罚款。</w:t>
            </w: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ind w:firstLine="211" w:firstLineChars="100"/>
              <w:jc w:val="lef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b/>
                <w:color w:val="auto"/>
                <w:kern w:val="0"/>
                <w:szCs w:val="21"/>
                <w:highlight w:val="none"/>
                <w:lang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3" w:hRule="atLeast"/>
        </w:trPr>
        <w:tc>
          <w:tcPr>
            <w:tcW w:w="18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4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38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rPr>
                <w:rFonts w:asciiTheme="minorEastAsia" w:hAnsiTheme="minorEastAsia" w:cstheme="minorEastAsia"/>
                <w:color w:val="auto"/>
                <w:szCs w:val="21"/>
                <w:highlight w:val="none"/>
              </w:rPr>
            </w:pPr>
          </w:p>
        </w:tc>
        <w:tc>
          <w:tcPr>
            <w:tcW w:w="203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发生在本单位的卖淫、嫖娼3次以上或社会影响恶劣。</w:t>
            </w:r>
          </w:p>
        </w:tc>
        <w:tc>
          <w:tcPr>
            <w:tcW w:w="123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处5万元以上10万元以下罚款，并可以责令其停业整顿，对直接负责的主管人员和其他直接责任人员，由公安机关处500元以上1000元以下罚款。</w:t>
            </w: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7" w:hRule="atLeast"/>
        </w:trPr>
        <w:tc>
          <w:tcPr>
            <w:tcW w:w="183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组织、强迫、引诱、容留、介绍他人卖淫</w:t>
            </w:r>
          </w:p>
        </w:tc>
        <w:tc>
          <w:tcPr>
            <w:tcW w:w="238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3"/>
              </w:numPr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 xml:space="preserve"> 对组织、强迫、引诱、容留、介绍他人卖淫以及卖淫的非法所得予以没收。</w:t>
            </w: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034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val="en-US" w:eastAsia="zh-CN" w:bidi="ar"/>
              </w:rPr>
              <w:t>处罚幅度明确，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不需分阶</w:t>
            </w: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eastAsia="zh-CN" w:bidi="ar"/>
              </w:rPr>
              <w:t>。</w:t>
            </w:r>
          </w:p>
        </w:tc>
        <w:tc>
          <w:tcPr>
            <w:tcW w:w="1235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inorEastAsia" w:hAnsiTheme="minorEastAsia" w:cstheme="minorEastAsia"/>
                <w:color w:val="auto"/>
                <w:kern w:val="0"/>
                <w:szCs w:val="21"/>
                <w:highlight w:val="none"/>
                <w:lang w:bidi="ar"/>
              </w:rPr>
              <w:t>没收非法所得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C51339"/>
    <w:multiLevelType w:val="singleLevel"/>
    <w:tmpl w:val="5CC51339"/>
    <w:lvl w:ilvl="0" w:tentative="0">
      <w:start w:val="4"/>
      <w:numFmt w:val="chineseCounting"/>
      <w:suff w:val="nothing"/>
      <w:lvlText w:val="第%1条"/>
      <w:lvlJc w:val="left"/>
    </w:lvl>
  </w:abstractNum>
  <w:abstractNum w:abstractNumId="1">
    <w:nsid w:val="6364860C"/>
    <w:multiLevelType w:val="singleLevel"/>
    <w:tmpl w:val="6364860C"/>
    <w:lvl w:ilvl="0" w:tentative="0">
      <w:start w:val="10"/>
      <w:numFmt w:val="chineseCounting"/>
      <w:suff w:val="space"/>
      <w:lvlText w:val="第%1条"/>
      <w:lvlJc w:val="left"/>
    </w:lvl>
  </w:abstractNum>
  <w:abstractNum w:abstractNumId="2">
    <w:nsid w:val="6368CB06"/>
    <w:multiLevelType w:val="singleLevel"/>
    <w:tmpl w:val="6368CB06"/>
    <w:lvl w:ilvl="0" w:tentative="0">
      <w:start w:val="7"/>
      <w:numFmt w:val="chineseCounting"/>
      <w:suff w:val="space"/>
      <w:lvlText w:val="第%1条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zOWIyZjRkYmM5MzVkNzU5NTM2OTg2MjI1YmViZDEifQ=="/>
  </w:docVars>
  <w:rsids>
    <w:rsidRoot w:val="55513EE8"/>
    <w:rsid w:val="550A19BE"/>
    <w:rsid w:val="5551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2024-05-13T07:37:00Z</dcterms:created>
  <dc:creator>Administrator</dc:creator>
  <cp:lastModifiedBy>Administrator</cp:lastModifiedBy>
  <dcterms:modified xsi:type="dcterms:W3CDTF">2024-05-13T12:02:59Z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44EC2C27F83D4B068D3A7A3064E861B7_11</vt:lpwstr>
  </property>
</Properties>
</file>