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kern w:val="0"/>
          <w:sz w:val="32"/>
          <w:szCs w:val="32"/>
        </w:rPr>
        <w:t>特种设备使用单位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常规监督检查项目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表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（安全管理）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</w:p>
    <w:tbl>
      <w:tblPr>
        <w:tblStyle w:val="6"/>
        <w:tblW w:w="91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557"/>
        <w:gridCol w:w="4276"/>
        <w:gridCol w:w="453"/>
        <w:gridCol w:w="453"/>
        <w:gridCol w:w="453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4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不符合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无此项</w:t>
            </w:r>
          </w:p>
        </w:tc>
        <w:tc>
          <w:tcPr>
            <w:tcW w:w="14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设备档案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所抽查设备办理使用登记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所抽查设备在检验有效期内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按要求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建立设备档案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且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档案齐全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所抽查设备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按要求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进行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经常性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维护保养或者定期自行检查并有记录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有设备故障、异常情况处理记录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有事故隐患排查和整治记录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人员档案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安全管理人员和作业人员证件在有效期内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，项目符合要求并办理聘用手续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5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有特种设备作业人员培训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考核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记录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机构及制度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按规定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设置安全管理机构或配备专兼职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安全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管理人员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，并书面任命安全责任人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建立并实施安全管理制度和操作规程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制定事故应急（专项）预案并有演练记录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安全责任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落实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书面任命质量安全总监和质量安全员，开展培训并经考核合格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制定《特种设备质量安全风险管控清单》《特种设备质量安全总监职责》《特种设备质量安全员守则》等制度文件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建立并落实日管控、周排查、月调度等工作机制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/>
          <w:kern w:val="0"/>
          <w:sz w:val="24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：1. 检查结果在“符合”“不符合”和“无此项”相应项目栏中划“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”；</w:t>
      </w:r>
    </w:p>
    <w:p>
      <w:pPr>
        <w:pStyle w:val="4"/>
        <w:spacing w:before="0" w:beforeAutospacing="0" w:after="0" w:afterAutospacing="0" w:line="400" w:lineRule="exact"/>
        <w:ind w:firstLine="0" w:firstLineChars="0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2. 检查需要说明的在“备注”栏填写。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0229B"/>
    <w:rsid w:val="2B4F2C46"/>
    <w:rsid w:val="7930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2023-10-11T07:24:00Z</dcterms:created>
  <dc:creator>Administrator</dc:creator>
  <cp:lastModifiedBy>赤色记忆</cp:lastModifiedBy>
  <dcterms:modified xsi:type="dcterms:W3CDTF">2024-04-18T07:19:15Z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809CBC4D543643798C164FEA1D1343F1_13</vt:lpwstr>
  </property>
</Properties>
</file>