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</w:pP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  <w:lang w:val="en-US" w:eastAsia="zh-CN"/>
        </w:rPr>
        <w:t>馆陶县</w:t>
      </w: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  <w:t>市场监管</w:t>
      </w: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  <w:lang w:val="en-US" w:eastAsia="zh-CN"/>
        </w:rPr>
        <w:t>局</w:t>
      </w: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  <w:t xml:space="preserve"> 202</w:t>
      </w: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  <w:lang w:val="en-US" w:eastAsia="zh-CN"/>
        </w:rPr>
        <w:t>3</w:t>
      </w: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  <w:t xml:space="preserve"> 年</w:t>
      </w:r>
    </w:p>
    <w:p>
      <w:pPr>
        <w:jc w:val="center"/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</w:pP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  <w:lang w:val="en-US" w:eastAsia="zh-CN"/>
        </w:rPr>
        <w:t>第四次</w:t>
      </w: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  <w:t>内部联合信用风险分级分类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</w:pP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  <w:t>“双随机、一公开”抽查工作方案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 xml:space="preserve">为认真贯彻落实上级部门关于“双随机、一公开”监管工作的部署要求，深入推进“双随机、一公开”监管， 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按照《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eastAsia="zh-CN"/>
        </w:rPr>
        <w:t>馆陶县市场监督管理局关于印发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2023年度内部联合随机抽查工作计划》安排，组织开展县市场监管局 2023 年第四次内部联合信用风险分级分类“双随机、一公开”抽查，制定本方案</w:t>
      </w:r>
      <w:r>
        <w:rPr>
          <w:rFonts w:hint="default" w:ascii="CESI宋体-GB2312" w:hAnsi="CESI宋体-GB2312" w:eastAsia="CESI宋体-GB2312" w:cs="CESI宋体-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一、 抽查时间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2023年9月4日至 2023年10月20日。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二、抽查事项内容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1.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eastAsia="zh-CN"/>
        </w:rPr>
        <w:t>登记事项检查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2.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eastAsia="zh-CN"/>
        </w:rPr>
        <w:t>拍卖等重要领域市场规范管理检查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3.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eastAsia="zh-CN"/>
        </w:rPr>
        <w:t>计量监督检查；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4.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eastAsia="zh-CN"/>
        </w:rPr>
        <w:t>食用农产品市场销售质量安全检查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5.餐饮服务监督检查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eastAsia="zh-CN"/>
        </w:rPr>
        <w:t>。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三、抽查对象范围及比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(一）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抽查对象范围。全县已成立状态的批零贸易、餐饮行业企业和个体工商户。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（二）抽取比例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pacing w:val="-6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运用河北省市场监督管理局企业信用风险分类管理系统推送至《河北省双随机执法监管平台》数据，按照风险等级越高抽取比例越大的原则抽取检查对象。其中：</w:t>
      </w:r>
      <w:r>
        <w:rPr>
          <w:rFonts w:hint="eastAsia" w:ascii="CESI宋体-GB2312" w:hAnsi="CESI宋体-GB2312" w:eastAsia="CESI宋体-GB2312" w:cs="CESI宋体-GB2312"/>
          <w:b w:val="0"/>
          <w:bCs w:val="0"/>
          <w:sz w:val="32"/>
          <w:szCs w:val="32"/>
          <w:lang w:val="en-US" w:eastAsia="zh-CN"/>
        </w:rPr>
        <w:t>A风险按2%比例抽取，B风险按5%比例抽取，C风险按10%比例抽取，D风险按20%比例抽取</w:t>
      </w:r>
      <w:r>
        <w:rPr>
          <w:rFonts w:hint="eastAsia" w:ascii="CESI宋体-GB2312" w:hAnsi="CESI宋体-GB2312" w:eastAsia="CESI宋体-GB2312" w:cs="CESI宋体-GB2312"/>
          <w:spacing w:val="-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6" w:firstLineChars="200"/>
        <w:textAlignment w:val="baseline"/>
        <w:rPr>
          <w:rFonts w:hint="default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pacing w:val="-6"/>
          <w:sz w:val="32"/>
          <w:szCs w:val="32"/>
          <w:lang w:val="en-US" w:eastAsia="zh-CN"/>
        </w:rPr>
        <w:t>个体工商户按1%抽取。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四、抽查工作流程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（一）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县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局通过“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河北省双随机执法监管平台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”（以下简称 “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监管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平台”）按照不同比例抽取检查对象名单，按照管辖区域分派至辖区分局或其相关科室。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（二）各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分局或相关科室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通过“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监管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平台”随机匹配检查人员，由执法人员按照规定的检查事项内容对检查对象进行现场检查。各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分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局要在抽查对象名单派发后 5 日内在“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监管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平台”中完成执法检查人员的随机匹配工作。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（三）各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分局或相关科室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对每一个检查对象所涉及本次抽查的所有检查事项，实施全覆盖检查，确保一次性完成检查任务。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（四） 按照“谁检查、谁录入、谁公开”的原则， 自检查结束之日起20个工作日内在“工作平台”完成录入、审核并公示抽查结果。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（五）各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单位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对检查中发现的违法线索，及时依法处理或移交有关部门处理，并将后续处理结果录入“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监管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平台”，确保后续监管到位，形成监管闭环。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60" w:firstLineChars="3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五、工作要求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（一）加强组织领导。县局成立副局长张海涛任组长，各分局、食品流通安全监督管理科、计量监督管理科、信用监管科等单位主要负责同志为成员的“双随机”联合抽查工作领导小组，组织实施。此次“双随机”抽查，是贯彻落实《市场监管总局关于推进“双随机、一公开”监管工作的通知》要求，按照市局和县局抽查工作计划开展的一次抽查，各分局、相关科室要高度重视，精心组织，周密部署，科学合理分工，确保此次抽查工作依法、有序开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（二）抓好宣传培训。“双随机”联合抽查涉及广大市场主体，各分局要及时向辖区党委、政府进行专题汇报，争取支持；要通过各种渠道加强宣传报道，积极宣传国务院关于“双随机、一公开”监管的决策部署，扩大市场主体和公众知晓度，营造良好的舆论氛围；要依法公开抽查依据、抽查主体、检查内容、检查方式和抽查时限，使广大市场主体知晓配合抽查的义务和相关权利，使公众了解并主动参与抽查活动，积极举报市场主体违法行为；要组织专题业务培训，提高执法检查人员发现问题的能力，确保“双随机”抽查工作顺利开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（三）搞好协调配合。“双随机”抽查工作，涉及单位多，工作流程复杂严密，信用监管科要发挥牵头作用，积极协调推进“双随机”抽查工作，各监管业务科室要做好业务指导，确保按规定时限完成抽查任务。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（四）强化督导检查。县局领导小组不定期对各单位开展“双随机”联合抽查工作的指导、督促和检查。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（五）严格工作纪律。执法人员要求廉</w:t>
      </w:r>
      <w:bookmarkStart w:id="0" w:name="_GoBack"/>
      <w:bookmarkEnd w:id="0"/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洁自律，切实做到“四个不得”，即：不得干预企业正常生产经营;不得收受企业馈赠的有价证券和礼品;不得接受企业宴请;不得参与影响执法的消费。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（六）及时反馈抽查情况。各单位要注重总结“双随机”抽查工作经验，在实施“双随机”抽查检查中遇到的问题，请及时上报县局。请各单位于2023年10月20日前将抽查工作总结及统计报表报县局信用监管科。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-4"/>
          <w:kern w:val="0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4"/>
          <w:kern w:val="0"/>
          <w:sz w:val="32"/>
          <w:szCs w:val="32"/>
          <w:lang w:val="en-US" w:eastAsia="zh-CN" w:bidi="ar-SA"/>
        </w:rPr>
        <w:t xml:space="preserve">2023年市场主体“双随机”联合抽查情况汇总表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  <w:sectPr>
          <w:headerReference r:id="rId5" w:type="default"/>
          <w:footerReference r:id="rId6" w:type="default"/>
          <w:pgSz w:w="11907" w:h="16839"/>
          <w:pgMar w:top="1270" w:right="1689" w:bottom="1270" w:left="1689" w:header="0" w:footer="992" w:gutter="0"/>
          <w:pgNumType w:fmt="decimal"/>
          <w:cols w:space="0" w:num="1"/>
          <w:rtlGutter w:val="0"/>
          <w:docGrid w:linePitch="0" w:charSpace="0"/>
        </w:sectPr>
      </w:pPr>
    </w:p>
    <w:tbl>
      <w:tblPr>
        <w:tblStyle w:val="3"/>
        <w:tblW w:w="135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751"/>
        <w:gridCol w:w="855"/>
        <w:gridCol w:w="959"/>
        <w:gridCol w:w="1207"/>
        <w:gridCol w:w="855"/>
        <w:gridCol w:w="829"/>
        <w:gridCol w:w="965"/>
        <w:gridCol w:w="817"/>
        <w:gridCol w:w="1013"/>
        <w:gridCol w:w="1525"/>
        <w:gridCol w:w="1034"/>
        <w:gridCol w:w="1432"/>
        <w:gridCol w:w="8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5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仿宋_GB2312" w:hAnsi="仿宋_GB2312" w:eastAsia="仿宋_GB2312" w:cs="仿宋_GB2312"/>
                <w:color w:val="auto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val="en-US" w:eastAsia="zh-CN"/>
              </w:rPr>
              <w:t>附件</w:t>
            </w:r>
            <w:r>
              <w:rPr>
                <w:rFonts w:hint="eastAsia" w:ascii="仿宋_GB2312" w:hAnsi="仿宋_GB2312" w:cs="仿宋_GB2312"/>
                <w:color w:val="auto"/>
                <w:szCs w:val="32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小标宋简体" w:cs="宋体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auto"/>
                <w:spacing w:val="-4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auto"/>
                <w:spacing w:val="-4"/>
                <w:kern w:val="0"/>
                <w:sz w:val="44"/>
                <w:szCs w:val="44"/>
                <w:lang w:val="en-US" w:eastAsia="zh-CN"/>
              </w:rPr>
              <w:t>23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auto"/>
                <w:spacing w:val="-4"/>
                <w:kern w:val="0"/>
                <w:sz w:val="44"/>
                <w:szCs w:val="44"/>
              </w:rPr>
              <w:t>年市场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44"/>
                <w:szCs w:val="44"/>
              </w:rPr>
              <w:t>主体“双随机”联合抽查情况汇总表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55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0636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抽查检查结果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3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未按规定公示应当公示的信息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隐瞒真实情况弄虚作假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通过登记住所无法取得联系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不予以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配合检查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责令履行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通知书文号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送达时间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到期时间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应列异时间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核对时间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应列异时间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现场和记录表时间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应列异时间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1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填报日期：   年    月  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sectPr>
      <w:pgSz w:w="16839" w:h="11907" w:orient="landscape"/>
      <w:pgMar w:top="1689" w:right="1270" w:bottom="1689" w:left="1270" w:header="0" w:footer="992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5B136A4-BD8B-47A7-8DAB-73B4A878E68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D7710E-5180-47A5-976C-080668985B75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85151410-6569-4067-A163-68E9FCD883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DCE7593-E152-43EB-BA40-82E8F1FA8D4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D6B3855-1B85-44F9-B33E-A58FF040533A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GMxNTg4M2E5ODBiZWM4NjYwZGM5NzliMmRkYTdkODAifQ=="/>
  </w:docVars>
  <w:rsids>
    <w:rsidRoot w:val="00000000"/>
    <w:rsid w:val="01386A4E"/>
    <w:rsid w:val="02FA17AC"/>
    <w:rsid w:val="03055B28"/>
    <w:rsid w:val="033E52F6"/>
    <w:rsid w:val="04DF1BA2"/>
    <w:rsid w:val="0A547696"/>
    <w:rsid w:val="0CF73592"/>
    <w:rsid w:val="14585906"/>
    <w:rsid w:val="1D214EDE"/>
    <w:rsid w:val="207C27DC"/>
    <w:rsid w:val="22E17CEF"/>
    <w:rsid w:val="284C1C4F"/>
    <w:rsid w:val="2BA53912"/>
    <w:rsid w:val="2BDEDFD0"/>
    <w:rsid w:val="30850E88"/>
    <w:rsid w:val="33293A95"/>
    <w:rsid w:val="3AF632EE"/>
    <w:rsid w:val="3C5C3D9E"/>
    <w:rsid w:val="3D927FE5"/>
    <w:rsid w:val="3DFFDA26"/>
    <w:rsid w:val="3FED700D"/>
    <w:rsid w:val="415255CA"/>
    <w:rsid w:val="41F006B3"/>
    <w:rsid w:val="47804A62"/>
    <w:rsid w:val="49D57801"/>
    <w:rsid w:val="4A4A0D21"/>
    <w:rsid w:val="50A13664"/>
    <w:rsid w:val="51A55F88"/>
    <w:rsid w:val="533A0EE3"/>
    <w:rsid w:val="54823EB7"/>
    <w:rsid w:val="54A130C9"/>
    <w:rsid w:val="59770C6F"/>
    <w:rsid w:val="5A1F3C74"/>
    <w:rsid w:val="5F7FA538"/>
    <w:rsid w:val="62F92580"/>
    <w:rsid w:val="646D45D5"/>
    <w:rsid w:val="649F6AD5"/>
    <w:rsid w:val="67DB572B"/>
    <w:rsid w:val="6AAE6D2A"/>
    <w:rsid w:val="6B282F2A"/>
    <w:rsid w:val="6BEA5A68"/>
    <w:rsid w:val="6BFE09FA"/>
    <w:rsid w:val="71101389"/>
    <w:rsid w:val="76674885"/>
    <w:rsid w:val="76E92745"/>
    <w:rsid w:val="77842011"/>
    <w:rsid w:val="7BBB6CD3"/>
    <w:rsid w:val="7BEA7BFA"/>
    <w:rsid w:val="7D064A03"/>
    <w:rsid w:val="7D7E4262"/>
    <w:rsid w:val="7E9D635D"/>
    <w:rsid w:val="7EA25496"/>
    <w:rsid w:val="7FA06711"/>
    <w:rsid w:val="B36CC9F6"/>
    <w:rsid w:val="D7FB41CE"/>
    <w:rsid w:val="DA5F2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正文 New New New New New New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1858</Words>
  <Characters>1913</Characters>
  <TotalTime>27</TotalTime>
  <ScaleCrop>false</ScaleCrop>
  <LinksUpToDate>false</LinksUpToDate>
  <CharactersWithSpaces>1941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2022-04-19T22:22:00Z</dcterms:created>
  <dc:creator>LDM</dc:creator>
  <cp:lastModifiedBy>倾听</cp:lastModifiedBy>
  <cp:lastPrinted>2022-10-08T16:57:00Z</cp:lastPrinted>
  <dcterms:modified xsi:type="dcterms:W3CDTF">2023-09-08T00:25:32Z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2022-06-28T14:44:06Z</vt:filetime>
  </property>
  <property fmtid="{D5CDD505-2E9C-101B-9397-08002B2CF9AE}" pid="4" name="KSOProductBuildVer">
    <vt:lpwstr>2052-12.1.0.15374</vt:lpwstr>
  </property>
  <property fmtid="{D5CDD505-2E9C-101B-9397-08002B2CF9AE}" pid="5" name="ICV">
    <vt:lpwstr>4CD0E9ACBD304C54B1D666A6369F8002_13</vt:lpwstr>
  </property>
</Properties>
</file>