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8" w:line="219" w:lineRule="auto"/>
        <w:ind w:left="569"/>
        <w:rPr>
          <w:rFonts w:ascii="宋体" w:hAnsi="宋体" w:eastAsia="宋体" w:cs="宋体"/>
          <w:sz w:val="68"/>
          <w:szCs w:val="68"/>
        </w:rPr>
      </w:pPr>
      <w:r>
        <w:rPr>
          <w:rFonts w:ascii="宋体" w:hAnsi="宋体" w:eastAsia="宋体" w:cs="宋体"/>
          <w:color w:val="FA3F58"/>
          <w:spacing w:val="-72"/>
          <w:sz w:val="68"/>
          <w:szCs w:val="68"/>
          <w14:textOutline w14:w="12344" w14:cap="flat" w14:cmpd="sng">
            <w14:solidFill>
              <w14:srgbClr w14:val="FA3F58"/>
            </w14:solidFill>
            <w14:prstDash w14:val="solid"/>
            <w14:miter w14:val="0"/>
          </w14:textOutline>
        </w:rPr>
        <w:t>馆</w:t>
      </w:r>
      <w:r>
        <w:rPr>
          <w:rFonts w:ascii="宋体" w:hAnsi="宋体" w:eastAsia="宋体" w:cs="宋体"/>
          <w:color w:val="FA3F58"/>
          <w:spacing w:val="-59"/>
          <w:sz w:val="68"/>
          <w:szCs w:val="68"/>
        </w:rPr>
        <w:t xml:space="preserve"> </w:t>
      </w:r>
      <w:r>
        <w:rPr>
          <w:rFonts w:ascii="宋体" w:hAnsi="宋体" w:eastAsia="宋体" w:cs="宋体"/>
          <w:color w:val="FA3F58"/>
          <w:spacing w:val="-59"/>
          <w:sz w:val="68"/>
          <w:szCs w:val="68"/>
          <w14:textOutline w14:w="12344" w14:cap="flat" w14:cmpd="sng">
            <w14:solidFill>
              <w14:srgbClr w14:val="FA3F58"/>
            </w14:solidFill>
            <w14:prstDash w14:val="solid"/>
            <w14:miter w14:val="0"/>
          </w14:textOutline>
        </w:rPr>
        <w:t>陶</w:t>
      </w:r>
      <w:r>
        <w:rPr>
          <w:rFonts w:ascii="宋体" w:hAnsi="宋体" w:eastAsia="宋体" w:cs="宋体"/>
          <w:color w:val="FA3F58"/>
          <w:spacing w:val="-59"/>
          <w:sz w:val="68"/>
          <w:szCs w:val="68"/>
        </w:rPr>
        <w:t xml:space="preserve"> </w:t>
      </w:r>
      <w:r>
        <w:rPr>
          <w:rFonts w:ascii="宋体" w:hAnsi="宋体" w:eastAsia="宋体" w:cs="宋体"/>
          <w:color w:val="FA3F58"/>
          <w:spacing w:val="-59"/>
          <w:sz w:val="68"/>
          <w:szCs w:val="68"/>
          <w14:textOutline w14:w="12344" w14:cap="flat" w14:cmpd="sng">
            <w14:solidFill>
              <w14:srgbClr w14:val="FA3F58"/>
            </w14:solidFill>
            <w14:prstDash w14:val="solid"/>
            <w14:miter w14:val="0"/>
          </w14:textOutline>
        </w:rPr>
        <w:t>县</w:t>
      </w:r>
      <w:r>
        <w:rPr>
          <w:rFonts w:ascii="宋体" w:hAnsi="宋体" w:eastAsia="宋体" w:cs="宋体"/>
          <w:color w:val="FA3F58"/>
          <w:spacing w:val="-59"/>
          <w:sz w:val="68"/>
          <w:szCs w:val="68"/>
        </w:rPr>
        <w:t xml:space="preserve"> </w:t>
      </w:r>
      <w:r>
        <w:rPr>
          <w:rFonts w:ascii="宋体" w:hAnsi="宋体" w:eastAsia="宋体" w:cs="宋体"/>
          <w:color w:val="FA3F58"/>
          <w:spacing w:val="-59"/>
          <w:sz w:val="68"/>
          <w:szCs w:val="68"/>
          <w14:textOutline w14:w="12344" w14:cap="flat" w14:cmpd="sng">
            <w14:solidFill>
              <w14:srgbClr w14:val="FA3F58"/>
            </w14:solidFill>
            <w14:prstDash w14:val="solid"/>
            <w14:miter w14:val="0"/>
          </w14:textOutline>
        </w:rPr>
        <w:t>市</w:t>
      </w:r>
      <w:r>
        <w:rPr>
          <w:rFonts w:ascii="宋体" w:hAnsi="宋体" w:eastAsia="宋体" w:cs="宋体"/>
          <w:color w:val="FA3F58"/>
          <w:spacing w:val="-59"/>
          <w:sz w:val="68"/>
          <w:szCs w:val="68"/>
        </w:rPr>
        <w:t xml:space="preserve"> </w:t>
      </w:r>
      <w:r>
        <w:rPr>
          <w:rFonts w:ascii="宋体" w:hAnsi="宋体" w:eastAsia="宋体" w:cs="宋体"/>
          <w:color w:val="FA3F58"/>
          <w:spacing w:val="-59"/>
          <w:sz w:val="68"/>
          <w:szCs w:val="68"/>
          <w14:textOutline w14:w="12344" w14:cap="flat" w14:cmpd="sng">
            <w14:solidFill>
              <w14:srgbClr w14:val="FA3F58"/>
            </w14:solidFill>
            <w14:prstDash w14:val="solid"/>
            <w14:miter w14:val="0"/>
          </w14:textOutline>
        </w:rPr>
        <w:t>场</w:t>
      </w:r>
      <w:r>
        <w:rPr>
          <w:rFonts w:ascii="宋体" w:hAnsi="宋体" w:eastAsia="宋体" w:cs="宋体"/>
          <w:color w:val="FA3F58"/>
          <w:spacing w:val="-59"/>
          <w:sz w:val="68"/>
          <w:szCs w:val="68"/>
        </w:rPr>
        <w:t xml:space="preserve"> </w:t>
      </w:r>
      <w:r>
        <w:rPr>
          <w:rFonts w:ascii="宋体" w:hAnsi="宋体" w:eastAsia="宋体" w:cs="宋体"/>
          <w:color w:val="FA3F58"/>
          <w:spacing w:val="-59"/>
          <w:sz w:val="68"/>
          <w:szCs w:val="68"/>
          <w14:textOutline w14:w="12344" w14:cap="flat" w14:cmpd="sng">
            <w14:solidFill>
              <w14:srgbClr w14:val="FA3F58"/>
            </w14:solidFill>
            <w14:prstDash w14:val="solid"/>
            <w14:miter w14:val="0"/>
          </w14:textOutline>
        </w:rPr>
        <w:t>监</w:t>
      </w:r>
      <w:r>
        <w:rPr>
          <w:rFonts w:ascii="宋体" w:hAnsi="宋体" w:eastAsia="宋体" w:cs="宋体"/>
          <w:color w:val="FA3F58"/>
          <w:spacing w:val="-59"/>
          <w:sz w:val="68"/>
          <w:szCs w:val="68"/>
        </w:rPr>
        <w:t xml:space="preserve"> </w:t>
      </w:r>
      <w:r>
        <w:rPr>
          <w:rFonts w:ascii="宋体" w:hAnsi="宋体" w:eastAsia="宋体" w:cs="宋体"/>
          <w:color w:val="FA3F58"/>
          <w:spacing w:val="-59"/>
          <w:sz w:val="68"/>
          <w:szCs w:val="68"/>
          <w14:textOutline w14:w="12344" w14:cap="flat" w14:cmpd="sng">
            <w14:solidFill>
              <w14:srgbClr w14:val="FA3F58"/>
            </w14:solidFill>
            <w14:prstDash w14:val="solid"/>
            <w14:miter w14:val="0"/>
          </w14:textOutline>
        </w:rPr>
        <w:t>督</w:t>
      </w:r>
      <w:r>
        <w:rPr>
          <w:rFonts w:ascii="宋体" w:hAnsi="宋体" w:eastAsia="宋体" w:cs="宋体"/>
          <w:color w:val="FA3F58"/>
          <w:spacing w:val="-59"/>
          <w:sz w:val="68"/>
          <w:szCs w:val="68"/>
        </w:rPr>
        <w:t xml:space="preserve"> </w:t>
      </w:r>
      <w:r>
        <w:rPr>
          <w:rFonts w:ascii="宋体" w:hAnsi="宋体" w:eastAsia="宋体" w:cs="宋体"/>
          <w:color w:val="FA3F58"/>
          <w:spacing w:val="-59"/>
          <w:sz w:val="68"/>
          <w:szCs w:val="68"/>
          <w14:textOutline w14:w="12344" w14:cap="flat" w14:cmpd="sng">
            <w14:solidFill>
              <w14:srgbClr w14:val="FA3F58"/>
            </w14:solidFill>
            <w14:prstDash w14:val="solid"/>
            <w14:miter w14:val="0"/>
          </w14:textOutline>
        </w:rPr>
        <w:t>管</w:t>
      </w:r>
      <w:r>
        <w:rPr>
          <w:rFonts w:ascii="宋体" w:hAnsi="宋体" w:eastAsia="宋体" w:cs="宋体"/>
          <w:color w:val="FA3F58"/>
          <w:spacing w:val="-59"/>
          <w:sz w:val="68"/>
          <w:szCs w:val="68"/>
        </w:rPr>
        <w:t xml:space="preserve"> </w:t>
      </w:r>
      <w:r>
        <w:rPr>
          <w:rFonts w:ascii="宋体" w:hAnsi="宋体" w:eastAsia="宋体" w:cs="宋体"/>
          <w:color w:val="FA3F58"/>
          <w:spacing w:val="-59"/>
          <w:sz w:val="68"/>
          <w:szCs w:val="68"/>
          <w14:textOutline w14:w="12344" w14:cap="flat" w14:cmpd="sng">
            <w14:solidFill>
              <w14:srgbClr w14:val="FA3F58"/>
            </w14:solidFill>
            <w14:prstDash w14:val="solid"/>
            <w14:miter w14:val="0"/>
          </w14:textOutline>
        </w:rPr>
        <w:t>理</w:t>
      </w:r>
      <w:r>
        <w:rPr>
          <w:rFonts w:ascii="宋体" w:hAnsi="宋体" w:eastAsia="宋体" w:cs="宋体"/>
          <w:color w:val="FA3F58"/>
          <w:spacing w:val="-59"/>
          <w:sz w:val="68"/>
          <w:szCs w:val="68"/>
        </w:rPr>
        <w:t xml:space="preserve"> </w:t>
      </w:r>
      <w:r>
        <w:rPr>
          <w:rFonts w:ascii="宋体" w:hAnsi="宋体" w:eastAsia="宋体" w:cs="宋体"/>
          <w:color w:val="FA3F58"/>
          <w:spacing w:val="-59"/>
          <w:sz w:val="68"/>
          <w:szCs w:val="68"/>
          <w14:textOutline w14:w="12344" w14:cap="flat" w14:cmpd="sng">
            <w14:solidFill>
              <w14:srgbClr w14:val="FA3F58"/>
            </w14:solidFill>
            <w14:prstDash w14:val="solid"/>
            <w14:miter w14:val="0"/>
          </w14:textOutline>
        </w:rPr>
        <w:t>局</w:t>
      </w:r>
    </w:p>
    <w:p>
      <w:pPr>
        <w:spacing w:before="14" w:line="60" w:lineRule="exact"/>
        <w:textAlignment w:val="center"/>
      </w:pPr>
      <w:r>
        <w:drawing>
          <wp:inline distT="0" distB="0" distL="0" distR="0">
            <wp:extent cx="6216015" cy="37465"/>
            <wp:effectExtent l="0" t="0" r="13335" b="635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rcRect l="7662" t="30508" r="-7662" b="-30508"/>
                    <a:stretch>
                      <a:fillRect/>
                    </a:stretch>
                  </pic:blipFill>
                  <pic:spPr>
                    <a:xfrm>
                      <a:off x="0" y="0"/>
                      <a:ext cx="6216597" cy="38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6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44444"/>
          <w:spacing w:val="0"/>
          <w:sz w:val="44"/>
          <w:szCs w:val="44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6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44444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44444"/>
          <w:spacing w:val="0"/>
          <w:sz w:val="44"/>
          <w:szCs w:val="44"/>
          <w:lang w:val="en-US" w:eastAsia="zh-CN"/>
        </w:rPr>
        <w:t>馆陶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44444"/>
          <w:spacing w:val="0"/>
          <w:sz w:val="44"/>
          <w:szCs w:val="44"/>
        </w:rPr>
        <w:t xml:space="preserve">县市场监督管理局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6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4444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44444"/>
          <w:spacing w:val="0"/>
          <w:sz w:val="44"/>
          <w:szCs w:val="44"/>
        </w:rPr>
        <w:t>2022年度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44444"/>
          <w:spacing w:val="0"/>
          <w:sz w:val="44"/>
          <w:szCs w:val="44"/>
          <w:lang w:val="en-US" w:eastAsia="zh-CN"/>
        </w:rPr>
        <w:t>行政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44444"/>
          <w:spacing w:val="0"/>
          <w:sz w:val="44"/>
          <w:szCs w:val="44"/>
        </w:rPr>
        <w:t>执法检查工作计划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42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为进一步深化市场监管行政执法规范化建设，规范行政执法行为，提高行政执法效能，结合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馆陶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县市场监管工作实际，特制定2022年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度行政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执法检查工作计划。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一、检查对象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馆陶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县辖区内各类市场主体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二、检查时间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2022年1月至2022年12月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三、检查事项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1、各类企业、个体工商户的生产经营行为；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2、企业信息公示；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3、产品质量监督检查；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4、食品安全监督检查；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5、保护消费者合法权益；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6、假冒伪劣商品；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7、各类市场交易行为；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8、不正当竞争行为；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9、知识产权侵权行为；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10、广告违法行为；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11、合同违法行为；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12、对认证行为进行监管；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13、药品经营企业监督检查；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14、特殊药品经营、使用单位日常监督检查；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15、医疗器械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生产、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经营企业日常监督检查；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16、化妆品经营者日常监督检查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17、医疗机构的药品和医疗器械日常监督检查；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18、双随机抽查（不含药品和特种设备）；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19、特种设备安全监督检查；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20、价格活动监督检查；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21、计量工作监督检查；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22、标准的实施进行监督检查；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23、其他相关事项。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四、检查主要依据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《中华人民共和国行政处罚法》、《中华人民共和国市场主体登记管理条例》、《中华人民共和国行政强制法》、《中华人民共和国产品质量法》、《中华人民共和国消费者权益保护法》、《中华人民共和国广告法》、《中华人民共和国反不正当竞争法》、《中华人民共和国商标法》、《中华人民共和国公司法》、《中华人民共和国合伙企业法》、《中华人民共和国农民专业合作社法》、《中华人民共和国专利法》、《中华人民共和国食品安全法》、《中华人民共和国药品管理法》、《中华人民共和国计量法》、《中华人民共和国标准化法》、《中华人民共和国电子商务法》、《中华人民共和国特种设备安全法》、《中华人民共和国价格法》、《医疗器械监督管理条例》、《化妆品监督管理条例》、《食盐专营办法》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五、检查方式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1、现场检查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2、抽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检查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六、检查要求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1、严格执行国家和省市县有关规定。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2、随机抽查事项按照相关要求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3、行政执法人员进行行政执法检查时应规范用语，文明执法，依法行政。要积极热情为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市场主体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提供支持和服务，切实为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市场主体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解决困难和实际问题。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4、行政执法检查时，应当两人以上参加，并出示有效执法证件。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5、行政执法检查时，涉及需要保密的事项，应当予以保密。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6、行政执法人员要严格执行各项纪律规定。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              2022年1月6日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5" w:type="default"/>
      <w:pgSz w:w="11906" w:h="16838"/>
      <w:pgMar w:top="1701" w:right="1644" w:bottom="1701" w:left="164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Njc4MzAwMmI4YTZhNDdlZDU4MGY5OTExZmRkZWYifQ=="/>
  </w:docVars>
  <w:rsids>
    <w:rsidRoot w:val="00000000"/>
    <w:rsid w:val="26DC42C6"/>
    <w:rsid w:val="358D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3</TotalTime>
  <ScaleCrop>false</ScaleCrop>
  <LinksUpToDate>false</LinksUpToDate>
  <CharactersWithSpaces>19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2022-07-19T08:34:00Z</dcterms:created>
  <dc:creator>lenovo</dc:creator>
  <cp:lastModifiedBy>赤色记忆</cp:lastModifiedBy>
  <dcterms:modified xsi:type="dcterms:W3CDTF">2022-07-19T08:47:57Z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5213DBD4D84F435186F2A7B6545E21D7</vt:lpwstr>
  </property>
</Properties>
</file>