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before="143" w:line="221" w:lineRule="auto"/>
        <w:ind w:left="1759"/>
        <w:rPr>
          <w:rFonts w:ascii="黑体" w:hAnsi="黑体" w:eastAsia="黑体" w:cs="黑体"/>
          <w:spacing w:val="16"/>
          <w:sz w:val="44"/>
          <w:szCs w:val="44"/>
        </w:rPr>
      </w:pPr>
      <w:bookmarkStart w:id="0" w:name="_GoBack"/>
      <w:bookmarkEnd w:id="0"/>
    </w:p>
    <w:p>
      <w:pPr>
        <w:spacing w:before="143" w:line="221" w:lineRule="auto"/>
        <w:ind w:left="1759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6"/>
          <w:sz w:val="44"/>
          <w:szCs w:val="44"/>
          <w:lang w:eastAsia="zh-CN"/>
        </w:rPr>
        <w:t>馆陶县</w:t>
      </w:r>
      <w:r>
        <w:rPr>
          <w:rFonts w:ascii="黑体" w:hAnsi="黑体" w:eastAsia="黑体" w:cs="黑体"/>
          <w:spacing w:val="16"/>
          <w:sz w:val="44"/>
          <w:szCs w:val="44"/>
        </w:rPr>
        <w:t>市场监管系统2024年</w:t>
      </w:r>
    </w:p>
    <w:p>
      <w:pPr>
        <w:spacing w:before="83" w:line="221" w:lineRule="auto"/>
        <w:ind w:left="77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8"/>
          <w:sz w:val="44"/>
          <w:szCs w:val="44"/>
        </w:rPr>
        <w:t>“双随机、一公开”监管工作实施方案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pStyle w:val="3"/>
        <w:spacing w:before="101" w:line="369" w:lineRule="auto"/>
        <w:ind w:right="294" w:firstLine="670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为认真贯彻落实国务院和省委省政府、市场监管总局关于优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化营商环境的部署要求，巩固提升“双随机、一公开”监管，规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范市场监管行为，强化部门内部、跨部门联合抽查和企业信用风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险差异化抽查，提升市场监管效能，制定本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方案。</w:t>
      </w:r>
    </w:p>
    <w:p>
      <w:pPr>
        <w:spacing w:before="255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一、工作目标</w:t>
      </w:r>
    </w:p>
    <w:p>
      <w:pPr>
        <w:pStyle w:val="3"/>
        <w:spacing w:before="241" w:line="364" w:lineRule="auto"/>
        <w:ind w:right="293" w:firstLine="670"/>
        <w:rPr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市场监管系统“双随机、</w:t>
      </w:r>
      <w:r>
        <w:rPr>
          <w:rFonts w:hint="eastAsia" w:ascii="仿宋_GB2312" w:hAnsi="仿宋_GB2312" w:eastAsia="仿宋_GB2312" w:cs="仿宋_GB2312"/>
          <w:spacing w:val="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-公开”监管工作机制，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进一步规范日常监管行为，持续强化市场监管系统内部联合随机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抽查：积极组织并参与跨部门联合抽查，不断扩大联合抽查的覆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盖面和占比率，减少对经营主体正常生产经营的干扰；深入推进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企业信用风险差异化抽查，运用企业信用风险分类开展随机抽查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次数占总抽查次数的比例不低于95%,提升随机抽查效能；全系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统年度抽查企业占比不低于5%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、抽查结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果及时公示率100%,按时完成抽查检查中发现问题的后续处置，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提升监管震慑力。</w:t>
      </w:r>
    </w:p>
    <w:p>
      <w:pPr>
        <w:spacing w:before="291" w:line="221" w:lineRule="auto"/>
        <w:ind w:left="6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二、主要任务</w:t>
      </w:r>
    </w:p>
    <w:p>
      <w:pPr>
        <w:pStyle w:val="3"/>
        <w:spacing w:before="234" w:line="637" w:lineRule="exact"/>
        <w:ind w:left="67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position w:val="24"/>
          <w:sz w:val="31"/>
          <w:szCs w:val="31"/>
        </w:rPr>
        <w:t>(一)夯实工作基础。</w:t>
      </w:r>
      <w:r>
        <w:rPr>
          <w:rFonts w:ascii="楷体" w:hAnsi="楷体" w:eastAsia="楷体" w:cs="楷体"/>
          <w:spacing w:val="3"/>
          <w:position w:val="24"/>
          <w:sz w:val="31"/>
          <w:szCs w:val="31"/>
        </w:rPr>
        <w:t xml:space="preserve"> </w:t>
      </w:r>
      <w:r>
        <w:rPr>
          <w:spacing w:val="3"/>
          <w:position w:val="24"/>
          <w:sz w:val="31"/>
          <w:szCs w:val="31"/>
        </w:rPr>
        <w:t>要依托河北省双随机执法监管平台(以</w:t>
      </w:r>
    </w:p>
    <w:p>
      <w:pPr>
        <w:pStyle w:val="3"/>
        <w:spacing w:before="2" w:line="220" w:lineRule="auto"/>
        <w:jc w:val="right"/>
        <w:rPr>
          <w:rFonts w:hint="eastAsia" w:eastAsia="仿宋"/>
          <w:sz w:val="31"/>
          <w:szCs w:val="31"/>
          <w:lang w:eastAsia="zh-CN"/>
        </w:rPr>
      </w:pPr>
      <w:r>
        <w:rPr>
          <w:spacing w:val="6"/>
          <w:sz w:val="31"/>
          <w:szCs w:val="31"/>
        </w:rPr>
        <w:t>下简称监管平台)</w:t>
      </w:r>
      <w:r>
        <w:rPr>
          <w:rFonts w:hint="eastAsia"/>
          <w:spacing w:val="6"/>
          <w:sz w:val="31"/>
          <w:szCs w:val="31"/>
          <w:lang w:eastAsia="zh-CN"/>
        </w:rPr>
        <w:t>，</w:t>
      </w:r>
      <w:r>
        <w:rPr>
          <w:spacing w:val="6"/>
          <w:sz w:val="31"/>
          <w:szCs w:val="31"/>
        </w:rPr>
        <w:t>持续完善“一单两库一指引”按照“应纳尽纳</w:t>
      </w:r>
      <w:r>
        <w:rPr>
          <w:rFonts w:hint="eastAsia"/>
          <w:spacing w:val="6"/>
          <w:sz w:val="31"/>
          <w:szCs w:val="31"/>
          <w:lang w:eastAsia="zh-CN"/>
        </w:rPr>
        <w:t>”</w:t>
      </w:r>
    </w:p>
    <w:p>
      <w:pPr>
        <w:spacing w:line="220" w:lineRule="auto"/>
        <w:rPr>
          <w:sz w:val="31"/>
          <w:szCs w:val="31"/>
        </w:rPr>
        <w:sectPr>
          <w:footerReference r:id="rId5" w:type="default"/>
          <w:pgSz w:w="11920" w:h="16900"/>
          <w:pgMar w:top="1436" w:right="1367" w:bottom="400" w:left="1379" w:header="0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3"/>
        <w:spacing w:before="101" w:line="364" w:lineRule="auto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的原则，根据法律法规立改废释和市场监管总局部署要求，积极</w:t>
      </w:r>
      <w:r>
        <w:rPr>
          <w:spacing w:val="10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组织各</w:t>
      </w:r>
      <w:r>
        <w:rPr>
          <w:rFonts w:hint="eastAsia"/>
          <w:spacing w:val="6"/>
          <w:sz w:val="31"/>
          <w:szCs w:val="31"/>
          <w:lang w:val="en-US" w:eastAsia="zh-CN"/>
        </w:rPr>
        <w:t>部门</w:t>
      </w:r>
      <w:r>
        <w:rPr>
          <w:spacing w:val="6"/>
          <w:sz w:val="31"/>
          <w:szCs w:val="31"/>
        </w:rPr>
        <w:t>及时完成在监管平台中的认领。要结合监管实际，及时充实、完善检查对象名录库，在监管平台中做好新增主体类监管对象的认领、非主体类监管对象导入，并按照行业类别和重点领域进行分类标注，并根据工作需要进行动态调整，</w:t>
      </w:r>
      <w:r>
        <w:rPr>
          <w:spacing w:val="7"/>
          <w:sz w:val="31"/>
          <w:szCs w:val="31"/>
        </w:rPr>
        <w:t>管理员要对执法人员名</w:t>
      </w:r>
      <w:r>
        <w:rPr>
          <w:spacing w:val="8"/>
          <w:sz w:val="31"/>
          <w:szCs w:val="31"/>
        </w:rPr>
        <w:t>录库</w:t>
      </w:r>
      <w:r>
        <w:rPr>
          <w:rFonts w:hint="eastAsia"/>
          <w:spacing w:val="8"/>
          <w:sz w:val="31"/>
          <w:szCs w:val="31"/>
          <w:lang w:val="en-US" w:eastAsia="zh-CN"/>
        </w:rPr>
        <w:t>进行</w:t>
      </w:r>
      <w:r>
        <w:rPr>
          <w:spacing w:val="8"/>
          <w:sz w:val="31"/>
          <w:szCs w:val="31"/>
        </w:rPr>
        <w:t>管理、调整和维护，根据执法队伍实际、内部职能划分、</w:t>
      </w:r>
      <w:r>
        <w:rPr>
          <w:spacing w:val="18"/>
          <w:sz w:val="31"/>
          <w:szCs w:val="31"/>
        </w:rPr>
        <w:t>执法人员专长等因素，通过分类标注加强对执法人员的分类管</w:t>
      </w:r>
      <w:r>
        <w:rPr>
          <w:spacing w:val="6"/>
          <w:sz w:val="31"/>
          <w:szCs w:val="31"/>
        </w:rPr>
        <w:t>理，实现对检查对象的精准抽取、执法人员的精准匹配，提升检</w:t>
      </w:r>
      <w:r>
        <w:rPr>
          <w:spacing w:val="-13"/>
          <w:sz w:val="31"/>
          <w:szCs w:val="31"/>
        </w:rPr>
        <w:t>查质效。</w:t>
      </w:r>
    </w:p>
    <w:p>
      <w:pPr>
        <w:pStyle w:val="3"/>
        <w:spacing w:before="307" w:line="369" w:lineRule="auto"/>
        <w:ind w:firstLine="69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(二)规范工作程序。</w:t>
      </w:r>
      <w:r>
        <w:rPr>
          <w:spacing w:val="3"/>
          <w:sz w:val="31"/>
          <w:szCs w:val="31"/>
        </w:rPr>
        <w:t>要根据上级要求，结</w:t>
      </w:r>
      <w:r>
        <w:rPr>
          <w:spacing w:val="17"/>
          <w:sz w:val="31"/>
          <w:szCs w:val="31"/>
        </w:rPr>
        <w:t>合监管实际，统筹制定2024年度双</w:t>
      </w:r>
      <w:r>
        <w:rPr>
          <w:spacing w:val="16"/>
          <w:sz w:val="31"/>
          <w:szCs w:val="31"/>
        </w:rPr>
        <w:t>随机抽查工作实</w:t>
      </w:r>
      <w:r>
        <w:rPr>
          <w:spacing w:val="6"/>
          <w:sz w:val="31"/>
          <w:szCs w:val="31"/>
        </w:rPr>
        <w:t>施方案和抽查工作计划，合理安排抽查任务，确保完成年</w:t>
      </w:r>
      <w:r>
        <w:rPr>
          <w:spacing w:val="21"/>
          <w:sz w:val="31"/>
          <w:szCs w:val="31"/>
        </w:rPr>
        <w:t>度抽查企业占比不低于5%的标准，并于2024年1月底前完成年</w:t>
      </w:r>
      <w:r>
        <w:rPr>
          <w:spacing w:val="6"/>
          <w:sz w:val="31"/>
          <w:szCs w:val="31"/>
        </w:rPr>
        <w:t>度抽查计划的制定、上报和公示，严格履行调整年度抽查计划的线下、线上工作程序，调整后的年度抽查计划和每次抽查制定的</w:t>
      </w:r>
      <w:r>
        <w:rPr>
          <w:spacing w:val="12"/>
          <w:sz w:val="31"/>
          <w:szCs w:val="31"/>
        </w:rPr>
        <w:t>实施方案要及时向社会公开</w:t>
      </w:r>
      <w:r>
        <w:rPr>
          <w:rFonts w:hint="eastAsia"/>
          <w:spacing w:val="12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各分局，业务科室、队</w:t>
      </w:r>
      <w:r>
        <w:rPr>
          <w:spacing w:val="12"/>
          <w:sz w:val="31"/>
          <w:szCs w:val="31"/>
        </w:rPr>
        <w:t>按照年度随机抽查计划</w:t>
      </w:r>
      <w:r>
        <w:rPr>
          <w:spacing w:val="11"/>
          <w:sz w:val="31"/>
          <w:szCs w:val="31"/>
        </w:rPr>
        <w:t>安排，</w:t>
      </w:r>
      <w:r>
        <w:rPr>
          <w:spacing w:val="8"/>
          <w:sz w:val="31"/>
          <w:szCs w:val="31"/>
        </w:rPr>
        <w:t>组织实施，抽取过程要公开、公正，开展实地检查要规范、</w:t>
      </w:r>
      <w:r>
        <w:rPr>
          <w:spacing w:val="6"/>
          <w:sz w:val="31"/>
          <w:szCs w:val="31"/>
        </w:rPr>
        <w:t>严谨，抽查结束后，要及时将相关抽查资料归档，确保档案资料</w:t>
      </w:r>
      <w:r>
        <w:rPr>
          <w:sz w:val="31"/>
          <w:szCs w:val="31"/>
        </w:rPr>
        <w:t>齐全，签字完整，提高“双随机、</w:t>
      </w:r>
      <w:r>
        <w:rPr>
          <w:spacing w:val="69"/>
          <w:sz w:val="31"/>
          <w:szCs w:val="31"/>
        </w:rPr>
        <w:t xml:space="preserve"> </w:t>
      </w:r>
      <w:r>
        <w:rPr>
          <w:sz w:val="31"/>
          <w:szCs w:val="31"/>
        </w:rPr>
        <w:t>-公开”监管规</w:t>
      </w:r>
      <w:r>
        <w:rPr>
          <w:spacing w:val="-1"/>
          <w:sz w:val="31"/>
          <w:szCs w:val="31"/>
        </w:rPr>
        <w:t>范化水平。</w:t>
      </w:r>
    </w:p>
    <w:p>
      <w:pPr>
        <w:spacing w:line="222" w:lineRule="auto"/>
        <w:rPr>
          <w:sz w:val="31"/>
          <w:szCs w:val="31"/>
        </w:rPr>
        <w:sectPr>
          <w:pgSz w:w="11940" w:h="16880"/>
          <w:pgMar w:top="1434" w:right="1604" w:bottom="400" w:left="1420" w:header="0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3"/>
        <w:spacing w:before="101" w:line="369" w:lineRule="auto"/>
        <w:ind w:firstLine="75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(三)深化联合抽查。</w:t>
      </w:r>
      <w:r>
        <w:rPr>
          <w:rFonts w:hint="eastAsia" w:eastAsia="楷体"/>
          <w:spacing w:val="3"/>
          <w:sz w:val="31"/>
          <w:szCs w:val="31"/>
          <w:lang w:val="en-US" w:eastAsia="zh-CN"/>
        </w:rPr>
        <w:t>各相关业务科室</w:t>
      </w:r>
      <w:r>
        <w:rPr>
          <w:spacing w:val="3"/>
          <w:sz w:val="31"/>
          <w:szCs w:val="31"/>
        </w:rPr>
        <w:t>要以制定年度随机抽</w:t>
      </w:r>
      <w:r>
        <w:rPr>
          <w:spacing w:val="10"/>
          <w:sz w:val="31"/>
          <w:szCs w:val="31"/>
        </w:rPr>
        <w:t>查计划为抓手，坚持“应合尽合、应联尽联”的原则，深入推</w:t>
      </w:r>
      <w:r>
        <w:rPr>
          <w:spacing w:val="6"/>
          <w:sz w:val="31"/>
          <w:szCs w:val="31"/>
        </w:rPr>
        <w:t>进系统内部联合抽查，将系统内部检查对象相近、交集度较多的单项抽查检查计划进行优化整合，充分考虑联合的科学性、必要性和有效性，避免无方向、无针对性的大批量盲目随</w:t>
      </w:r>
      <w:r>
        <w:rPr>
          <w:spacing w:val="5"/>
          <w:sz w:val="31"/>
          <w:szCs w:val="31"/>
        </w:rPr>
        <w:t>机，提高联</w:t>
      </w:r>
      <w:r>
        <w:rPr>
          <w:spacing w:val="6"/>
          <w:sz w:val="31"/>
          <w:szCs w:val="31"/>
        </w:rPr>
        <w:t>合抽查质效。大力推行“一业一查”部门联合监管新模式，以全</w:t>
      </w:r>
      <w:r>
        <w:rPr>
          <w:rFonts w:hint="eastAsia"/>
          <w:spacing w:val="6"/>
          <w:sz w:val="31"/>
          <w:szCs w:val="31"/>
          <w:lang w:val="en-US" w:eastAsia="zh-CN"/>
        </w:rPr>
        <w:t>县</w:t>
      </w:r>
      <w:r>
        <w:rPr>
          <w:spacing w:val="4"/>
          <w:sz w:val="31"/>
          <w:szCs w:val="31"/>
        </w:rPr>
        <w:t>“-业一查”清单为指导，按照行业领域，积极开展联合抽查，</w:t>
      </w:r>
      <w:r>
        <w:rPr>
          <w:spacing w:val="11"/>
          <w:sz w:val="31"/>
          <w:szCs w:val="31"/>
        </w:rPr>
        <w:t>实现对经营主体“一次上门、集中规范、全面整改”,减少对</w:t>
      </w:r>
      <w:r>
        <w:rPr>
          <w:spacing w:val="6"/>
          <w:sz w:val="31"/>
          <w:szCs w:val="31"/>
        </w:rPr>
        <w:t>经营主体正常生产经营的干扰。要积极运用企业信用风险分类结</w:t>
      </w:r>
      <w:r>
        <w:rPr>
          <w:spacing w:val="12"/>
          <w:sz w:val="31"/>
          <w:szCs w:val="31"/>
        </w:rPr>
        <w:t>果，实施差异化随机抽查，提升监管的精准</w:t>
      </w:r>
      <w:r>
        <w:rPr>
          <w:spacing w:val="11"/>
          <w:sz w:val="31"/>
          <w:szCs w:val="31"/>
        </w:rPr>
        <w:t>性和震慑力.</w:t>
      </w:r>
    </w:p>
    <w:p>
      <w:pPr>
        <w:pStyle w:val="3"/>
        <w:spacing w:before="271" w:line="364" w:lineRule="auto"/>
        <w:ind w:right="75" w:firstLine="704"/>
        <w:rPr>
          <w:rFonts w:ascii="Arial"/>
          <w:sz w:val="2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(四)强化结果运用。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各分局，业务科室、队</w:t>
      </w:r>
      <w:r>
        <w:rPr>
          <w:spacing w:val="3"/>
          <w:sz w:val="31"/>
          <w:szCs w:val="31"/>
        </w:rPr>
        <w:t>要本</w:t>
      </w:r>
      <w:r>
        <w:rPr>
          <w:spacing w:val="17"/>
          <w:sz w:val="31"/>
          <w:szCs w:val="31"/>
        </w:rPr>
        <w:t>着“谁检查、谁录入、谁公示”的原则，在检查结束后20个工</w:t>
      </w:r>
      <w:r>
        <w:rPr>
          <w:spacing w:val="6"/>
          <w:sz w:val="31"/>
          <w:szCs w:val="31"/>
        </w:rPr>
        <w:t>作日内在监管平台中录入检查结果并向社会公示，进一步健全完</w:t>
      </w:r>
      <w:r>
        <w:rPr>
          <w:spacing w:val="19"/>
          <w:sz w:val="31"/>
          <w:szCs w:val="31"/>
        </w:rPr>
        <w:t>善随机抽查后续处置工作机制，要对抽查中发现</w:t>
      </w:r>
      <w:r>
        <w:rPr>
          <w:spacing w:val="18"/>
          <w:sz w:val="31"/>
          <w:szCs w:val="31"/>
        </w:rPr>
        <w:t>的违法违规问</w:t>
      </w:r>
      <w:r>
        <w:rPr>
          <w:spacing w:val="6"/>
          <w:sz w:val="31"/>
          <w:szCs w:val="31"/>
        </w:rPr>
        <w:t>题，及时移交有处置权限的机构和相关部门进行调查处理，加大</w:t>
      </w:r>
      <w:r>
        <w:rPr>
          <w:spacing w:val="11"/>
          <w:sz w:val="31"/>
          <w:szCs w:val="31"/>
        </w:rPr>
        <w:t>联合惩戒力度，双随机案件转办率原则上不低于60%。将后续处</w:t>
      </w:r>
      <w:r>
        <w:rPr>
          <w:spacing w:val="23"/>
          <w:sz w:val="31"/>
          <w:szCs w:val="31"/>
        </w:rPr>
        <w:t>置结果30天内录入监管平台(主要指：列</w:t>
      </w:r>
      <w:r>
        <w:rPr>
          <w:spacing w:val="22"/>
          <w:sz w:val="31"/>
          <w:szCs w:val="31"/>
        </w:rPr>
        <w:t>异、责令改正、发现</w:t>
      </w:r>
      <w:r>
        <w:rPr>
          <w:spacing w:val="17"/>
          <w:sz w:val="31"/>
          <w:szCs w:val="31"/>
        </w:rPr>
        <w:t>问题待后续处理，不包括转立案),确保形成监管闭环。</w:t>
      </w:r>
    </w:p>
    <w:p>
      <w:pPr>
        <w:pStyle w:val="3"/>
        <w:spacing w:before="268" w:line="363" w:lineRule="auto"/>
        <w:ind w:firstLine="69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(五)加大</w:t>
      </w:r>
      <w:r>
        <w:rPr>
          <w:rFonts w:hint="eastAsia" w:ascii="楷体" w:hAnsi="楷体" w:eastAsia="楷体" w:cs="楷体"/>
          <w:b/>
          <w:bCs/>
          <w:spacing w:val="6"/>
          <w:sz w:val="31"/>
          <w:szCs w:val="31"/>
          <w:lang w:val="en-US" w:eastAsia="zh-CN"/>
        </w:rPr>
        <w:t>宣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传培训。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各分局，业务科室、队</w:t>
      </w:r>
      <w:r>
        <w:rPr>
          <w:spacing w:val="6"/>
          <w:sz w:val="31"/>
          <w:szCs w:val="31"/>
        </w:rPr>
        <w:t>要加大对“双随机、</w:t>
      </w:r>
      <w:r>
        <w:rPr>
          <w:spacing w:val="1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 xml:space="preserve">一公开”监管政策的宣传力度，通过多种途径、采取多种形式宣 </w:t>
      </w:r>
      <w:r>
        <w:rPr>
          <w:spacing w:val="-3"/>
          <w:sz w:val="31"/>
          <w:szCs w:val="31"/>
        </w:rPr>
        <w:t>传“双随机、一公开”监管工作的政策措施和监管成效，将双</w:t>
      </w:r>
      <w:r>
        <w:rPr>
          <w:spacing w:val="-4"/>
          <w:sz w:val="31"/>
          <w:szCs w:val="31"/>
        </w:rPr>
        <w:t>随</w:t>
      </w:r>
      <w:r>
        <w:rPr>
          <w:spacing w:val="6"/>
          <w:sz w:val="31"/>
          <w:szCs w:val="31"/>
        </w:rPr>
        <w:t>机抽查的操作流程、检查标准、失信行为惩戒等向社会、经营主</w:t>
      </w:r>
      <w:r>
        <w:rPr>
          <w:spacing w:val="5"/>
          <w:sz w:val="31"/>
          <w:szCs w:val="31"/>
        </w:rPr>
        <w:t>体开展普法宣传，提高经营主体对双随机抽查的认知度。要加大</w:t>
      </w:r>
      <w:r>
        <w:rPr>
          <w:spacing w:val="6"/>
          <w:sz w:val="31"/>
          <w:szCs w:val="31"/>
        </w:rPr>
        <w:t>对基层执法人员业务培训力度，组织</w:t>
      </w:r>
      <w:r>
        <w:rPr>
          <w:rFonts w:hint="eastAsia"/>
          <w:spacing w:val="6"/>
          <w:sz w:val="31"/>
          <w:szCs w:val="31"/>
          <w:lang w:val="en-US" w:eastAsia="zh-CN"/>
        </w:rPr>
        <w:t>执法人员</w:t>
      </w:r>
      <w:r>
        <w:rPr>
          <w:spacing w:val="6"/>
          <w:sz w:val="31"/>
          <w:szCs w:val="31"/>
        </w:rPr>
        <w:t>对监管平台相关</w:t>
      </w:r>
      <w:r>
        <w:rPr>
          <w:spacing w:val="5"/>
          <w:sz w:val="31"/>
          <w:szCs w:val="31"/>
        </w:rPr>
        <w:t>模块功能进行培训，确保执法人员能够熟练掌握监</w:t>
      </w:r>
      <w:r>
        <w:rPr>
          <w:spacing w:val="8"/>
          <w:sz w:val="31"/>
          <w:szCs w:val="31"/>
        </w:rPr>
        <w:t>管平台功能，提升执法人员抽查检查水平和发现问题能力，</w:t>
      </w:r>
      <w:r>
        <w:rPr>
          <w:spacing w:val="3"/>
          <w:sz w:val="31"/>
          <w:szCs w:val="31"/>
        </w:rPr>
        <w:t>培养一批业务能力强、综合素质高、“一专多能”的执法人员。</w:t>
      </w:r>
    </w:p>
    <w:p>
      <w:pPr>
        <w:spacing w:before="288" w:line="222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三、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工作要求</w:t>
      </w:r>
    </w:p>
    <w:p>
      <w:pPr>
        <w:pStyle w:val="3"/>
        <w:spacing w:before="252" w:line="365" w:lineRule="auto"/>
        <w:ind w:right="94" w:firstLine="69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(一)加强组织领导。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各业务科室</w:t>
      </w:r>
      <w:r>
        <w:rPr>
          <w:rFonts w:hint="eastAsia" w:ascii="仿宋" w:hAnsi="仿宋" w:eastAsia="仿宋" w:cs="仿宋"/>
          <w:spacing w:val="3"/>
          <w:sz w:val="31"/>
          <w:szCs w:val="31"/>
        </w:rPr>
        <w:t>要</w:t>
      </w:r>
      <w:r>
        <w:rPr>
          <w:spacing w:val="3"/>
          <w:sz w:val="31"/>
          <w:szCs w:val="31"/>
        </w:rPr>
        <w:t>积极发挥牵头抓总</w:t>
      </w:r>
      <w:r>
        <w:rPr>
          <w:spacing w:val="6"/>
          <w:sz w:val="31"/>
          <w:szCs w:val="31"/>
        </w:rPr>
        <w:t>作用，强化组织领导和统筹协调，细化目标任务和推进措施，形</w:t>
      </w:r>
      <w:r>
        <w:rPr>
          <w:spacing w:val="12"/>
          <w:sz w:val="31"/>
          <w:szCs w:val="31"/>
        </w:rPr>
        <w:t>成工作合力</w:t>
      </w:r>
      <w:r>
        <w:rPr>
          <w:rFonts w:hint="eastAsia"/>
          <w:spacing w:val="12"/>
          <w:sz w:val="31"/>
          <w:szCs w:val="31"/>
          <w:lang w:eastAsia="zh-CN"/>
        </w:rPr>
        <w:t>。</w:t>
      </w:r>
      <w:r>
        <w:rPr>
          <w:spacing w:val="12"/>
          <w:sz w:val="31"/>
          <w:szCs w:val="31"/>
        </w:rPr>
        <w:t>要加强对本条线双</w:t>
      </w:r>
      <w:r>
        <w:rPr>
          <w:spacing w:val="11"/>
          <w:sz w:val="31"/>
          <w:szCs w:val="31"/>
        </w:rPr>
        <w:t>随机抽查工作</w:t>
      </w:r>
      <w:r>
        <w:rPr>
          <w:spacing w:val="6"/>
          <w:sz w:val="31"/>
          <w:szCs w:val="31"/>
        </w:rPr>
        <w:t>的业务指导，按时完成年度抽查工作任</w:t>
      </w:r>
      <w:r>
        <w:rPr>
          <w:spacing w:val="5"/>
          <w:sz w:val="31"/>
          <w:szCs w:val="31"/>
        </w:rPr>
        <w:t>务，提升本条线</w:t>
      </w:r>
      <w:r>
        <w:rPr>
          <w:spacing w:val="-2"/>
          <w:sz w:val="31"/>
          <w:szCs w:val="31"/>
        </w:rPr>
        <w:t>的抽查工作成效，确保全系统“双随机、一</w:t>
      </w:r>
      <w:r>
        <w:rPr>
          <w:spacing w:val="-3"/>
          <w:sz w:val="31"/>
          <w:szCs w:val="31"/>
        </w:rPr>
        <w:t>公开”监管工作落地</w:t>
      </w:r>
      <w:r>
        <w:rPr>
          <w:spacing w:val="-13"/>
          <w:sz w:val="31"/>
          <w:szCs w:val="31"/>
        </w:rPr>
        <w:t>见效，</w:t>
      </w:r>
    </w:p>
    <w:p>
      <w:pPr>
        <w:pStyle w:val="3"/>
        <w:spacing w:before="258" w:line="364" w:lineRule="auto"/>
        <w:ind w:right="32" w:firstLine="734"/>
        <w:jc w:val="both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(二)强化督导检查。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  <w:lang w:val="en-US" w:eastAsia="zh-CN"/>
        </w:rPr>
        <w:t>县局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要坚持问题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导向和目标导向，切实加强对各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val="en-US" w:eastAsia="zh-CN"/>
        </w:rPr>
        <w:t>分局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“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双随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机，</w:t>
      </w:r>
      <w:r>
        <w:rPr>
          <w:rFonts w:hint="eastAsia" w:ascii="仿宋_GB2312" w:hAnsi="仿宋_GB2312" w:eastAsia="仿宋_GB2312" w:cs="仿宋_GB2312"/>
          <w:spacing w:val="-26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-公开监管工作的督导检查，查找问题不足，督促整改落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实，要积极组织开展双随机抽查回访和调研，发现抽查检查走形式、随意录入检查结果等问题，要在一定范围内通报或在年度考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</w:rPr>
        <w:t>核中酌情扣分。</w:t>
      </w:r>
    </w:p>
    <w:p>
      <w:pPr>
        <w:pStyle w:val="3"/>
        <w:spacing w:before="287" w:line="370" w:lineRule="auto"/>
        <w:ind w:firstLine="71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(三)严格抽查纪律。</w:t>
      </w:r>
      <w:r>
        <w:rPr>
          <w:spacing w:val="3"/>
          <w:sz w:val="31"/>
          <w:szCs w:val="31"/>
        </w:rPr>
        <w:t>今年是市场监管系统行风建</w:t>
      </w:r>
      <w:r>
        <w:rPr>
          <w:spacing w:val="2"/>
          <w:sz w:val="31"/>
          <w:szCs w:val="31"/>
        </w:rPr>
        <w:t>设三年攻坚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行动的“深化拓展年”,市场监管部门要在做好日常监管工</w:t>
      </w:r>
      <w:r>
        <w:rPr>
          <w:spacing w:val="-2"/>
          <w:sz w:val="31"/>
          <w:szCs w:val="31"/>
        </w:rPr>
        <w:t>作的同时，不断深化联合抽查和差异化抽查模式，压实主体责任，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规范抽查检查行为，减少对经营主体的随意检查、多头检查、重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复检查，要严肃抽查检查工作纪律，坚决杜绝权力滥用和其他不</w:t>
      </w:r>
    </w:p>
    <w:p>
      <w:pPr>
        <w:pStyle w:val="3"/>
        <w:spacing w:before="1" w:line="220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廉洁行为，自觉维护市场监管良好形象。</w:t>
      </w:r>
    </w:p>
    <w:p>
      <w:pPr>
        <w:pStyle w:val="3"/>
        <w:spacing w:before="247" w:line="364" w:lineRule="auto"/>
        <w:ind w:right="75" w:firstLine="674"/>
        <w:jc w:val="both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(四)及时</w:t>
      </w:r>
      <w:r>
        <w:rPr>
          <w:rFonts w:hint="eastAsia" w:ascii="楷体" w:hAnsi="楷体" w:eastAsia="楷体" w:cs="楷体"/>
          <w:b/>
          <w:bCs/>
          <w:spacing w:val="3"/>
          <w:sz w:val="31"/>
          <w:szCs w:val="31"/>
          <w:lang w:val="en-US" w:eastAsia="zh-CN"/>
        </w:rPr>
        <w:t>反馈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各分局，业务科室、队</w:t>
      </w:r>
      <w:r>
        <w:rPr>
          <w:spacing w:val="7"/>
          <w:sz w:val="31"/>
          <w:szCs w:val="31"/>
        </w:rPr>
        <w:t>对随机抽查、监管</w:t>
      </w:r>
      <w:r>
        <w:rPr>
          <w:spacing w:val="6"/>
          <w:sz w:val="31"/>
          <w:szCs w:val="31"/>
        </w:rPr>
        <w:t>平台使用中遇到</w:t>
      </w:r>
      <w:r>
        <w:rPr>
          <w:spacing w:val="8"/>
          <w:sz w:val="31"/>
          <w:szCs w:val="31"/>
        </w:rPr>
        <w:t>的问题、意见建议以及好的经验做法，要及时反馈</w:t>
      </w:r>
      <w:r>
        <w:rPr>
          <w:rFonts w:hint="eastAsia"/>
          <w:spacing w:val="8"/>
          <w:sz w:val="31"/>
          <w:szCs w:val="31"/>
          <w:lang w:val="en-US" w:eastAsia="zh-CN"/>
        </w:rPr>
        <w:t>县</w:t>
      </w:r>
      <w:r>
        <w:rPr>
          <w:spacing w:val="8"/>
          <w:sz w:val="31"/>
          <w:szCs w:val="31"/>
        </w:rPr>
        <w:t>局</w:t>
      </w:r>
      <w:r>
        <w:rPr>
          <w:rFonts w:hint="eastAsia"/>
          <w:spacing w:val="8"/>
          <w:sz w:val="31"/>
          <w:szCs w:val="31"/>
          <w:lang w:val="en-US" w:eastAsia="zh-CN"/>
        </w:rPr>
        <w:t>信用监管科</w:t>
      </w:r>
      <w:r>
        <w:rPr>
          <w:spacing w:val="8"/>
          <w:sz w:val="31"/>
          <w:szCs w:val="31"/>
        </w:rPr>
        <w:t>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sectPr>
      <w:pgSz w:w="11900" w:h="16900"/>
      <w:pgMar w:top="1436" w:right="1599" w:bottom="400" w:left="14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MxNTg4M2E5ODBiZWM4NjYwZGM5NzliMmRkYTdkODAifQ=="/>
  </w:docVars>
  <w:rsids>
    <w:rsidRoot w:val="00000000"/>
    <w:rsid w:val="2F170F91"/>
    <w:rsid w:val="517B4E84"/>
    <w:rsid w:val="65021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2024-02-18T10:33:00Z</dcterms:created>
  <dc:creator>Kingsoft-PDF</dc:creator>
  <cp:lastModifiedBy>倾听</cp:lastModifiedBy>
  <dcterms:modified xsi:type="dcterms:W3CDTF">2024-02-21T08:56:16Z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2024-02-18T10:33:20Z</vt:filetime>
  </property>
  <property fmtid="{D5CDD505-2E9C-101B-9397-08002B2CF9AE}" pid="4" name="UsrData">
    <vt:lpwstr>65d16c6b843f42001f6f0133wl</vt:lpwstr>
  </property>
  <property fmtid="{D5CDD505-2E9C-101B-9397-08002B2CF9AE}" pid="5" name="KSOProductBuildVer">
    <vt:lpwstr>2052-12.1.0.16388</vt:lpwstr>
  </property>
  <property fmtid="{D5CDD505-2E9C-101B-9397-08002B2CF9AE}" pid="6" name="ICV">
    <vt:lpwstr>318C4B86B9014635958702E12D08EA24_12</vt:lpwstr>
  </property>
</Properties>
</file>