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topLinePunct w:val="0"/>
        <w:autoSpaceDE/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馆陶县民政局2024年度发起的部门联合抽查工作计划</w:t>
      </w:r>
    </w:p>
    <w:p>
      <w:pPr>
        <w:keepNext w:val="0"/>
        <w:keepLines w:val="0"/>
        <w:pageBreakBefore w:val="0"/>
        <w:widowControl w:val="0"/>
        <w:topLinePunct w:val="0"/>
        <w:autoSpaceDE/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</w:p>
    <w:tbl>
      <w:tblPr>
        <w:tblStyle w:val="3"/>
        <w:tblW w:w="15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60"/>
        <w:gridCol w:w="885"/>
        <w:gridCol w:w="1745"/>
        <w:gridCol w:w="825"/>
        <w:gridCol w:w="855"/>
        <w:gridCol w:w="2485"/>
        <w:gridCol w:w="2250"/>
        <w:gridCol w:w="1185"/>
        <w:gridCol w:w="1125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抽查计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划编号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抽查计划名称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抽查任务编号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抽查任务名称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类型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比例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抽查事项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</w:rPr>
              <w:t>抽查对象范围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  <w:lang w:eastAsia="zh-CN"/>
              </w:rPr>
              <w:t>发起</w:t>
            </w: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  <w:lang w:eastAsia="zh-CN"/>
              </w:rPr>
              <w:t>联合</w:t>
            </w: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sz w:val="21"/>
                <w:szCs w:val="21"/>
                <w:lang w:eastAsia="zh-CN"/>
              </w:rPr>
              <w:t>抽查日期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馆联2024019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2024年馆陶县民政局部门联合信用风险分级随机抽查01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联019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2024年馆陶县民政局风险分级联合抽查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≥20%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对养老机构工作的监督检查、对社会团体进行监督检查、餐饮监督检查、对使用领域消防产品质量的监督检查、对单位履行法定消防安全职责情况的监督抽查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本县区域内依法办理法人登记，并经民政部门备案（许可有效期内）的养老机构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馆陶县民政局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馆陶县市场监管局、消防大队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2024年9月-10月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TQxNGEwMmRkYjEzZDljZTcxZGYxMTJhMzNkYTYifQ=="/>
  </w:docVars>
  <w:rsids>
    <w:rsidRoot w:val="00000000"/>
    <w:rsid w:val="00F76D98"/>
    <w:rsid w:val="099B12C0"/>
    <w:rsid w:val="2FB4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2024-01-16T02:13:00Z</dcterms:created>
  <dc:creator>Lenovo</dc:creator>
  <cp:lastModifiedBy>Lenovo</cp:lastModifiedBy>
  <dcterms:modified xsi:type="dcterms:W3CDTF">2024-01-23T06:22:30Z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61883E4530F441CFA75F2CE0AA204533_12</vt:lpwstr>
  </property>
</Properties>
</file>