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5"/>
          <w:tab w:val="center" w:pos="4422"/>
        </w:tabs>
        <w:snapToGrid w:val="0"/>
        <w:jc w:val="center"/>
        <w:textAlignment w:val="center"/>
        <w:rPr>
          <w:rFonts w:hint="eastAsia" w:ascii="方正小标宋简体" w:hAnsi="宋体" w:eastAsia="方正大标宋简体"/>
          <w:color w:val="FF0000"/>
          <w:spacing w:val="28"/>
          <w:w w:val="66"/>
          <w:sz w:val="110"/>
          <w:szCs w:val="110"/>
        </w:rPr>
      </w:pPr>
    </w:p>
    <w:p>
      <w:pPr>
        <w:tabs>
          <w:tab w:val="left" w:pos="125"/>
          <w:tab w:val="center" w:pos="4422"/>
        </w:tabs>
        <w:snapToGrid w:val="0"/>
        <w:jc w:val="center"/>
        <w:textAlignment w:val="center"/>
        <w:rPr>
          <w:rFonts w:hint="eastAsia" w:ascii="方正小标宋简体" w:hAnsi="宋体" w:eastAsia="方正大标宋简体"/>
          <w:color w:val="FF0000"/>
          <w:sz w:val="130"/>
          <w:szCs w:val="130"/>
        </w:rPr>
      </w:pPr>
      <w:r>
        <w:rPr>
          <w:rFonts w:hint="eastAsia" w:ascii="方正小标宋简体" w:hAnsi="宋体" w:eastAsia="方正大标宋简体"/>
          <w:color w:val="FF0000"/>
          <w:spacing w:val="28"/>
          <w:w w:val="66"/>
          <w:sz w:val="110"/>
          <w:szCs w:val="110"/>
        </w:rPr>
        <w:t>馆陶县发展和改革局文</w:t>
      </w:r>
      <w:r>
        <w:rPr>
          <w:rFonts w:hint="eastAsia" w:ascii="方正小标宋简体" w:hAnsi="宋体" w:eastAsia="方正大标宋简体"/>
          <w:color w:val="FF0000"/>
          <w:w w:val="66"/>
          <w:sz w:val="110"/>
          <w:szCs w:val="110"/>
        </w:rPr>
        <w:t>件</w:t>
      </w:r>
    </w:p>
    <w:p>
      <w:pPr>
        <w:spacing w:line="360" w:lineRule="auto"/>
        <w:jc w:val="center"/>
        <w:textAlignment w:val="center"/>
        <w:rPr>
          <w:rStyle w:val="14"/>
          <w:rFonts w:ascii="仿宋" w:hAnsi="仿宋" w:eastAsia="仿宋" w:cs="仿宋"/>
          <w:bCs/>
          <w:sz w:val="32"/>
          <w:szCs w:val="32"/>
        </w:rPr>
      </w:pPr>
    </w:p>
    <w:p>
      <w:pPr>
        <w:jc w:val="center"/>
        <w:rPr>
          <w:rFonts w:ascii="FangSong_GB2312" w:hAnsi="FangSong_GB2312" w:eastAsia="FangSong_GB2312"/>
          <w:sz w:val="32"/>
          <w:szCs w:val="32"/>
        </w:rPr>
      </w:pPr>
      <w:r>
        <w:rPr>
          <w:sz w:val="44"/>
        </w:rPr>
        <mc:AlternateContent>
          <mc:Choice Requires="wps">
            <w:drawing>
              <wp:anchor distT="0" distB="0" distL="114300" distR="114300" simplePos="0" relativeHeight="251663360" behindDoc="0" locked="0" layoutInCell="1" allowOverlap="1">
                <wp:simplePos x="0" y="0"/>
                <wp:positionH relativeFrom="column">
                  <wp:posOffset>2663825</wp:posOffset>
                </wp:positionH>
                <wp:positionV relativeFrom="paragraph">
                  <wp:posOffset>375920</wp:posOffset>
                </wp:positionV>
                <wp:extent cx="179705" cy="179705"/>
                <wp:effectExtent l="13970" t="15875" r="19685" b="17780"/>
                <wp:wrapNone/>
                <wp:docPr id="4" name="五角星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209.75pt;margin-top:29.6pt;height:14.15pt;width:14.15pt;z-index:251663360;mso-width-relative:page;mso-height-relative:page;" fillcolor="#FF0000" filled="t" stroked="t" coordsize="179705,179705" o:gfxdata="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3dmVbZAAAACQEAAA8AAAAAAAAA&#10;AQAgAAAAIgAAAGRycy9kb3ducmV2LnhtbFBLAQIUABQAAAAIAIdO4kDxBwTBEAIAAE0EAAAOAAAA&#10;AAAAAAEAIAAAACgBAABkcnMvZTJvRG9jLnhtbFBLBQYAAAAABgAGAFkBAACqBQAAAAA=&#10;" path="m0,68641l68641,68641,89852,0,111063,68641,179704,68641,124172,111063,145384,179704,89852,137281,34320,179704,55532,111063xe">
                <v:path o:connectlocs="89852,0;0,68641;34320,179704;145384,179704;179704,68641" o:connectangles="247,164,82,82,0"/>
                <v:fill on="t" focussize="0,0"/>
                <v:stroke color="#FF0000" joinstyle="miter"/>
                <v:imagedata o:title=""/>
                <o:lock v:ext="edit" aspectratio="t"/>
              </v:shape>
            </w:pict>
          </mc:Fallback>
        </mc:AlternateContent>
      </w:r>
      <w:r>
        <w:rPr>
          <w:rFonts w:hint="eastAsia" w:ascii="FangSong_GB2312" w:hAnsi="FangSong_GB2312" w:eastAsia="FangSong_GB2312"/>
          <w:sz w:val="32"/>
          <w:szCs w:val="32"/>
        </w:rPr>
        <w:t>馆发改〔202</w:t>
      </w:r>
      <w:r>
        <w:rPr>
          <w:rFonts w:hint="eastAsia" w:ascii="FangSong_GB2312" w:hAnsi="FangSong_GB2312" w:eastAsia="FangSong_GB2312"/>
          <w:sz w:val="32"/>
          <w:szCs w:val="32"/>
          <w:lang w:val="en-US" w:eastAsia="zh-CN"/>
        </w:rPr>
        <w:t>3</w:t>
      </w:r>
      <w:r>
        <w:rPr>
          <w:rFonts w:hint="eastAsia" w:ascii="FangSong_GB2312" w:hAnsi="FangSong_GB2312" w:eastAsia="FangSong_GB2312"/>
          <w:sz w:val="32"/>
          <w:szCs w:val="32"/>
        </w:rPr>
        <w:t>〕</w:t>
      </w:r>
      <w:r>
        <w:rPr>
          <w:rFonts w:hint="eastAsia" w:ascii="FangSong_GB2312" w:hAnsi="FangSong_GB2312" w:eastAsia="FangSong_GB2312"/>
          <w:sz w:val="32"/>
          <w:szCs w:val="32"/>
          <w:lang w:val="en-US" w:eastAsia="zh-CN"/>
        </w:rPr>
        <w:t>28</w:t>
      </w:r>
      <w:r>
        <w:rPr>
          <w:rFonts w:hint="eastAsia" w:ascii="FangSong_GB2312" w:hAnsi="FangSong_GB2312" w:eastAsia="FangSong_GB2312"/>
          <w:sz w:val="32"/>
          <w:szCs w:val="32"/>
        </w:rPr>
        <w:t>号</w:t>
      </w:r>
    </w:p>
    <w:p>
      <w:pPr>
        <w:jc w:val="center"/>
        <w:rPr>
          <w:rFonts w:hint="eastAsia" w:ascii="仿宋_GB2312" w:eastAsia="仿宋_GB2312"/>
          <w:sz w:val="32"/>
          <w:szCs w:val="32"/>
        </w:rPr>
      </w:pPr>
      <w:r>
        <w:rPr>
          <w:sz w:val="32"/>
        </w:rPr>
        <mc:AlternateContent>
          <mc:Choice Requires="wps">
            <w:drawing>
              <wp:anchor distT="0" distB="0" distL="114300" distR="114300" simplePos="0" relativeHeight="251662336" behindDoc="1" locked="0" layoutInCell="1" allowOverlap="1">
                <wp:simplePos x="0" y="0"/>
                <wp:positionH relativeFrom="column">
                  <wp:posOffset>2943225</wp:posOffset>
                </wp:positionH>
                <wp:positionV relativeFrom="paragraph">
                  <wp:posOffset>77470</wp:posOffset>
                </wp:positionV>
                <wp:extent cx="2592070" cy="635"/>
                <wp:effectExtent l="0" t="9525" r="13970" b="12700"/>
                <wp:wrapNone/>
                <wp:docPr id="5" name="直接连接符 5"/>
                <wp:cNvGraphicFramePr/>
                <a:graphic xmlns:a="http://schemas.openxmlformats.org/drawingml/2006/main">
                  <a:graphicData uri="http://schemas.microsoft.com/office/word/2010/wordprocessingShape">
                    <wps:wsp>
                      <wps:cNvCnPr/>
                      <wps:spPr>
                        <a:xfrm>
                          <a:off x="0" y="0"/>
                          <a:ext cx="259207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1.75pt;margin-top:6.1pt;height:0.05pt;width:204.1pt;z-index:-251654144;mso-width-relative:page;mso-height-relative:page;" filled="f" stroked="t" coordsize="21600,21600" o:gfxdata="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ZnsI2AAAAAkBAAAPAAAAAAAAAAEAIAAAACIAAABkcnMvZG93bnJldi54&#10;bWxQSwECFAAUAAAACACHTuJA3U/uV/oBAADnAwAADgAAAAAAAAABACAAAAAnAQAAZHJzL2Uyb0Rv&#10;Yy54bWxQSwUGAAAAAAYABgBZAQAAkwUAAAAA&#10;">
                <v:fill on="f" focussize="0,0"/>
                <v:stroke weight="1.5pt" color="#FF0000" joinstyle="round"/>
                <v:imagedata o:title=""/>
                <o:lock v:ext="edit" aspectratio="f"/>
              </v:line>
            </w:pict>
          </mc:Fallback>
        </mc:AlternateContent>
      </w:r>
      <w:r>
        <w:rPr>
          <w:sz w:val="32"/>
        </w:rPr>
        <mc:AlternateContent>
          <mc:Choice Requires="wps">
            <w:drawing>
              <wp:anchor distT="0" distB="0" distL="114300" distR="114300" simplePos="0" relativeHeight="251661312" behindDoc="1" locked="0" layoutInCell="1" allowOverlap="1">
                <wp:simplePos x="0" y="0"/>
                <wp:positionH relativeFrom="column">
                  <wp:align>left</wp:align>
                </wp:positionH>
                <wp:positionV relativeFrom="paragraph">
                  <wp:posOffset>71120</wp:posOffset>
                </wp:positionV>
                <wp:extent cx="2592070" cy="635"/>
                <wp:effectExtent l="0" t="9525" r="13970" b="12700"/>
                <wp:wrapNone/>
                <wp:docPr id="6" name="直接连接符 6"/>
                <wp:cNvGraphicFramePr/>
                <a:graphic xmlns:a="http://schemas.openxmlformats.org/drawingml/2006/main">
                  <a:graphicData uri="http://schemas.microsoft.com/office/word/2010/wordprocessingShape">
                    <wps:wsp>
                      <wps:cNvCnPr/>
                      <wps:spPr>
                        <a:xfrm>
                          <a:off x="0" y="0"/>
                          <a:ext cx="259207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6pt;height:0.05pt;width:204.1pt;mso-position-horizontal:left;z-index:-251655168;mso-width-relative:page;mso-height-relative:page;" filled="f" stroked="t" coordsize="21600,21600" o:gfxdata="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nB5dUAAAAGAQAADwAAAAAAAAABACAAAAAiAAAAZHJzL2Rvd25yZXYueG1sUEsB&#10;AhQAFAAAAAgAh07iQJUryP/4AQAA5wMAAA4AAAAAAAAAAQAgAAAAJAEAAGRycy9lMm9Eb2MueG1s&#10;UEsFBgAAAAAGAAYAWQEAAI4FAAAAAA==&#10;">
                <v:fill on="f" focussize="0,0"/>
                <v:stroke weight="1.5pt" color="#FF0000" joinstyle="round"/>
                <v:imagedata o:title=""/>
                <o:lock v:ext="edit" aspectratio="f"/>
              </v:line>
            </w:pict>
          </mc:Fallback>
        </mc:AlternateContent>
      </w:r>
    </w:p>
    <w:p>
      <w:pPr>
        <w:spacing w:line="600" w:lineRule="exact"/>
        <w:jc w:val="center"/>
        <w:rPr>
          <w:rFonts w:ascii="方正小标宋简体" w:hAnsi="FangSong_GB2312" w:eastAsia="方正小标宋简体"/>
          <w:sz w:val="44"/>
          <w:szCs w:val="44"/>
        </w:rPr>
      </w:pPr>
    </w:p>
    <w:p>
      <w:pPr>
        <w:bidi w:val="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馆陶县发展和改革局</w:t>
      </w: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w:t>
      </w:r>
      <w:r>
        <w:rPr>
          <w:rFonts w:hint="eastAsia" w:ascii="宋体" w:hAnsi="宋体" w:eastAsia="宋体" w:cs="宋体"/>
          <w:b/>
          <w:bCs/>
          <w:sz w:val="44"/>
          <w:szCs w:val="44"/>
          <w:lang w:val="en-US" w:eastAsia="zh-CN"/>
        </w:rPr>
        <w:t>第二次风险分级内部联合随机抽查</w:t>
      </w: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工</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作</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方</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案</w:t>
      </w:r>
    </w:p>
    <w:p>
      <w:pPr>
        <w:bidi w:val="0"/>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 w:hAnsi="仿宋" w:eastAsia="仿宋" w:cs="仿宋"/>
          <w:kern w:val="0"/>
          <w:sz w:val="32"/>
          <w:szCs w:val="32"/>
          <w:lang w:val="en-US" w:eastAsia="zh-CN"/>
        </w:rPr>
        <w:t>邯郸市发展和改革员会转发省粮食和物资储备局关于转发《关于做好</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粮油</w:t>
      </w:r>
      <w:r>
        <w:rPr>
          <w:rFonts w:hint="eastAsia" w:ascii="仿宋" w:hAnsi="仿宋" w:eastAsia="仿宋" w:cs="仿宋"/>
          <w:sz w:val="32"/>
          <w:szCs w:val="32"/>
        </w:rPr>
        <w:t>收购</w:t>
      </w:r>
      <w:r>
        <w:rPr>
          <w:rFonts w:hint="eastAsia" w:ascii="仿宋" w:hAnsi="仿宋" w:eastAsia="仿宋" w:cs="仿宋"/>
          <w:sz w:val="32"/>
          <w:szCs w:val="32"/>
          <w:lang w:val="en-US" w:eastAsia="zh-CN"/>
        </w:rPr>
        <w:t>及政策性粮食销售</w:t>
      </w:r>
      <w:r>
        <w:rPr>
          <w:rFonts w:hint="eastAsia" w:ascii="仿宋" w:hAnsi="仿宋" w:eastAsia="仿宋" w:cs="仿宋"/>
          <w:sz w:val="32"/>
          <w:szCs w:val="32"/>
          <w:lang w:eastAsia="zh-CN"/>
        </w:rPr>
        <w:t>监督</w:t>
      </w:r>
      <w:r>
        <w:rPr>
          <w:rFonts w:hint="eastAsia" w:ascii="仿宋" w:hAnsi="仿宋" w:eastAsia="仿宋" w:cs="仿宋"/>
          <w:sz w:val="32"/>
          <w:szCs w:val="32"/>
        </w:rPr>
        <w:t>检查工</w:t>
      </w:r>
      <w:r>
        <w:rPr>
          <w:rFonts w:hint="eastAsia" w:ascii="仿宋" w:hAnsi="仿宋" w:eastAsia="仿宋" w:cs="仿宋"/>
          <w:sz w:val="32"/>
          <w:szCs w:val="32"/>
          <w:lang w:val="en-US" w:eastAsia="zh-CN"/>
        </w:rPr>
        <w:t>作的通知</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邯发改粮储督查</w:t>
      </w:r>
      <w:r>
        <w:rPr>
          <w:rFonts w:hint="eastAsia" w:ascii="仿宋" w:hAnsi="仿宋" w:eastAsia="仿宋" w:cs="仿宋"/>
          <w:b w:val="0"/>
          <w:bCs w:val="0"/>
          <w:kern w:val="0"/>
          <w:sz w:val="32"/>
          <w:szCs w:val="32"/>
          <w:lang w:val="en-US" w:eastAsia="zh-CN"/>
        </w:rPr>
        <w:t>〔2023〕82号</w:t>
      </w:r>
      <w:r>
        <w:rPr>
          <w:rFonts w:hint="eastAsia" w:ascii="仿宋" w:hAnsi="仿宋" w:eastAsia="仿宋" w:cs="仿宋"/>
          <w:kern w:val="0"/>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为保障国家粮食收购政策落实到位，保护种粮农民利益，</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县</w:t>
      </w:r>
      <w:r>
        <w:rPr>
          <w:rFonts w:hint="eastAsia" w:ascii="仿宋" w:hAnsi="仿宋" w:eastAsia="仿宋" w:cs="仿宋"/>
          <w:i w:val="0"/>
          <w:iCs w:val="0"/>
          <w:caps w:val="0"/>
          <w:color w:val="000000"/>
          <w:spacing w:val="0"/>
          <w:sz w:val="32"/>
          <w:szCs w:val="32"/>
          <w:shd w:val="clear" w:color="auto" w:fill="FFFFFF"/>
          <w:lang w:val="en-US"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粮收购及政策性粮食销售监督检查工作</w:t>
      </w:r>
      <w:r>
        <w:rPr>
          <w:rFonts w:hint="eastAsia" w:ascii="仿宋_GB2312" w:hAnsi="仿宋_GB2312" w:eastAsia="仿宋_GB2312" w:cs="仿宋_GB2312"/>
          <w:sz w:val="32"/>
          <w:szCs w:val="32"/>
          <w:lang w:val="en-US" w:eastAsia="zh-CN"/>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检查对象</w:t>
      </w:r>
      <w:r>
        <w:rPr>
          <w:rFonts w:hint="eastAsia" w:ascii="黑体" w:hAnsi="黑体" w:eastAsia="黑体" w:cs="黑体"/>
          <w:b w:val="0"/>
          <w:bCs w:val="0"/>
          <w:sz w:val="32"/>
          <w:szCs w:val="32"/>
          <w:lang w:eastAsia="zh-CN"/>
        </w:rPr>
        <w:t>和时间</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leftChars="200" w:right="0" w:rightChars="0"/>
        <w:jc w:val="both"/>
        <w:textAlignment w:val="auto"/>
        <w:outlineLvl w:val="9"/>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b/>
          <w:bCs/>
          <w:sz w:val="32"/>
          <w:szCs w:val="32"/>
          <w:lang w:val="en-US" w:eastAsia="zh-CN"/>
        </w:rPr>
        <w:t>（一）检查对象:</w:t>
      </w:r>
      <w:r>
        <w:rPr>
          <w:rFonts w:hint="eastAsia" w:ascii="仿宋_GB2312" w:hAnsi="仿宋_GB2312" w:eastAsia="仿宋_GB2312" w:cs="仿宋_GB2312"/>
          <w:b w:val="0"/>
          <w:bCs w:val="0"/>
          <w:sz w:val="32"/>
          <w:szCs w:val="32"/>
          <w:lang w:val="en-US" w:eastAsia="zh-CN"/>
        </w:rPr>
        <w:t>我县</w:t>
      </w:r>
      <w:r>
        <w:rPr>
          <w:rFonts w:hint="eastAsia" w:ascii="仿宋_GB2312" w:hAnsi="仿宋_GB2312" w:eastAsia="仿宋_GB2312" w:cs="仿宋_GB2312"/>
          <w:sz w:val="32"/>
          <w:szCs w:val="32"/>
        </w:rPr>
        <w:t>从事</w:t>
      </w:r>
      <w:r>
        <w:rPr>
          <w:rFonts w:hint="eastAsia" w:ascii="仿宋" w:hAnsi="仿宋" w:eastAsia="仿宋" w:cs="仿宋"/>
          <w:i w:val="0"/>
          <w:iCs w:val="0"/>
          <w:caps w:val="0"/>
          <w:color w:val="000000"/>
          <w:spacing w:val="0"/>
          <w:sz w:val="32"/>
          <w:szCs w:val="32"/>
          <w:shd w:val="clear" w:color="auto" w:fill="FFFFFF"/>
        </w:rPr>
        <w:t>粮油收购及政策性粮食销售活动的各类主体。其中，政策性粮食委托收储库点和租赁库点为重点检查对象。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（二）检查时间:</w:t>
      </w:r>
      <w:r>
        <w:rPr>
          <w:rFonts w:hint="eastAsia" w:ascii="仿宋_GB2312" w:hAnsi="仿宋_GB2312" w:eastAsia="仿宋_GB2312" w:cs="仿宋_GB2312"/>
          <w:sz w:val="32"/>
          <w:szCs w:val="32"/>
          <w:lang w:eastAsia="zh-CN"/>
        </w:rPr>
        <w:t>夏</w:t>
      </w:r>
      <w:r>
        <w:rPr>
          <w:rFonts w:hint="eastAsia" w:ascii="仿宋_GB2312" w:hAnsi="仿宋_GB2312" w:eastAsia="仿宋_GB2312" w:cs="仿宋_GB2312"/>
          <w:sz w:val="32"/>
          <w:szCs w:val="32"/>
        </w:rPr>
        <w:t>粮收购专项检查与</w:t>
      </w:r>
      <w:r>
        <w:rPr>
          <w:rFonts w:hint="eastAsia" w:ascii="仿宋_GB2312" w:hAnsi="仿宋_GB2312" w:eastAsia="仿宋_GB2312" w:cs="仿宋_GB2312"/>
          <w:sz w:val="32"/>
          <w:szCs w:val="32"/>
          <w:lang w:eastAsia="zh-CN"/>
        </w:rPr>
        <w:t>夏</w:t>
      </w:r>
      <w:r>
        <w:rPr>
          <w:rFonts w:hint="eastAsia" w:ascii="仿宋_GB2312" w:hAnsi="仿宋_GB2312" w:eastAsia="仿宋_GB2312" w:cs="仿宋_GB2312"/>
          <w:sz w:val="32"/>
          <w:szCs w:val="32"/>
        </w:rPr>
        <w:t>粮收购工作同</w:t>
      </w:r>
      <w:r>
        <w:rPr>
          <w:rFonts w:hint="eastAsia" w:ascii="仿宋_GB2312" w:hAnsi="仿宋_GB2312" w:eastAsia="仿宋_GB2312" w:cs="仿宋_GB2312"/>
          <w:sz w:val="32"/>
          <w:szCs w:val="32"/>
          <w:lang w:eastAsia="zh-CN"/>
        </w:rPr>
        <w:t>步进行，</w:t>
      </w:r>
      <w:r>
        <w:rPr>
          <w:rFonts w:hint="eastAsia" w:ascii="仿宋_GB2312" w:hAnsi="仿宋_GB2312" w:eastAsia="仿宋_GB2312" w:cs="仿宋_GB2312"/>
          <w:sz w:val="32"/>
          <w:szCs w:val="32"/>
          <w:lang w:val="en-US" w:eastAsia="zh-CN"/>
        </w:rPr>
        <w:t>2023年7月1日-8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二、检查方式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按照“双随机、一公开”监管工作要求,对我县内从事夏粮收购的主体进行随机抽查，对重点检查对象进行全覆盖检查。</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rPr>
        <w:t>按照“强监管严执法重处罚行动年”活动部署要求，将</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粮收购及政策性粮食销售监督检查作为持续深化粮食购销领域腐败问题专项整治工作的重要抓手，综合研判风险隐患，突出监管执法重点，以严而又严、实而又实、细而又细的工作举措，为</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粮收购及政策性粮食销售工作保驾护航。</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52" w:lineRule="atLeast"/>
        <w:ind w:left="0" w:right="0" w:firstLine="64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000000"/>
          <w:spacing w:val="0"/>
          <w:kern w:val="0"/>
          <w:sz w:val="32"/>
          <w:szCs w:val="32"/>
          <w:shd w:val="clear" w:color="auto" w:fill="FFFFFF"/>
          <w:lang w:val="en-US" w:eastAsia="zh-CN" w:bidi="ar"/>
        </w:rPr>
        <w:t>坚持依法依规履职尽责，聚焦重点问题，夯实工作责任，扎实开展粮油收购监督检查：一是强化对政策性粮食定点、收购、验收等环节合规性检查，规范政策性粮食收购行为，确保国家粮食收购政策落实到位、规范执行。加强对市场化粮油收购监督检查，落实粮食收购过程中食品安全和安全生产的属地管理责任。二是结合粮食购销领域专项整治，重点关注地方国有粮食企业是否存在违规挂靠、“国皮民骨”等问题；粮食收购企业备案、严格执行国家粮油质量标准、执行质量与食品安全检测制度情况，是否存在压级压价、克扣斤两、拖欠售粮款及任何形式的“打白条”、以次充好、以陈顶新等违规违法行为。三是加强政策性粮食出库是否存在销售出库未严格执行检验制度、出库难、违规违法处置食品安全指标不合格粮食、违规处置定向销售政策性粮食等问题监督检查</w:t>
      </w:r>
      <w:r>
        <w:rPr>
          <w:rFonts w:hint="eastAsia" w:ascii="仿宋" w:hAnsi="仿宋" w:eastAsia="仿宋" w:cs="仿宋"/>
          <w:i w:val="0"/>
          <w:iCs w:val="0"/>
          <w:caps w:val="0"/>
          <w:color w:val="555555"/>
          <w:spacing w:val="0"/>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color="auto" w:fill="FFFFFF"/>
        </w:rPr>
        <w:t>（一）高度重视，周密组织。</w:t>
      </w:r>
      <w:r>
        <w:rPr>
          <w:rFonts w:hint="eastAsia" w:ascii="仿宋" w:hAnsi="仿宋" w:eastAsia="仿宋" w:cs="仿宋"/>
          <w:i w:val="0"/>
          <w:iCs w:val="0"/>
          <w:caps w:val="0"/>
          <w:color w:val="000000"/>
          <w:spacing w:val="0"/>
          <w:sz w:val="32"/>
          <w:szCs w:val="32"/>
          <w:shd w:val="clear" w:color="auto" w:fill="FFFFFF"/>
        </w:rPr>
        <w:t>要认真</w:t>
      </w:r>
      <w:r>
        <w:rPr>
          <w:rFonts w:hint="eastAsia" w:ascii="仿宋" w:hAnsi="仿宋" w:eastAsia="仿宋" w:cs="仿宋"/>
          <w:i w:val="0"/>
          <w:iCs w:val="0"/>
          <w:caps w:val="0"/>
          <w:color w:val="555555"/>
          <w:spacing w:val="0"/>
          <w:kern w:val="0"/>
          <w:sz w:val="32"/>
          <w:szCs w:val="32"/>
          <w:shd w:val="clear" w:color="auto" w:fill="FFFFFF"/>
          <w:lang w:val="en-US" w:eastAsia="zh-CN" w:bidi="ar"/>
        </w:rPr>
        <w:t>贯</w:t>
      </w:r>
      <w:r>
        <w:rPr>
          <w:rFonts w:hint="eastAsia" w:ascii="仿宋" w:hAnsi="仿宋" w:eastAsia="仿宋" w:cs="仿宋"/>
          <w:i w:val="0"/>
          <w:iCs w:val="0"/>
          <w:caps w:val="0"/>
          <w:color w:val="000000"/>
          <w:spacing w:val="0"/>
          <w:sz w:val="32"/>
          <w:szCs w:val="32"/>
          <w:shd w:val="clear" w:color="auto" w:fill="FFFFFF"/>
          <w:lang w:val="en-US" w:eastAsia="zh-CN"/>
        </w:rPr>
        <w:t>彻落实</w:t>
      </w:r>
      <w:r>
        <w:rPr>
          <w:rFonts w:hint="eastAsia" w:ascii="仿宋" w:hAnsi="仿宋" w:eastAsia="仿宋" w:cs="仿宋"/>
          <w:i w:val="0"/>
          <w:iCs w:val="0"/>
          <w:caps w:val="0"/>
          <w:color w:val="000000"/>
          <w:spacing w:val="0"/>
          <w:sz w:val="32"/>
          <w:szCs w:val="32"/>
          <w:shd w:val="clear" w:color="auto" w:fill="FFFFFF"/>
        </w:rPr>
        <w:t>习近平总书记关于强化粮食购销监管的重要指示批示精神，充分认识做好</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和政策性粮食销售监督检查工作对于保障种粮农民和粮食经营者合法权益、维护国家粮食安全的重要意义，加强组织领导，科学研判形势，周密制定方案，细化对策措施，着力增强监督检查工作的针对性和实效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rPr>
        <w:t>（二）压实责任，严格履职。</w:t>
      </w:r>
      <w:r>
        <w:rPr>
          <w:rFonts w:hint="eastAsia" w:ascii="仿宋" w:hAnsi="仿宋" w:eastAsia="仿宋" w:cs="仿宋"/>
          <w:b w:val="0"/>
          <w:bCs w:val="0"/>
          <w:i w:val="0"/>
          <w:iCs w:val="0"/>
          <w:caps w:val="0"/>
          <w:color w:val="000000"/>
          <w:spacing w:val="0"/>
          <w:sz w:val="32"/>
          <w:szCs w:val="32"/>
          <w:shd w:val="clear" w:color="auto" w:fill="FFFFFF"/>
          <w:lang w:val="en-US" w:eastAsia="zh-CN"/>
        </w:rPr>
        <w:t>我局</w:t>
      </w:r>
      <w:r>
        <w:rPr>
          <w:rFonts w:hint="eastAsia" w:ascii="仿宋" w:hAnsi="仿宋" w:eastAsia="仿宋" w:cs="仿宋"/>
          <w:i w:val="0"/>
          <w:iCs w:val="0"/>
          <w:caps w:val="0"/>
          <w:color w:val="000000"/>
          <w:spacing w:val="0"/>
          <w:sz w:val="32"/>
          <w:szCs w:val="32"/>
          <w:shd w:val="clear" w:color="auto" w:fill="FFFFFF"/>
        </w:rPr>
        <w:t>要按照粮食安全党政同责要求，认真履行监管职责，加大</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粮收购及最低收购价、地方储备粮等政策性粮食销售监督检查力度，及时指导规范企业经营行为，对粮食出入库过程中发现的食品安全和安全生产问题按照属地管理原则及时妥善处置。</w:t>
      </w:r>
      <w:r>
        <w:rPr>
          <w:rFonts w:hint="eastAsia" w:ascii="仿宋" w:hAnsi="仿宋" w:eastAsia="仿宋" w:cs="仿宋"/>
          <w:i w:val="0"/>
          <w:iCs w:val="0"/>
          <w:caps w:val="0"/>
          <w:color w:val="000000"/>
          <w:spacing w:val="0"/>
          <w:sz w:val="32"/>
          <w:szCs w:val="32"/>
          <w:shd w:val="clear" w:color="auto" w:fill="FFFFFF"/>
          <w:lang w:val="en-US" w:eastAsia="zh-CN"/>
        </w:rPr>
        <w:t>夏粮</w:t>
      </w:r>
      <w:r>
        <w:rPr>
          <w:rFonts w:hint="eastAsia" w:ascii="仿宋" w:hAnsi="仿宋" w:eastAsia="仿宋" w:cs="仿宋"/>
          <w:i w:val="0"/>
          <w:iCs w:val="0"/>
          <w:caps w:val="0"/>
          <w:color w:val="000000"/>
          <w:spacing w:val="0"/>
          <w:sz w:val="32"/>
          <w:szCs w:val="32"/>
          <w:shd w:val="clear" w:color="auto" w:fill="FFFFFF"/>
        </w:rPr>
        <w:t>购销企业要规范执行国家粮食购销政策，公平诚信开展</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粮收购及政策性粮食销售活动，主动接受部门监督，共同维护粮油市场秩序。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color="auto" w:fill="FFFFFF"/>
        </w:rPr>
        <w:t>（三）从严执法，加强配合。</w:t>
      </w:r>
      <w:r>
        <w:rPr>
          <w:rFonts w:hint="eastAsia" w:ascii="仿宋" w:hAnsi="仿宋" w:eastAsia="仿宋" w:cs="仿宋"/>
          <w:i w:val="0"/>
          <w:iCs w:val="0"/>
          <w:caps w:val="0"/>
          <w:color w:val="000000"/>
          <w:spacing w:val="0"/>
          <w:sz w:val="32"/>
          <w:szCs w:val="32"/>
          <w:shd w:val="clear" w:color="auto" w:fill="FFFFFF"/>
        </w:rPr>
        <w:t>要充分利用12325监管热线、飞行检查、现场巡查、信息化监管等手段，及时发现问题线索，提高分析处置效率，对违反《粮食流通管理条例》等有关规定，坑农害农、损害粮食经营者合法权益等行为发现一起、严查一起。加强执法检查跨部门协同配合，建立完善联合执法机制，全方位排查处置</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粮收购及政策性粮食销售环节违法违规行为，有力维护粮食流通市场秩序。对检查过程中发现的涉嫌违纪违法问题线索，按照有关规定及时移送纪检监察机关和司法机关处置。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b/>
          <w:bCs/>
          <w:i w:val="0"/>
          <w:iCs w:val="0"/>
          <w:caps w:val="0"/>
          <w:color w:val="000000"/>
          <w:spacing w:val="0"/>
          <w:sz w:val="32"/>
          <w:szCs w:val="32"/>
          <w:shd w:val="clear" w:color="auto" w:fill="FFFFFF"/>
        </w:rPr>
        <w:t>（四）加强宣传，营造氛围。</w:t>
      </w:r>
      <w:r>
        <w:rPr>
          <w:rFonts w:hint="eastAsia" w:ascii="仿宋" w:hAnsi="仿宋" w:eastAsia="仿宋" w:cs="仿宋"/>
          <w:i w:val="0"/>
          <w:iCs w:val="0"/>
          <w:caps w:val="0"/>
          <w:color w:val="000000"/>
          <w:spacing w:val="0"/>
          <w:sz w:val="32"/>
          <w:szCs w:val="32"/>
          <w:shd w:val="clear" w:color="auto" w:fill="FFFFFF"/>
        </w:rPr>
        <w:t>要认真做好</w:t>
      </w:r>
      <w:r>
        <w:rPr>
          <w:rFonts w:hint="eastAsia" w:ascii="仿宋" w:hAnsi="仿宋" w:eastAsia="仿宋" w:cs="仿宋"/>
          <w:i w:val="0"/>
          <w:iCs w:val="0"/>
          <w:caps w:val="0"/>
          <w:color w:val="000000"/>
          <w:spacing w:val="0"/>
          <w:sz w:val="32"/>
          <w:szCs w:val="32"/>
          <w:shd w:val="clear" w:color="auto" w:fill="FFFFFF"/>
          <w:lang w:eastAsia="zh-CN"/>
        </w:rPr>
        <w:t>夏</w:t>
      </w:r>
      <w:r>
        <w:rPr>
          <w:rFonts w:hint="eastAsia" w:ascii="仿宋" w:hAnsi="仿宋" w:eastAsia="仿宋" w:cs="仿宋"/>
          <w:i w:val="0"/>
          <w:iCs w:val="0"/>
          <w:caps w:val="0"/>
          <w:color w:val="000000"/>
          <w:spacing w:val="0"/>
          <w:sz w:val="32"/>
          <w:szCs w:val="32"/>
          <w:shd w:val="clear" w:color="auto" w:fill="FFFFFF"/>
        </w:rPr>
        <w:t>粮收购及政策性粮食销售政策宣传，引导企业遵规守纪和种粮农民运用法律手段维护自身合法权益。持续加大12325监管热线宣传力度，拓宽群众投诉举报渠道。适时通报违法违规典型案例，发挥警示震慑作用。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beforeAutospacing="0" w:afterLines="0" w:after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（五）按时报送检查情况。</w:t>
      </w:r>
      <w:r>
        <w:rPr>
          <w:rFonts w:hint="eastAsia" w:ascii="仿宋_GB2312" w:hAnsi="仿宋_GB2312" w:eastAsia="仿宋_GB2312" w:cs="仿宋_GB2312"/>
          <w:sz w:val="32"/>
          <w:szCs w:val="32"/>
          <w:lang w:eastAsia="zh-CN"/>
        </w:rPr>
        <w:t>每月</w:t>
      </w:r>
      <w:r>
        <w:rPr>
          <w:rFonts w:hint="eastAsia" w:ascii="仿宋_GB2312" w:hAnsi="仿宋_GB2312" w:eastAsia="仿宋_GB2312" w:cs="仿宋_GB2312"/>
          <w:sz w:val="32"/>
          <w:szCs w:val="32"/>
          <w:lang w:val="en-US" w:eastAsia="zh-CN"/>
        </w:rPr>
        <w:t>22日前</w:t>
      </w:r>
      <w:r>
        <w:rPr>
          <w:rFonts w:hint="eastAsia" w:ascii="仿宋_GB2312" w:hAnsi="仿宋_GB2312" w:eastAsia="仿宋_GB2312" w:cs="仿宋_GB2312"/>
          <w:sz w:val="32"/>
          <w:szCs w:val="32"/>
        </w:rPr>
        <w:t>通过河北省粮食信息政务协同平台报送</w:t>
      </w:r>
      <w:r>
        <w:rPr>
          <w:rFonts w:hint="eastAsia" w:ascii="仿宋_GB2312" w:hAnsi="仿宋_GB2312" w:eastAsia="仿宋_GB2312" w:cs="仿宋_GB2312"/>
          <w:sz w:val="32"/>
          <w:szCs w:val="32"/>
          <w:lang w:eastAsia="zh-CN"/>
        </w:rPr>
        <w:t>上月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夏</w:t>
      </w:r>
      <w:r>
        <w:rPr>
          <w:rFonts w:hint="eastAsia" w:ascii="仿宋_GB2312" w:hAnsi="仿宋_GB2312" w:eastAsia="仿宋_GB2312" w:cs="仿宋_GB2312"/>
          <w:sz w:val="32"/>
          <w:szCs w:val="32"/>
        </w:rPr>
        <w:t>粮收购</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月度汇</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2023年夏粮收购检查</w:t>
      </w:r>
      <w:r>
        <w:rPr>
          <w:rFonts w:hint="eastAsia" w:ascii="仿宋_GB2312" w:hAnsi="仿宋_GB2312" w:eastAsia="仿宋_GB2312" w:cs="仿宋_GB2312"/>
          <w:sz w:val="32"/>
          <w:szCs w:val="32"/>
          <w:lang w:eastAsia="zh-CN"/>
        </w:rPr>
        <w:t>典型案例登记表》，</w:t>
      </w:r>
      <w:r>
        <w:rPr>
          <w:rFonts w:hint="eastAsia" w:ascii="仿宋_GB2312" w:hAnsi="仿宋_GB2312" w:eastAsia="仿宋_GB2312" w:cs="仿宋_GB2312"/>
          <w:sz w:val="32"/>
          <w:szCs w:val="32"/>
          <w:lang w:val="en-US" w:eastAsia="zh-CN"/>
        </w:rPr>
        <w:t>重大情况及时报告。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rPr>
      </w:pPr>
    </w:p>
    <w:p>
      <w:pPr>
        <w:pStyle w:val="2"/>
        <w:rPr>
          <w:rFonts w:hint="eastAsia"/>
        </w:rPr>
      </w:pPr>
    </w:p>
    <w:p>
      <w:pPr>
        <w:numPr>
          <w:ilvl w:val="0"/>
          <w:numId w:val="0"/>
        </w:numPr>
        <w:bidi w:val="0"/>
        <w:ind w:firstLine="5120" w:firstLineChars="1600"/>
        <w:rPr>
          <w:rFonts w:hint="eastAsia" w:ascii="FangSong_GB2312" w:hAnsi="FangSong_GB2312" w:eastAsia="FangSong_GB2312"/>
          <w:sz w:val="32"/>
          <w:szCs w:val="32"/>
          <w:lang w:val="en-US" w:eastAsia="zh-CN"/>
        </w:rPr>
      </w:pPr>
      <w:r>
        <w:rPr>
          <w:rFonts w:hint="eastAsia" w:ascii="FangSong_GB2312" w:hAnsi="FangSong_GB2312" w:eastAsia="FangSong_GB2312"/>
          <w:sz w:val="32"/>
          <w:szCs w:val="32"/>
          <w:lang w:val="en-US" w:eastAsia="zh-CN"/>
        </w:rPr>
        <w:t>2023年8月20日</w:t>
      </w:r>
    </w:p>
    <w:p>
      <w:pPr>
        <w:pStyle w:val="2"/>
        <w:rPr>
          <w:rFonts w:hint="eastAsia" w:ascii="FangSong_GB2312" w:hAnsi="FangSong_GB2312" w:eastAsia="FangSong_GB2312"/>
          <w:sz w:val="32"/>
          <w:szCs w:val="32"/>
          <w:lang w:val="en-US" w:eastAsia="zh-CN"/>
        </w:rPr>
      </w:pPr>
    </w:p>
    <w:p>
      <w:pPr>
        <w:pStyle w:val="2"/>
        <w:rPr>
          <w:rFonts w:hint="eastAsia" w:ascii="FangSong_GB2312" w:hAnsi="FangSong_GB2312" w:eastAsia="FangSong_GB2312"/>
          <w:sz w:val="32"/>
          <w:szCs w:val="32"/>
          <w:lang w:val="en-US" w:eastAsia="zh-CN"/>
        </w:rPr>
      </w:pPr>
    </w:p>
    <w:p>
      <w:pPr>
        <w:pStyle w:val="2"/>
        <w:rPr>
          <w:rFonts w:hint="eastAsia" w:ascii="FangSong_GB2312" w:hAnsi="FangSong_GB2312" w:eastAsia="FangSong_GB2312"/>
          <w:sz w:val="32"/>
          <w:szCs w:val="32"/>
          <w:lang w:val="en-US" w:eastAsia="zh-CN"/>
        </w:rPr>
      </w:pPr>
    </w:p>
    <w:p>
      <w:pPr>
        <w:pStyle w:val="2"/>
        <w:rPr>
          <w:rFonts w:hint="eastAsia" w:ascii="FangSong_GB2312" w:hAnsi="FangSong_GB2312" w:eastAsia="FangSong_GB2312"/>
          <w:sz w:val="32"/>
          <w:szCs w:val="32"/>
          <w:lang w:val="en-US" w:eastAsia="zh-CN"/>
        </w:rPr>
      </w:pPr>
      <w:bookmarkStart w:id="0" w:name="_GoBack"/>
      <w:bookmarkEnd w:id="0"/>
    </w:p>
    <w:p>
      <w:pPr>
        <w:pStyle w:val="2"/>
        <w:rPr>
          <w:rFonts w:hint="eastAsia" w:ascii="FangSong_GB2312" w:hAnsi="FangSong_GB2312" w:eastAsia="FangSong_GB2312"/>
          <w:sz w:val="32"/>
          <w:szCs w:val="32"/>
          <w:lang w:val="en-US" w:eastAsia="zh-CN"/>
        </w:rPr>
      </w:pPr>
    </w:p>
    <w:p>
      <w:pPr>
        <w:pStyle w:val="2"/>
        <w:rPr>
          <w:rFonts w:hint="eastAsia" w:ascii="FangSong_GB2312" w:hAnsi="FangSong_GB2312" w:eastAsia="FangSong_GB2312"/>
          <w:sz w:val="32"/>
          <w:szCs w:val="32"/>
          <w:lang w:val="en-US" w:eastAsia="zh-CN"/>
        </w:rPr>
      </w:pPr>
    </w:p>
    <w:p>
      <w:pPr>
        <w:spacing w:line="360" w:lineRule="auto"/>
        <w:ind w:firstLine="320" w:firstLineChars="100"/>
        <w:rPr>
          <w:rFonts w:hint="eastAsia" w:ascii="仿宋" w:hAnsi="仿宋" w:eastAsia="仿宋"/>
          <w:sz w:val="32"/>
          <w:szCs w:val="32"/>
          <w:lang w:val="en-US" w:eastAsia="zh-CN"/>
        </w:rPr>
      </w:pPr>
      <w:r>
        <w:rPr>
          <w:rFonts w:hint="eastAsia" w:ascii="仿宋" w:hAnsi="仿宋" w:eastAsia="仿宋"/>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30480</wp:posOffset>
                </wp:positionV>
                <wp:extent cx="5800725" cy="0"/>
                <wp:effectExtent l="0" t="0" r="0" b="0"/>
                <wp:wrapNone/>
                <wp:docPr id="2" name="Line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25pt;margin-top:2.4pt;height:0pt;width:456.75pt;z-index:251659264;mso-width-relative:page;mso-height-relative:page;" filled="f" stroked="t" coordsize="21600,21600" o:gfxdata="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Y/73C1AAAAAcBAAAPAAAAAAAAAAEA&#10;IAAAACIAAABkcnMvZG93bnJldi54bWxQSwECFAAUAAAACACHTuJAV0tqtdoBAADZ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378460</wp:posOffset>
                </wp:positionV>
                <wp:extent cx="5800725" cy="0"/>
                <wp:effectExtent l="0" t="0" r="0" b="0"/>
                <wp:wrapNone/>
                <wp:docPr id="3" name="Line 3"/>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5.25pt;margin-top:29.8pt;height:0pt;width:456.75pt;z-index:251660288;mso-width-relative:page;mso-height-relative:page;" filled="f" stroked="t" coordsize="21600,21600" o:gfxdata="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3cqNHWAAAACQEAAA8AAAAAAAAA&#10;AQAgAAAAIgAAAGRycy9kb3ducmV2LnhtbFBLAQIUABQAAAAIAIdO4kCbIV4F2gEAANk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sz w:val="32"/>
          <w:szCs w:val="32"/>
        </w:rPr>
        <w:t xml:space="preserve">馆陶县发展改革局办公室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日印</w:t>
      </w:r>
      <w:r>
        <w:rPr>
          <w:rFonts w:hint="eastAsia" w:ascii="仿宋" w:hAnsi="仿宋" w:eastAsia="仿宋"/>
          <w:sz w:val="32"/>
          <w:szCs w:val="32"/>
          <w:lang w:val="en-US" w:eastAsia="zh-CN"/>
        </w:rPr>
        <w:t>发</w:t>
      </w:r>
    </w:p>
    <w:p>
      <w:pPr>
        <w:pStyle w:val="2"/>
        <w:rPr>
          <w:rFonts w:hint="default"/>
          <w:lang w:val="en-US" w:eastAsia="zh-CN"/>
        </w:rPr>
      </w:pPr>
    </w:p>
    <w:sectPr>
      <w:footerReference r:id="rId3" w:type="default"/>
      <w:pgSz w:w="11906" w:h="16838"/>
      <w:pgMar w:top="1723" w:right="1689" w:bottom="1723"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2820F"/>
    <w:multiLevelType w:val="singleLevel"/>
    <w:tmpl w:val="4792820F"/>
    <w:lvl w:ilvl="0" w:tentative="0">
      <w:start w:val="1"/>
      <w:numFmt w:val="chineseCounting"/>
      <w:suff w:val="nothing"/>
      <w:lvlText w:val="%1、"/>
      <w:lvlJc w:val="left"/>
      <w:rPr>
        <w:rFonts w:hint="eastAsia"/>
      </w:rPr>
    </w:lvl>
  </w:abstractNum>
  <w:abstractNum w:abstractNumId="1">
    <w:nsid w:val="71B782CC"/>
    <w:multiLevelType w:val="singleLevel"/>
    <w:tmpl w:val="71B782C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OTcwZTE2MWI2YjRlMjNmYjI4NTUzZGFhYjU1ZmUifQ=="/>
  </w:docVars>
  <w:rsids>
    <w:rsidRoot w:val="005E5483"/>
    <w:rsid w:val="002B7602"/>
    <w:rsid w:val="002E07DD"/>
    <w:rsid w:val="004E4207"/>
    <w:rsid w:val="005E5483"/>
    <w:rsid w:val="00657875"/>
    <w:rsid w:val="006929E1"/>
    <w:rsid w:val="006B3510"/>
    <w:rsid w:val="00887E7A"/>
    <w:rsid w:val="008E3A65"/>
    <w:rsid w:val="00A36D04"/>
    <w:rsid w:val="00AF2C20"/>
    <w:rsid w:val="00B3695A"/>
    <w:rsid w:val="00B74A6D"/>
    <w:rsid w:val="00BF4793"/>
    <w:rsid w:val="00C21B35"/>
    <w:rsid w:val="00D4344A"/>
    <w:rsid w:val="00EE1909"/>
    <w:rsid w:val="0492601E"/>
    <w:rsid w:val="0BE36FF1"/>
    <w:rsid w:val="0DAE0D15"/>
    <w:rsid w:val="19824CB0"/>
    <w:rsid w:val="23C11DD4"/>
    <w:rsid w:val="27CE3A47"/>
    <w:rsid w:val="27F052BE"/>
    <w:rsid w:val="2BBB386B"/>
    <w:rsid w:val="2C34435A"/>
    <w:rsid w:val="2D7E2651"/>
    <w:rsid w:val="335C6CBA"/>
    <w:rsid w:val="36391756"/>
    <w:rsid w:val="3DE50CC6"/>
    <w:rsid w:val="3E664A70"/>
    <w:rsid w:val="414B5B69"/>
    <w:rsid w:val="415B7A92"/>
    <w:rsid w:val="457515BA"/>
    <w:rsid w:val="4EC752DE"/>
    <w:rsid w:val="4F5343A6"/>
    <w:rsid w:val="523534A2"/>
    <w:rsid w:val="53A314F3"/>
    <w:rsid w:val="5423043E"/>
    <w:rsid w:val="5466580F"/>
    <w:rsid w:val="5A0F17A0"/>
    <w:rsid w:val="622E78C7"/>
    <w:rsid w:val="62C432DD"/>
    <w:rsid w:val="62D230D0"/>
    <w:rsid w:val="6CAE4B44"/>
    <w:rsid w:val="743C6F3A"/>
    <w:rsid w:val="77CE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三号"/>
    <w:basedOn w:val="1"/>
    <w:qFormat/>
    <w:uiPriority w:val="0"/>
  </w:style>
  <w:style w:type="paragraph" w:styleId="3">
    <w:name w:val="Date"/>
    <w:basedOn w:val="1"/>
    <w:next w:val="1"/>
    <w:link w:val="10"/>
    <w:semiHidden/>
    <w:unhideWhenUsed/>
    <w:qFormat/>
    <w:uiPriority w:val="99"/>
    <w:pPr>
      <w:ind w:left="100" w:leftChars="25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日期 Char"/>
    <w:basedOn w:val="9"/>
    <w:link w:val="3"/>
    <w:semiHidden/>
    <w:qFormat/>
    <w:uiPriority w:val="99"/>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Default"/>
    <w:basedOn w:val="1"/>
    <w:next w:val="1"/>
    <w:semiHidden/>
    <w:qFormat/>
    <w:uiPriority w:val="0"/>
    <w:pPr>
      <w:autoSpaceDE w:val="0"/>
      <w:autoSpaceDN w:val="0"/>
      <w:adjustRightInd w:val="0"/>
      <w:jc w:val="left"/>
    </w:pPr>
    <w:rPr>
      <w:rFonts w:ascii="方正仿宋_GBK" w:hAnsi="方正仿宋_GBK" w:cs="宋体"/>
      <w:color w:val="000000"/>
      <w:kern w:val="0"/>
      <w:sz w:val="24"/>
      <w:szCs w:val="24"/>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E2C02-C3A2-48F7-B662-428A80EA39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2729</Words>
  <Characters>2783</Characters>
  <Lines>4</Lines>
  <Paragraphs>1</Paragraphs>
  <TotalTime>4</TotalTime>
  <ScaleCrop>false</ScaleCrop>
  <LinksUpToDate>false</LinksUpToDate>
  <CharactersWithSpaces>2792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2021-01-21T02:30:00Z</dcterms:created>
  <dc:creator>Administrator</dc:creator>
  <cp:lastModifiedBy>Administrator</cp:lastModifiedBy>
  <cp:lastPrinted>2023-08-23T06:42:27Z</cp:lastPrinted>
  <dcterms:modified xsi:type="dcterms:W3CDTF">2023-08-23T06:42:35Z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1C00710EC2F54C51A15DE6942D1A11E6</vt:lpwstr>
  </property>
</Properties>
</file>