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23</w:t>
      </w:r>
      <w:r>
        <w:rPr>
          <w:rFonts w:hint="eastAsia" w:ascii="仿宋" w:hAnsi="仿宋" w:eastAsia="仿宋" w:cs="黑体"/>
          <w:sz w:val="32"/>
          <w:szCs w:val="32"/>
        </w:rPr>
        <w:t>﹞</w:t>
      </w:r>
      <w:r>
        <w:rPr>
          <w:rFonts w:hint="eastAsia" w:ascii="仿宋" w:hAnsi="仿宋" w:eastAsia="仿宋" w:cs="黑体"/>
          <w:sz w:val="32"/>
          <w:szCs w:val="32"/>
          <w:lang w:val="en-US" w:eastAsia="zh-CN"/>
        </w:rPr>
        <w:t>1</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pacing w:val="0"/>
          <w:w w:val="100"/>
          <w:sz w:val="44"/>
          <w:szCs w:val="44"/>
        </w:rPr>
      </w:pPr>
      <w:bookmarkStart w:id="0" w:name="TITLE"/>
      <w:r>
        <w:rPr>
          <w:rFonts w:hint="eastAsia" w:ascii="仿宋_GB2312" w:hAnsi="仿宋_GB2312" w:eastAsia="仿宋_GB2312" w:cs="仿宋_GB2312"/>
          <w:b/>
          <w:bCs/>
          <w:spacing w:val="0"/>
          <w:w w:val="100"/>
          <w:sz w:val="44"/>
          <w:szCs w:val="44"/>
          <w:lang w:eastAsia="zh-CN"/>
        </w:rPr>
        <w:t>关于印发《202</w:t>
      </w:r>
      <w:r>
        <w:rPr>
          <w:rFonts w:hint="eastAsia" w:ascii="仿宋_GB2312" w:hAnsi="仿宋_GB2312" w:eastAsia="仿宋_GB2312" w:cs="仿宋_GB2312"/>
          <w:b/>
          <w:bCs/>
          <w:spacing w:val="0"/>
          <w:w w:val="100"/>
          <w:sz w:val="44"/>
          <w:szCs w:val="44"/>
          <w:lang w:val="en-US" w:eastAsia="zh-CN"/>
        </w:rPr>
        <w:t>3</w:t>
      </w:r>
      <w:r>
        <w:rPr>
          <w:rFonts w:hint="eastAsia" w:ascii="仿宋_GB2312" w:hAnsi="仿宋_GB2312" w:eastAsia="仿宋_GB2312" w:cs="仿宋_GB2312"/>
          <w:b/>
          <w:bCs/>
          <w:spacing w:val="0"/>
          <w:w w:val="100"/>
          <w:sz w:val="44"/>
          <w:szCs w:val="44"/>
          <w:lang w:eastAsia="zh-CN"/>
        </w:rPr>
        <w:t>年</w:t>
      </w:r>
      <w:r>
        <w:rPr>
          <w:rFonts w:hint="eastAsia" w:ascii="仿宋_GB2312" w:hAnsi="仿宋_GB2312" w:eastAsia="仿宋_GB2312" w:cs="仿宋_GB2312"/>
          <w:b/>
          <w:bCs/>
          <w:spacing w:val="0"/>
          <w:w w:val="100"/>
          <w:sz w:val="44"/>
          <w:szCs w:val="44"/>
          <w:lang w:val="en-US" w:eastAsia="zh-CN"/>
        </w:rPr>
        <w:t>馆陶县</w:t>
      </w:r>
      <w:r>
        <w:rPr>
          <w:rFonts w:hint="eastAsia" w:ascii="仿宋_GB2312" w:hAnsi="仿宋_GB2312" w:eastAsia="仿宋_GB2312" w:cs="仿宋_GB2312"/>
          <w:b/>
          <w:bCs/>
          <w:spacing w:val="0"/>
          <w:w w:val="100"/>
          <w:sz w:val="44"/>
          <w:szCs w:val="44"/>
          <w:lang w:eastAsia="zh-CN"/>
        </w:rPr>
        <w:t>“双随机、一公开”监管工作实施方案》的通知</w:t>
      </w:r>
      <w:bookmarkEnd w:id="0"/>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w w:val="7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仿宋_GB2312" w:hAnsi="仿宋_GB2312" w:eastAsia="仿宋_GB2312" w:cs="仿宋_GB2312"/>
          <w:w w:val="70"/>
          <w:sz w:val="32"/>
          <w:szCs w:val="32"/>
        </w:rPr>
      </w:pPr>
      <w:bookmarkStart w:id="1" w:name="ZHUSONG"/>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“双随机、一公开”监管工作领导小组各成员单位：</w:t>
      </w:r>
      <w:bookmarkEnd w:id="1"/>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现将《</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napToGrid w:val="0"/>
          <w:color w:val="000000"/>
          <w:sz w:val="32"/>
          <w:szCs w:val="32"/>
        </w:rPr>
        <w:t>年</w:t>
      </w:r>
      <w:r>
        <w:rPr>
          <w:rFonts w:hint="eastAsia" w:ascii="仿宋_GB2312" w:hAnsi="仿宋_GB2312" w:eastAsia="仿宋_GB2312" w:cs="仿宋_GB2312"/>
          <w:snapToGrid w:val="0"/>
          <w:color w:val="000000"/>
          <w:sz w:val="32"/>
          <w:szCs w:val="32"/>
          <w:lang w:val="en-US" w:eastAsia="zh-CN"/>
        </w:rPr>
        <w:t>馆陶县</w:t>
      </w:r>
      <w:r>
        <w:rPr>
          <w:rFonts w:hint="eastAsia" w:ascii="仿宋_GB2312" w:hAnsi="仿宋_GB2312" w:eastAsia="仿宋_GB2312" w:cs="仿宋_GB2312"/>
          <w:snapToGrid w:val="0"/>
          <w:color w:val="000000"/>
          <w:sz w:val="32"/>
          <w:szCs w:val="32"/>
        </w:rPr>
        <w:t>“双随机、一公开”监管工作实施方案》印发给你们，请结合本部门实际，认真组织实施。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snapToGrid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4659" w:firstLineChars="1456"/>
        <w:jc w:val="both"/>
        <w:textAlignment w:val="auto"/>
        <w:outlineLvl w:val="9"/>
        <w:rPr>
          <w:rFonts w:hint="eastAsia" w:ascii="仿宋_GB2312" w:hAnsi="仿宋_GB2312" w:eastAsia="仿宋_GB2312" w:cs="仿宋_GB2312"/>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3900" w:firstLineChars="1250"/>
        <w:textAlignment w:val="auto"/>
        <w:outlineLvl w:val="9"/>
        <w:rPr>
          <w:rFonts w:hint="eastAsia" w:ascii="仿宋_GB2312" w:hAnsi="仿宋_GB2312" w:eastAsia="仿宋_GB2312" w:cs="仿宋_GB2312"/>
          <w:snapToGrid w:val="0"/>
          <w:color w:val="000000"/>
          <w:spacing w:val="-4"/>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3744" w:firstLineChars="1200"/>
        <w:textAlignment w:val="auto"/>
        <w:outlineLvl w:val="9"/>
        <w:rPr>
          <w:rFonts w:hint="eastAsia" w:ascii="仿宋_GB2312" w:hAnsi="仿宋_GB2312" w:eastAsia="仿宋_GB2312" w:cs="仿宋_GB2312"/>
          <w:snapToGrid w:val="0"/>
          <w:color w:val="000000"/>
          <w:spacing w:val="-4"/>
          <w:sz w:val="32"/>
          <w:szCs w:val="32"/>
        </w:rPr>
      </w:pPr>
      <w:r>
        <w:rPr>
          <w:rFonts w:hint="eastAsia" w:ascii="仿宋_GB2312" w:hAnsi="仿宋_GB2312" w:eastAsia="仿宋_GB2312" w:cs="仿宋_GB2312"/>
          <w:snapToGrid w:val="0"/>
          <w:color w:val="000000"/>
          <w:spacing w:val="-4"/>
          <w:sz w:val="32"/>
          <w:szCs w:val="32"/>
          <w:lang w:val="en-US" w:eastAsia="zh-CN"/>
        </w:rPr>
        <w:t>馆陶县</w:t>
      </w:r>
      <w:r>
        <w:rPr>
          <w:rFonts w:hint="eastAsia" w:ascii="仿宋_GB2312" w:hAnsi="仿宋_GB2312" w:eastAsia="仿宋_GB2312" w:cs="仿宋_GB2312"/>
          <w:snapToGrid w:val="0"/>
          <w:color w:val="000000"/>
          <w:spacing w:val="-4"/>
          <w:sz w:val="32"/>
          <w:szCs w:val="32"/>
        </w:rPr>
        <w:t>“双随机、一公开”</w:t>
      </w:r>
    </w:p>
    <w:p>
      <w:pPr>
        <w:keepNext w:val="0"/>
        <w:keepLines w:val="0"/>
        <w:pageBreakBefore w:val="0"/>
        <w:widowControl w:val="0"/>
        <w:kinsoku/>
        <w:wordWrap/>
        <w:overflowPunct/>
        <w:topLinePunct w:val="0"/>
        <w:autoSpaceDE/>
        <w:autoSpaceDN/>
        <w:bidi w:val="0"/>
        <w:adjustRightInd w:val="0"/>
        <w:snapToGrid w:val="0"/>
        <w:spacing w:line="600" w:lineRule="exact"/>
        <w:ind w:firstLine="3900" w:firstLineChars="1250"/>
        <w:textAlignment w:val="auto"/>
        <w:outlineLvl w:val="9"/>
        <w:rPr>
          <w:rFonts w:hint="eastAsia" w:ascii="仿宋_GB2312" w:hAnsi="仿宋_GB2312" w:eastAsia="仿宋_GB2312" w:cs="仿宋_GB2312"/>
          <w:snapToGrid w:val="0"/>
          <w:color w:val="000000"/>
          <w:spacing w:val="-4"/>
          <w:sz w:val="32"/>
          <w:szCs w:val="32"/>
        </w:rPr>
      </w:pPr>
      <w:r>
        <w:rPr>
          <w:rFonts w:hint="eastAsia" w:ascii="仿宋_GB2312" w:hAnsi="仿宋_GB2312" w:eastAsia="仿宋_GB2312" w:cs="仿宋_GB2312"/>
          <w:snapToGrid w:val="0"/>
          <w:color w:val="000000"/>
          <w:spacing w:val="-4"/>
          <w:sz w:val="32"/>
          <w:szCs w:val="32"/>
        </w:rPr>
        <w:t>监管工作领导小组办公室</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snapToGrid w:val="0"/>
          <w:color w:val="000000"/>
          <w:spacing w:val="-4"/>
          <w:sz w:val="32"/>
          <w:szCs w:val="32"/>
        </w:rPr>
      </w:pPr>
      <w:r>
        <w:rPr>
          <w:rFonts w:hint="eastAsia" w:ascii="仿宋_GB2312" w:hAnsi="仿宋_GB2312" w:eastAsia="仿宋_GB2312" w:cs="仿宋_GB2312"/>
          <w:snapToGrid w:val="0"/>
          <w:color w:val="000000"/>
          <w:spacing w:val="-4"/>
          <w:sz w:val="32"/>
          <w:szCs w:val="32"/>
        </w:rPr>
        <w:t xml:space="preserve">                              </w:t>
      </w:r>
      <w:r>
        <w:rPr>
          <w:rFonts w:hint="eastAsia" w:ascii="仿宋_GB2312" w:hAnsi="仿宋_GB2312" w:eastAsia="仿宋_GB2312" w:cs="仿宋_GB2312"/>
          <w:snapToGrid w:val="0"/>
          <w:color w:val="000000"/>
          <w:spacing w:val="-4"/>
          <w:sz w:val="32"/>
          <w:szCs w:val="32"/>
          <w:lang w:eastAsia="zh-CN"/>
        </w:rPr>
        <w:t>202</w:t>
      </w:r>
      <w:r>
        <w:rPr>
          <w:rFonts w:hint="eastAsia" w:ascii="仿宋_GB2312" w:hAnsi="仿宋_GB2312" w:eastAsia="仿宋_GB2312" w:cs="仿宋_GB2312"/>
          <w:snapToGrid w:val="0"/>
          <w:color w:val="000000"/>
          <w:spacing w:val="-4"/>
          <w:sz w:val="32"/>
          <w:szCs w:val="32"/>
          <w:lang w:val="en-US" w:eastAsia="zh-CN"/>
        </w:rPr>
        <w:t>3</w:t>
      </w:r>
      <w:r>
        <w:rPr>
          <w:rFonts w:hint="eastAsia" w:ascii="仿宋_GB2312" w:hAnsi="仿宋_GB2312" w:eastAsia="仿宋_GB2312" w:cs="仿宋_GB2312"/>
          <w:snapToGrid w:val="0"/>
          <w:color w:val="000000"/>
          <w:spacing w:val="-4"/>
          <w:sz w:val="32"/>
          <w:szCs w:val="32"/>
        </w:rPr>
        <w:t>年</w:t>
      </w:r>
      <w:r>
        <w:rPr>
          <w:rFonts w:hint="eastAsia" w:ascii="仿宋_GB2312" w:hAnsi="仿宋_GB2312" w:eastAsia="仿宋_GB2312" w:cs="仿宋_GB2312"/>
          <w:snapToGrid w:val="0"/>
          <w:color w:val="000000"/>
          <w:spacing w:val="-4"/>
          <w:sz w:val="32"/>
          <w:szCs w:val="32"/>
          <w:lang w:val="en-US" w:eastAsia="zh-CN"/>
        </w:rPr>
        <w:t>1</w:t>
      </w:r>
      <w:r>
        <w:rPr>
          <w:rFonts w:hint="eastAsia" w:ascii="仿宋_GB2312" w:hAnsi="仿宋_GB2312" w:eastAsia="仿宋_GB2312" w:cs="仿宋_GB2312"/>
          <w:snapToGrid w:val="0"/>
          <w:color w:val="000000"/>
          <w:spacing w:val="-4"/>
          <w:sz w:val="32"/>
          <w:szCs w:val="32"/>
        </w:rPr>
        <w:t>月</w:t>
      </w:r>
      <w:r>
        <w:rPr>
          <w:rFonts w:hint="eastAsia" w:ascii="仿宋_GB2312" w:hAnsi="仿宋_GB2312" w:eastAsia="仿宋_GB2312" w:cs="仿宋_GB2312"/>
          <w:snapToGrid w:val="0"/>
          <w:color w:val="000000"/>
          <w:spacing w:val="-4"/>
          <w:sz w:val="32"/>
          <w:szCs w:val="32"/>
          <w:lang w:val="en-US" w:eastAsia="zh-CN"/>
        </w:rPr>
        <w:t>31</w:t>
      </w:r>
      <w:r>
        <w:rPr>
          <w:rFonts w:hint="eastAsia" w:ascii="仿宋_GB2312" w:hAnsi="仿宋_GB2312" w:eastAsia="仿宋_GB2312" w:cs="仿宋_GB2312"/>
          <w:snapToGrid w:val="0"/>
          <w:color w:val="000000"/>
          <w:spacing w:val="-4"/>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eastAsia" w:ascii="仿宋_GB2312" w:hAnsi="仿宋_GB2312" w:eastAsia="仿宋_GB2312" w:cs="仿宋_GB2312"/>
          <w:snapToGrid w:val="0"/>
          <w:color w:val="000000"/>
          <w:spacing w:val="-4"/>
          <w:sz w:val="32"/>
          <w:szCs w:val="32"/>
        </w:rPr>
      </w:pPr>
    </w:p>
    <w:p>
      <w:pPr>
        <w:keepNext w:val="0"/>
        <w:keepLines w:val="0"/>
        <w:pageBreakBefore w:val="0"/>
        <w:widowControl w:val="0"/>
        <w:pBdr>
          <w:top w:val="single" w:color="auto" w:sz="12" w:space="1"/>
          <w:bottom w:val="single" w:color="auto" w:sz="12" w:space="1"/>
        </w:pBdr>
        <w:kinsoku/>
        <w:wordWrap/>
        <w:overflowPunct/>
        <w:topLinePunct w:val="0"/>
        <w:autoSpaceDE/>
        <w:autoSpaceDN/>
        <w:bidi w:val="0"/>
        <w:adjustRightInd w:val="0"/>
        <w:snapToGrid w:val="0"/>
        <w:spacing w:line="400" w:lineRule="exact"/>
        <w:textAlignment w:val="auto"/>
        <w:outlineLvl w:val="9"/>
        <w:rPr>
          <w:rFonts w:hint="eastAsia" w:ascii="仿宋_GB2312" w:hAnsi="仿宋_GB2312" w:eastAsia="仿宋_GB2312" w:cs="仿宋_GB2312"/>
          <w:sz w:val="32"/>
          <w:szCs w:val="32"/>
          <w:lang w:val="en-US" w:eastAsia="zh-CN"/>
        </w:rPr>
        <w:sectPr>
          <w:footerReference r:id="rId6" w:type="first"/>
          <w:headerReference r:id="rId3" w:type="default"/>
          <w:footerReference r:id="rId4" w:type="default"/>
          <w:footerReference r:id="rId5" w:type="even"/>
          <w:pgSz w:w="11906" w:h="16838"/>
          <w:pgMar w:top="1440" w:right="1474" w:bottom="1440" w:left="1588" w:header="851" w:footer="992" w:gutter="0"/>
          <w:pgNumType w:fmt="numberInDash" w:start="1"/>
          <w:cols w:space="720" w:num="1"/>
          <w:titlePg/>
          <w:docGrid w:type="lines" w:linePitch="312" w:charSpace="0"/>
        </w:sectPr>
      </w:pPr>
      <w:r>
        <w:rPr>
          <w:rFonts w:hint="eastAsia" w:ascii="仿宋_GB2312" w:hAnsi="仿宋_GB2312" w:eastAsia="仿宋_GB2312" w:cs="仿宋_GB2312"/>
          <w:snapToGrid w:val="0"/>
          <w:color w:val="000000"/>
          <w:spacing w:val="-20"/>
          <w:sz w:val="32"/>
          <w:szCs w:val="32"/>
          <w:lang w:val="en-US" w:eastAsia="zh-CN"/>
        </w:rPr>
        <w:t>馆陶县</w:t>
      </w:r>
      <w:r>
        <w:rPr>
          <w:rFonts w:hint="eastAsia" w:ascii="仿宋_GB2312" w:hAnsi="仿宋_GB2312" w:eastAsia="仿宋_GB2312" w:cs="仿宋_GB2312"/>
          <w:snapToGrid w:val="0"/>
          <w:color w:val="000000"/>
          <w:spacing w:val="-20"/>
          <w:sz w:val="32"/>
          <w:szCs w:val="32"/>
        </w:rPr>
        <w:t xml:space="preserve">“双随机一公开”监管工作领导小组办公室  </w:t>
      </w:r>
      <w:r>
        <w:rPr>
          <w:rFonts w:hint="eastAsia" w:ascii="仿宋_GB2312" w:hAnsi="仿宋_GB2312" w:eastAsia="仿宋_GB2312" w:cs="仿宋_GB2312"/>
          <w:snapToGrid w:val="0"/>
          <w:color w:val="000000"/>
          <w:spacing w:val="-20"/>
          <w:sz w:val="32"/>
          <w:szCs w:val="32"/>
          <w:lang w:eastAsia="zh-CN"/>
        </w:rPr>
        <w:t>202</w:t>
      </w:r>
      <w:r>
        <w:rPr>
          <w:rFonts w:hint="eastAsia" w:ascii="仿宋_GB2312" w:hAnsi="仿宋_GB2312" w:eastAsia="仿宋_GB2312" w:cs="仿宋_GB2312"/>
          <w:snapToGrid w:val="0"/>
          <w:color w:val="000000"/>
          <w:spacing w:val="-20"/>
          <w:sz w:val="32"/>
          <w:szCs w:val="32"/>
          <w:lang w:val="en-US" w:eastAsia="zh-CN"/>
        </w:rPr>
        <w:t>3</w:t>
      </w:r>
      <w:r>
        <w:rPr>
          <w:rFonts w:hint="eastAsia" w:ascii="仿宋_GB2312" w:hAnsi="仿宋_GB2312" w:eastAsia="仿宋_GB2312" w:cs="仿宋_GB2312"/>
          <w:snapToGrid w:val="0"/>
          <w:color w:val="000000"/>
          <w:spacing w:val="-20"/>
          <w:sz w:val="32"/>
          <w:szCs w:val="32"/>
        </w:rPr>
        <w:t>年</w:t>
      </w:r>
      <w:r>
        <w:rPr>
          <w:rFonts w:hint="eastAsia" w:ascii="仿宋_GB2312" w:hAnsi="仿宋_GB2312" w:eastAsia="仿宋_GB2312" w:cs="仿宋_GB2312"/>
          <w:snapToGrid w:val="0"/>
          <w:color w:val="000000"/>
          <w:spacing w:val="-20"/>
          <w:sz w:val="32"/>
          <w:szCs w:val="32"/>
          <w:lang w:val="en-US" w:eastAsia="zh-CN"/>
        </w:rPr>
        <w:t>1</w:t>
      </w:r>
      <w:r>
        <w:rPr>
          <w:rFonts w:hint="eastAsia" w:ascii="仿宋_GB2312" w:hAnsi="仿宋_GB2312" w:eastAsia="仿宋_GB2312" w:cs="仿宋_GB2312"/>
          <w:snapToGrid w:val="0"/>
          <w:color w:val="000000"/>
          <w:spacing w:val="-20"/>
          <w:sz w:val="32"/>
          <w:szCs w:val="32"/>
        </w:rPr>
        <w:t>月</w:t>
      </w:r>
      <w:r>
        <w:rPr>
          <w:rFonts w:hint="eastAsia" w:ascii="仿宋_GB2312" w:hAnsi="仿宋_GB2312" w:eastAsia="仿宋_GB2312" w:cs="仿宋_GB2312"/>
          <w:snapToGrid w:val="0"/>
          <w:color w:val="000000"/>
          <w:spacing w:val="-20"/>
          <w:sz w:val="32"/>
          <w:szCs w:val="32"/>
          <w:lang w:val="en-US" w:eastAsia="zh-CN"/>
        </w:rPr>
        <w:t>31</w:t>
      </w:r>
      <w:r>
        <w:rPr>
          <w:rFonts w:hint="eastAsia" w:ascii="仿宋_GB2312" w:hAnsi="仿宋_GB2312" w:eastAsia="仿宋_GB2312" w:cs="仿宋_GB2312"/>
          <w:snapToGrid w:val="0"/>
          <w:color w:val="000000"/>
          <w:spacing w:val="-20"/>
          <w:sz w:val="32"/>
          <w:szCs w:val="32"/>
        </w:rPr>
        <w:t>日印发</w:t>
      </w:r>
      <w:r>
        <w:rPr>
          <w:rFonts w:hint="eastAsia" w:ascii="仿宋_GB2312" w:hAnsi="仿宋_GB2312" w:eastAsia="仿宋_GB2312" w:cs="仿宋_GB2312"/>
          <w:snapToGrid w:val="0"/>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outlineLvl w:val="9"/>
        <w:rPr>
          <w:rFonts w:hint="eastAsia" w:ascii="黑体" w:hAnsi="黑体" w:eastAsia="黑体" w:cs="黑体"/>
          <w:b/>
          <w:bCs/>
          <w:color w:val="000000"/>
          <w:kern w:val="60"/>
          <w:sz w:val="44"/>
          <w:szCs w:val="44"/>
        </w:rPr>
      </w:pPr>
      <w:r>
        <w:rPr>
          <w:rFonts w:hint="eastAsia" w:ascii="仿宋_GB2312" w:hAnsi="仿宋_GB2312" w:eastAsia="仿宋_GB2312" w:cs="仿宋_GB2312"/>
          <w:b/>
          <w:bCs/>
          <w:sz w:val="44"/>
          <w:szCs w:val="44"/>
          <w:lang w:val="en-US" w:eastAsia="zh-CN"/>
        </w:rPr>
        <w:t xml:space="preserve"> </w:t>
      </w:r>
      <w:r>
        <w:rPr>
          <w:rFonts w:hint="eastAsia" w:ascii="黑体" w:hAnsi="黑体" w:eastAsia="黑体" w:cs="黑体"/>
          <w:b/>
          <w:bCs/>
          <w:color w:val="000000"/>
          <w:kern w:val="60"/>
          <w:sz w:val="44"/>
          <w:szCs w:val="44"/>
        </w:rPr>
        <w:t>202</w:t>
      </w:r>
      <w:r>
        <w:rPr>
          <w:rFonts w:hint="eastAsia" w:ascii="黑体" w:hAnsi="黑体" w:eastAsia="黑体" w:cs="黑体"/>
          <w:b/>
          <w:bCs/>
          <w:color w:val="000000"/>
          <w:kern w:val="60"/>
          <w:sz w:val="44"/>
          <w:szCs w:val="44"/>
          <w:lang w:val="en-US" w:eastAsia="zh-CN"/>
        </w:rPr>
        <w:t>3</w:t>
      </w:r>
      <w:r>
        <w:rPr>
          <w:rFonts w:hint="eastAsia" w:ascii="黑体" w:hAnsi="黑体" w:eastAsia="黑体" w:cs="黑体"/>
          <w:b/>
          <w:bCs/>
          <w:color w:val="000000"/>
          <w:kern w:val="60"/>
          <w:sz w:val="44"/>
          <w:szCs w:val="44"/>
        </w:rPr>
        <w:t>年</w:t>
      </w:r>
      <w:r>
        <w:rPr>
          <w:rFonts w:hint="eastAsia" w:ascii="黑体" w:hAnsi="黑体" w:eastAsia="黑体" w:cs="黑体"/>
          <w:b/>
          <w:bCs/>
          <w:color w:val="000000"/>
          <w:kern w:val="60"/>
          <w:sz w:val="44"/>
          <w:szCs w:val="44"/>
          <w:lang w:val="en-US" w:eastAsia="zh-CN"/>
        </w:rPr>
        <w:t>馆陶县</w:t>
      </w:r>
      <w:r>
        <w:rPr>
          <w:rFonts w:hint="eastAsia" w:ascii="黑体" w:hAnsi="黑体" w:eastAsia="黑体" w:cs="黑体"/>
          <w:b/>
          <w:bCs/>
          <w:color w:val="000000"/>
          <w:kern w:val="60"/>
          <w:sz w:val="44"/>
          <w:szCs w:val="44"/>
        </w:rPr>
        <w:t>“双随机、一公开”</w:t>
      </w: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outlineLvl w:val="9"/>
        <w:rPr>
          <w:rFonts w:hint="eastAsia" w:ascii="黑体" w:hAnsi="黑体" w:eastAsia="黑体" w:cs="黑体"/>
          <w:b/>
          <w:bCs/>
          <w:color w:val="000000"/>
          <w:kern w:val="60"/>
          <w:sz w:val="44"/>
          <w:szCs w:val="44"/>
        </w:rPr>
      </w:pPr>
      <w:r>
        <w:rPr>
          <w:rFonts w:hint="eastAsia" w:ascii="黑体" w:hAnsi="黑体" w:eastAsia="黑体" w:cs="黑体"/>
          <w:b/>
          <w:bCs/>
          <w:color w:val="000000"/>
          <w:kern w:val="60"/>
          <w:sz w:val="44"/>
          <w:szCs w:val="44"/>
        </w:rPr>
        <w:t>监管工作实施方案</w:t>
      </w: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outlineLvl w:val="9"/>
        <w:rPr>
          <w:rFonts w:hint="eastAsia" w:ascii="方正小标宋_GBK" w:hAnsi="方正小标宋_GBK" w:eastAsia="方正小标宋_GBK" w:cs="方正小标宋_GBK"/>
          <w:color w:val="000000"/>
          <w:kern w:val="60"/>
          <w:sz w:val="28"/>
          <w:szCs w:val="28"/>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color w:val="000000"/>
          <w:kern w:val="60"/>
          <w:sz w:val="32"/>
          <w:szCs w:val="32"/>
        </w:rPr>
      </w:pPr>
      <w:r>
        <w:rPr>
          <w:rFonts w:hint="eastAsia" w:ascii="仿宋_GB2312" w:hAnsi="仿宋_GB2312" w:eastAsia="仿宋_GB2312" w:cs="仿宋_GB2312"/>
          <w:color w:val="000000"/>
          <w:kern w:val="60"/>
          <w:sz w:val="32"/>
          <w:szCs w:val="32"/>
        </w:rPr>
        <w:t>为</w:t>
      </w:r>
      <w:r>
        <w:rPr>
          <w:rFonts w:hint="eastAsia" w:ascii="仿宋_GB2312" w:hAnsi="仿宋_GB2312" w:eastAsia="仿宋_GB2312" w:cs="仿宋_GB2312"/>
          <w:color w:val="000000"/>
          <w:kern w:val="60"/>
          <w:sz w:val="32"/>
          <w:szCs w:val="32"/>
          <w:lang w:eastAsia="zh-CN"/>
        </w:rPr>
        <w:t>深入</w:t>
      </w:r>
      <w:r>
        <w:rPr>
          <w:rFonts w:hint="eastAsia" w:ascii="仿宋_GB2312" w:hAnsi="仿宋_GB2312" w:eastAsia="仿宋_GB2312" w:cs="仿宋_GB2312"/>
          <w:color w:val="000000"/>
          <w:kern w:val="60"/>
          <w:sz w:val="32"/>
          <w:szCs w:val="32"/>
        </w:rPr>
        <w:t>贯彻落实国务院、</w:t>
      </w:r>
      <w:r>
        <w:rPr>
          <w:rFonts w:hint="eastAsia" w:ascii="仿宋_GB2312" w:hAnsi="仿宋_GB2312" w:eastAsia="仿宋_GB2312" w:cs="仿宋_GB2312"/>
          <w:color w:val="000000"/>
          <w:kern w:val="60"/>
          <w:sz w:val="32"/>
          <w:szCs w:val="32"/>
          <w:lang w:eastAsia="zh-CN"/>
        </w:rPr>
        <w:t>省委</w:t>
      </w:r>
      <w:r>
        <w:rPr>
          <w:rFonts w:hint="eastAsia" w:ascii="仿宋_GB2312" w:hAnsi="仿宋_GB2312" w:eastAsia="仿宋_GB2312" w:cs="仿宋_GB2312"/>
          <w:color w:val="000000"/>
          <w:kern w:val="60"/>
          <w:sz w:val="32"/>
          <w:szCs w:val="32"/>
        </w:rPr>
        <w:t>省政府</w:t>
      </w:r>
      <w:r>
        <w:rPr>
          <w:rFonts w:hint="eastAsia" w:ascii="仿宋_GB2312" w:hAnsi="仿宋_GB2312" w:cs="仿宋_GB2312"/>
          <w:color w:val="000000"/>
          <w:kern w:val="60"/>
          <w:sz w:val="32"/>
          <w:szCs w:val="32"/>
          <w:lang w:eastAsia="zh-CN"/>
        </w:rPr>
        <w:t>、</w:t>
      </w:r>
      <w:r>
        <w:rPr>
          <w:rFonts w:hint="eastAsia" w:ascii="仿宋_GB2312" w:hAnsi="仿宋_GB2312" w:cs="仿宋_GB2312"/>
          <w:color w:val="000000"/>
          <w:kern w:val="60"/>
          <w:sz w:val="32"/>
          <w:szCs w:val="32"/>
          <w:lang w:val="en-US" w:eastAsia="zh-CN"/>
        </w:rPr>
        <w:t>市委市政府、县委县政府</w:t>
      </w:r>
      <w:r>
        <w:rPr>
          <w:rFonts w:hint="eastAsia" w:ascii="仿宋_GB2312" w:hAnsi="仿宋_GB2312" w:eastAsia="仿宋_GB2312" w:cs="仿宋_GB2312"/>
          <w:color w:val="000000"/>
          <w:kern w:val="60"/>
          <w:sz w:val="32"/>
          <w:szCs w:val="32"/>
        </w:rPr>
        <w:t>关于深化“放管服”改革优化营商环境部署要求，深入推进“双随机、一公开”监管，</w:t>
      </w:r>
      <w:r>
        <w:rPr>
          <w:rFonts w:hint="eastAsia" w:ascii="仿宋_GB2312" w:hAnsi="仿宋_GB2312" w:eastAsia="仿宋_GB2312" w:cs="仿宋_GB2312"/>
          <w:color w:val="000000"/>
          <w:kern w:val="60"/>
          <w:sz w:val="32"/>
          <w:szCs w:val="32"/>
          <w:lang w:eastAsia="zh-CN"/>
        </w:rPr>
        <w:t>进一步健全完善事中事后监管机制，提升市场监管效能，</w:t>
      </w:r>
      <w:r>
        <w:rPr>
          <w:rFonts w:hint="eastAsia" w:ascii="仿宋_GB2312" w:hAnsi="仿宋_GB2312" w:eastAsia="仿宋_GB2312" w:cs="仿宋_GB2312"/>
          <w:color w:val="000000"/>
          <w:kern w:val="60"/>
          <w:sz w:val="32"/>
          <w:szCs w:val="32"/>
        </w:rPr>
        <w:t>根据《河北省人民政府关于在市场监管领域全面推行部门联合“双随机、一公开”监管的实施意见》（冀政字</w:t>
      </w:r>
      <w:r>
        <w:rPr>
          <w:rFonts w:hint="eastAsia" w:ascii="仿宋_GB2312" w:hAnsi="仿宋_GB2312" w:eastAsia="仿宋_GB2312" w:cs="仿宋_GB2312"/>
          <w:sz w:val="32"/>
          <w:szCs w:val="32"/>
        </w:rPr>
        <w:t>〔2019〕22号</w:t>
      </w:r>
      <w:r>
        <w:rPr>
          <w:rFonts w:hint="eastAsia" w:ascii="仿宋_GB2312" w:hAnsi="仿宋_GB2312" w:eastAsia="仿宋_GB2312" w:cs="仿宋_GB2312"/>
          <w:color w:val="000000"/>
          <w:kern w:val="60"/>
          <w:sz w:val="32"/>
          <w:szCs w:val="32"/>
        </w:rPr>
        <w:t>）、《河北省人民政府办公厅关于印发河北省“双随机、一公开”监管与企业信用风险分级分类相结合实施方案的通知》（冀政办字</w:t>
      </w:r>
      <w:r>
        <w:rPr>
          <w:rFonts w:hint="eastAsia" w:ascii="仿宋_GB2312" w:hAnsi="仿宋_GB2312" w:eastAsia="仿宋_GB2312" w:cs="仿宋_GB2312"/>
          <w:sz w:val="32"/>
          <w:szCs w:val="32"/>
        </w:rPr>
        <w:t>〔2020〕144号</w:t>
      </w:r>
      <w:r>
        <w:rPr>
          <w:rFonts w:hint="eastAsia" w:ascii="仿宋_GB2312" w:hAnsi="仿宋_GB2312" w:eastAsia="仿宋_GB2312" w:cs="仿宋_GB2312"/>
          <w:color w:val="000000"/>
          <w:kern w:val="60"/>
          <w:sz w:val="32"/>
          <w:szCs w:val="32"/>
        </w:rPr>
        <w:t>）</w:t>
      </w:r>
      <w:r>
        <w:rPr>
          <w:rFonts w:hint="eastAsia" w:ascii="仿宋_GB2312" w:hAnsi="仿宋_GB2312" w:cs="仿宋_GB2312"/>
          <w:color w:val="000000"/>
          <w:kern w:val="60"/>
          <w:sz w:val="32"/>
          <w:szCs w:val="32"/>
          <w:lang w:eastAsia="zh-CN"/>
        </w:rPr>
        <w:t>、</w:t>
      </w:r>
      <w:r>
        <w:rPr>
          <w:rFonts w:hint="eastAsia" w:ascii="仿宋_GB2312" w:hAnsi="仿宋_GB2312" w:eastAsia="仿宋_GB2312" w:cs="仿宋_GB2312"/>
          <w:color w:val="000000"/>
          <w:kern w:val="60"/>
          <w:sz w:val="32"/>
          <w:szCs w:val="32"/>
          <w:lang w:eastAsia="zh-CN"/>
        </w:rPr>
        <w:t>《202</w:t>
      </w:r>
      <w:r>
        <w:rPr>
          <w:rFonts w:hint="eastAsia" w:ascii="仿宋_GB2312" w:hAnsi="仿宋_GB2312" w:eastAsia="仿宋_GB2312" w:cs="仿宋_GB2312"/>
          <w:color w:val="000000"/>
          <w:kern w:val="60"/>
          <w:sz w:val="32"/>
          <w:szCs w:val="32"/>
          <w:lang w:val="en-US" w:eastAsia="zh-CN"/>
        </w:rPr>
        <w:t>3</w:t>
      </w:r>
      <w:r>
        <w:rPr>
          <w:rFonts w:hint="eastAsia" w:ascii="仿宋_GB2312" w:hAnsi="仿宋_GB2312" w:eastAsia="仿宋_GB2312" w:cs="仿宋_GB2312"/>
          <w:color w:val="000000"/>
          <w:kern w:val="60"/>
          <w:sz w:val="32"/>
          <w:szCs w:val="32"/>
          <w:lang w:eastAsia="zh-CN"/>
        </w:rPr>
        <w:t>年</w:t>
      </w:r>
      <w:r>
        <w:rPr>
          <w:rFonts w:hint="eastAsia" w:ascii="仿宋_GB2312" w:hAnsi="仿宋_GB2312" w:cs="仿宋_GB2312"/>
          <w:color w:val="000000"/>
          <w:kern w:val="60"/>
          <w:sz w:val="32"/>
          <w:szCs w:val="32"/>
          <w:lang w:val="en-US" w:eastAsia="zh-CN"/>
        </w:rPr>
        <w:t>邯郸市</w:t>
      </w:r>
      <w:r>
        <w:rPr>
          <w:rFonts w:hint="eastAsia" w:ascii="仿宋_GB2312" w:hAnsi="仿宋_GB2312" w:eastAsia="仿宋_GB2312" w:cs="仿宋_GB2312"/>
          <w:color w:val="000000"/>
          <w:kern w:val="60"/>
          <w:sz w:val="32"/>
          <w:szCs w:val="32"/>
          <w:lang w:eastAsia="zh-CN"/>
        </w:rPr>
        <w:t>“双随机、一公开”监管工作实施方案》（</w:t>
      </w:r>
      <w:r>
        <w:rPr>
          <w:rFonts w:hint="eastAsia" w:ascii="仿宋_GB2312" w:hAnsi="仿宋_GB2312" w:cs="仿宋_GB2312"/>
          <w:color w:val="000000"/>
          <w:kern w:val="60"/>
          <w:sz w:val="32"/>
          <w:szCs w:val="32"/>
          <w:lang w:val="en-US" w:eastAsia="zh-CN"/>
        </w:rPr>
        <w:t>邯</w:t>
      </w:r>
      <w:r>
        <w:rPr>
          <w:rFonts w:hint="eastAsia" w:ascii="仿宋_GB2312" w:hAnsi="仿宋_GB2312" w:eastAsia="仿宋_GB2312" w:cs="仿宋_GB2312"/>
          <w:color w:val="000000"/>
          <w:kern w:val="60"/>
          <w:sz w:val="32"/>
          <w:szCs w:val="32"/>
        </w:rPr>
        <w:t>双随机办〔</w:t>
      </w:r>
      <w:r>
        <w:rPr>
          <w:rFonts w:hint="eastAsia" w:ascii="仿宋_GB2312" w:hAnsi="仿宋_GB2312" w:eastAsia="仿宋_GB2312" w:cs="仿宋_GB2312"/>
          <w:color w:val="000000"/>
          <w:kern w:val="60"/>
          <w:sz w:val="32"/>
          <w:szCs w:val="32"/>
          <w:lang w:val="en-US" w:eastAsia="zh-CN"/>
        </w:rPr>
        <w:t>2023</w:t>
      </w:r>
      <w:r>
        <w:rPr>
          <w:rFonts w:hint="eastAsia" w:ascii="仿宋_GB2312" w:hAnsi="仿宋_GB2312" w:eastAsia="仿宋_GB2312" w:cs="仿宋_GB2312"/>
          <w:color w:val="000000"/>
          <w:kern w:val="60"/>
          <w:sz w:val="32"/>
          <w:szCs w:val="32"/>
        </w:rPr>
        <w:t>〕</w:t>
      </w:r>
      <w:r>
        <w:rPr>
          <w:rFonts w:hint="eastAsia" w:ascii="仿宋_GB2312" w:hAnsi="仿宋_GB2312" w:cs="仿宋_GB2312"/>
          <w:color w:val="000000"/>
          <w:kern w:val="60"/>
          <w:sz w:val="32"/>
          <w:szCs w:val="32"/>
          <w:lang w:val="en-US" w:eastAsia="zh-CN"/>
        </w:rPr>
        <w:t>2</w:t>
      </w:r>
      <w:r>
        <w:rPr>
          <w:rFonts w:hint="eastAsia" w:ascii="仿宋_GB2312" w:hAnsi="仿宋_GB2312" w:eastAsia="仿宋_GB2312" w:cs="仿宋_GB2312"/>
          <w:color w:val="000000"/>
          <w:kern w:val="60"/>
          <w:sz w:val="32"/>
          <w:szCs w:val="32"/>
        </w:rPr>
        <w:t>号</w:t>
      </w:r>
      <w:r>
        <w:rPr>
          <w:rFonts w:hint="eastAsia" w:ascii="仿宋_GB2312" w:hAnsi="仿宋_GB2312" w:eastAsia="仿宋_GB2312" w:cs="仿宋_GB2312"/>
          <w:color w:val="000000"/>
          <w:kern w:val="60"/>
          <w:sz w:val="32"/>
          <w:szCs w:val="32"/>
          <w:lang w:eastAsia="zh-CN"/>
        </w:rPr>
        <w:t>）</w:t>
      </w:r>
      <w:r>
        <w:rPr>
          <w:rFonts w:hint="eastAsia" w:ascii="仿宋_GB2312" w:hAnsi="仿宋_GB2312" w:eastAsia="仿宋_GB2312" w:cs="仿宋_GB2312"/>
          <w:color w:val="000000"/>
          <w:kern w:val="60"/>
          <w:sz w:val="32"/>
          <w:szCs w:val="32"/>
        </w:rPr>
        <w:t>等文件要求，制定本方案。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黑体" w:hAnsi="黑体" w:eastAsia="黑体" w:cs="黑体"/>
          <w:color w:val="000000"/>
          <w:kern w:val="60"/>
          <w:sz w:val="32"/>
          <w:szCs w:val="32"/>
        </w:rPr>
      </w:pPr>
      <w:r>
        <w:rPr>
          <w:rFonts w:hint="eastAsia" w:ascii="黑体" w:hAnsi="黑体" w:eastAsia="黑体" w:cs="黑体"/>
          <w:color w:val="000000"/>
          <w:kern w:val="60"/>
          <w:sz w:val="32"/>
          <w:szCs w:val="32"/>
        </w:rPr>
        <w:t>一、工作思路及目标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60"/>
          <w:sz w:val="32"/>
          <w:szCs w:val="32"/>
          <w:lang w:eastAsia="zh-CN"/>
        </w:rPr>
      </w:pPr>
      <w:r>
        <w:rPr>
          <w:rFonts w:hint="eastAsia" w:ascii="仿宋_GB2312" w:hAnsi="仿宋_GB2312" w:eastAsia="仿宋_GB2312" w:cs="仿宋_GB2312"/>
          <w:color w:val="000000"/>
          <w:kern w:val="60"/>
          <w:sz w:val="32"/>
          <w:szCs w:val="32"/>
        </w:rPr>
        <w:t>（一）</w:t>
      </w:r>
      <w:r>
        <w:rPr>
          <w:rFonts w:hint="eastAsia" w:ascii="仿宋_GB2312" w:hAnsi="仿宋_GB2312" w:eastAsia="仿宋_GB2312" w:cs="仿宋_GB2312"/>
          <w:color w:val="000000"/>
          <w:kern w:val="60"/>
          <w:sz w:val="32"/>
          <w:szCs w:val="32"/>
          <w:lang w:eastAsia="zh-CN"/>
        </w:rPr>
        <w:t>以</w:t>
      </w:r>
      <w:r>
        <w:rPr>
          <w:rFonts w:hint="eastAsia" w:ascii="仿宋_GB2312" w:hAnsi="仿宋_GB2312" w:eastAsia="仿宋_GB2312" w:cs="仿宋_GB2312"/>
          <w:color w:val="000000"/>
          <w:kern w:val="60"/>
          <w:sz w:val="32"/>
          <w:szCs w:val="32"/>
        </w:rPr>
        <w:t>河北省双随机</w:t>
      </w:r>
      <w:r>
        <w:rPr>
          <w:rFonts w:hint="eastAsia" w:ascii="仿宋_GB2312" w:hAnsi="仿宋_GB2312" w:eastAsia="仿宋_GB2312" w:cs="仿宋_GB2312"/>
          <w:color w:val="000000"/>
          <w:kern w:val="60"/>
          <w:sz w:val="32"/>
          <w:szCs w:val="32"/>
          <w:lang w:eastAsia="zh-CN"/>
        </w:rPr>
        <w:t>执法监管</w:t>
      </w:r>
      <w:r>
        <w:rPr>
          <w:rFonts w:hint="eastAsia" w:ascii="仿宋_GB2312" w:hAnsi="仿宋_GB2312" w:eastAsia="仿宋_GB2312" w:cs="仿宋_GB2312"/>
          <w:color w:val="000000"/>
          <w:kern w:val="60"/>
          <w:sz w:val="32"/>
          <w:szCs w:val="32"/>
        </w:rPr>
        <w:t>平台</w:t>
      </w:r>
      <w:r>
        <w:rPr>
          <w:rFonts w:hint="eastAsia" w:ascii="仿宋_GB2312" w:hAnsi="仿宋_GB2312" w:eastAsia="仿宋_GB2312" w:cs="仿宋_GB2312"/>
          <w:color w:val="000000"/>
          <w:kern w:val="60"/>
          <w:sz w:val="32"/>
          <w:szCs w:val="32"/>
          <w:lang w:eastAsia="zh-CN"/>
        </w:rPr>
        <w:t>为依托</w:t>
      </w:r>
      <w:r>
        <w:rPr>
          <w:rFonts w:hint="eastAsia" w:ascii="仿宋_GB2312" w:hAnsi="仿宋_GB2312" w:eastAsia="仿宋_GB2312" w:cs="仿宋_GB2312"/>
          <w:color w:val="000000"/>
          <w:kern w:val="60"/>
          <w:sz w:val="32"/>
          <w:szCs w:val="32"/>
        </w:rPr>
        <w:t>，</w:t>
      </w:r>
      <w:r>
        <w:rPr>
          <w:rFonts w:hint="eastAsia" w:ascii="仿宋_GB2312" w:hAnsi="仿宋_GB2312" w:eastAsia="仿宋_GB2312" w:cs="仿宋_GB2312"/>
          <w:color w:val="000000"/>
          <w:kern w:val="60"/>
          <w:sz w:val="32"/>
          <w:szCs w:val="32"/>
          <w:lang w:eastAsia="zh-CN"/>
        </w:rPr>
        <w:t>持续完善</w:t>
      </w:r>
      <w:r>
        <w:rPr>
          <w:rFonts w:hint="eastAsia" w:ascii="仿宋_GB2312" w:hAnsi="仿宋_GB2312" w:eastAsia="仿宋_GB2312" w:cs="仿宋_GB2312"/>
          <w:color w:val="000000"/>
          <w:kern w:val="60"/>
          <w:sz w:val="32"/>
          <w:szCs w:val="32"/>
        </w:rPr>
        <w:t>“一单两库</w:t>
      </w:r>
      <w:r>
        <w:rPr>
          <w:rFonts w:hint="eastAsia" w:ascii="仿宋_GB2312" w:hAnsi="仿宋_GB2312" w:eastAsia="仿宋_GB2312" w:cs="仿宋_GB2312"/>
          <w:color w:val="000000"/>
          <w:kern w:val="60"/>
          <w:sz w:val="32"/>
          <w:szCs w:val="32"/>
          <w:lang w:eastAsia="zh-CN"/>
        </w:rPr>
        <w:t>一指引</w:t>
      </w:r>
      <w:r>
        <w:rPr>
          <w:rFonts w:hint="eastAsia" w:ascii="仿宋_GB2312" w:hAnsi="仿宋_GB2312" w:eastAsia="仿宋_GB2312" w:cs="仿宋_GB2312"/>
          <w:color w:val="000000"/>
          <w:kern w:val="60"/>
          <w:sz w:val="32"/>
          <w:szCs w:val="32"/>
        </w:rPr>
        <w:t>”</w:t>
      </w:r>
      <w:r>
        <w:rPr>
          <w:rFonts w:hint="eastAsia" w:ascii="仿宋_GB2312" w:hAnsi="仿宋_GB2312" w:eastAsia="仿宋_GB2312" w:cs="仿宋_GB2312"/>
          <w:color w:val="000000"/>
          <w:kern w:val="60"/>
          <w:sz w:val="32"/>
          <w:szCs w:val="32"/>
          <w:lang w:eastAsia="zh-CN"/>
        </w:rPr>
        <w:t>。</w:t>
      </w:r>
      <w:r>
        <w:rPr>
          <w:rFonts w:hint="eastAsia" w:ascii="仿宋_GB2312" w:hAnsi="仿宋_GB2312" w:eastAsia="仿宋_GB2312" w:cs="仿宋_GB2312"/>
          <w:color w:val="000000"/>
          <w:kern w:val="60"/>
          <w:sz w:val="32"/>
          <w:szCs w:val="32"/>
        </w:rPr>
        <w:t>动态调整随机抽查事项清单、检查对象名录库</w:t>
      </w:r>
      <w:r>
        <w:rPr>
          <w:rFonts w:hint="eastAsia" w:ascii="仿宋_GB2312" w:hAnsi="仿宋_GB2312" w:eastAsia="仿宋_GB2312" w:cs="仿宋_GB2312"/>
          <w:color w:val="000000"/>
          <w:kern w:val="60"/>
          <w:sz w:val="32"/>
          <w:szCs w:val="32"/>
          <w:lang w:eastAsia="zh-CN"/>
        </w:rPr>
        <w:t>、</w:t>
      </w:r>
      <w:r>
        <w:rPr>
          <w:rFonts w:hint="eastAsia" w:ascii="仿宋_GB2312" w:hAnsi="仿宋_GB2312" w:eastAsia="仿宋_GB2312" w:cs="仿宋_GB2312"/>
          <w:color w:val="000000"/>
          <w:kern w:val="60"/>
          <w:sz w:val="32"/>
          <w:szCs w:val="32"/>
        </w:rPr>
        <w:t>执法检查人员名录库</w:t>
      </w:r>
      <w:r>
        <w:rPr>
          <w:rFonts w:hint="eastAsia" w:ascii="仿宋_GB2312" w:hAnsi="仿宋_GB2312" w:eastAsia="仿宋_GB2312" w:cs="仿宋_GB2312"/>
          <w:color w:val="000000"/>
          <w:kern w:val="60"/>
          <w:sz w:val="32"/>
          <w:szCs w:val="32"/>
          <w:lang w:eastAsia="zh-CN"/>
        </w:rPr>
        <w:t>和随机抽查工作指引</w:t>
      </w:r>
      <w:r>
        <w:rPr>
          <w:rFonts w:hint="eastAsia" w:ascii="仿宋_GB2312" w:hAnsi="仿宋_GB2312" w:eastAsia="仿宋_GB2312" w:cs="仿宋_GB2312"/>
          <w:color w:val="000000"/>
          <w:kern w:val="60"/>
          <w:sz w:val="32"/>
          <w:szCs w:val="32"/>
        </w:rPr>
        <w:t>，</w:t>
      </w:r>
      <w:r>
        <w:rPr>
          <w:rFonts w:hint="eastAsia" w:ascii="仿宋_GB2312" w:hAnsi="仿宋_GB2312" w:eastAsia="仿宋_GB2312" w:cs="仿宋_GB2312"/>
          <w:color w:val="000000"/>
          <w:kern w:val="60"/>
          <w:sz w:val="32"/>
          <w:szCs w:val="32"/>
          <w:lang w:eastAsia="zh-CN"/>
        </w:rPr>
        <w:t>不断完善对检查对象和执法检查人员的分类标注，凡是需要第三方或专业机构（专家）协助参与完成抽查工作的部门，都要建立相应的专家库。提升</w:t>
      </w:r>
      <w:r>
        <w:rPr>
          <w:rFonts w:hint="eastAsia" w:ascii="仿宋_GB2312" w:hAnsi="仿宋_GB2312" w:eastAsia="仿宋_GB2312" w:cs="仿宋_GB2312"/>
          <w:color w:val="000000"/>
          <w:kern w:val="60"/>
          <w:sz w:val="32"/>
          <w:szCs w:val="32"/>
        </w:rPr>
        <w:t>河北省双随机</w:t>
      </w:r>
      <w:r>
        <w:rPr>
          <w:rFonts w:hint="eastAsia" w:ascii="仿宋_GB2312" w:hAnsi="仿宋_GB2312" w:eastAsia="仿宋_GB2312" w:cs="仿宋_GB2312"/>
          <w:color w:val="000000"/>
          <w:kern w:val="60"/>
          <w:sz w:val="32"/>
          <w:szCs w:val="32"/>
          <w:lang w:eastAsia="zh-CN"/>
        </w:rPr>
        <w:t>执法监管平台的稳定性、适用性和便利化、规范化，确保满足各类抽查需求。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000000"/>
          <w:kern w:val="60"/>
          <w:sz w:val="32"/>
          <w:szCs w:val="32"/>
        </w:rPr>
      </w:pPr>
      <w:r>
        <w:rPr>
          <w:rFonts w:hint="eastAsia" w:ascii="仿宋_GB2312" w:hAnsi="仿宋_GB2312" w:eastAsia="仿宋_GB2312" w:cs="仿宋_GB2312"/>
          <w:color w:val="000000"/>
          <w:kern w:val="60"/>
          <w:sz w:val="32"/>
          <w:szCs w:val="32"/>
        </w:rPr>
        <w:t>（二）</w:t>
      </w:r>
      <w:r>
        <w:rPr>
          <w:rFonts w:hint="eastAsia" w:ascii="仿宋_GB2312" w:hAnsi="仿宋_GB2312" w:eastAsia="仿宋_GB2312" w:cs="仿宋_GB2312"/>
          <w:color w:val="000000"/>
          <w:kern w:val="60"/>
          <w:sz w:val="32"/>
          <w:szCs w:val="32"/>
          <w:lang w:eastAsia="zh-CN"/>
        </w:rPr>
        <w:t>以部门联合抽查为重点，不断扩大</w:t>
      </w:r>
      <w:r>
        <w:rPr>
          <w:rFonts w:hint="eastAsia" w:ascii="仿宋_GB2312" w:hAnsi="仿宋_GB2312" w:eastAsia="仿宋_GB2312" w:cs="仿宋_GB2312"/>
          <w:snapToGrid w:val="0"/>
          <w:color w:val="000000"/>
          <w:spacing w:val="0"/>
          <w:sz w:val="32"/>
          <w:szCs w:val="32"/>
        </w:rPr>
        <w:t>部门联合随机抽查的覆盖面</w:t>
      </w:r>
      <w:r>
        <w:rPr>
          <w:rFonts w:hint="eastAsia" w:ascii="仿宋_GB2312" w:hAnsi="仿宋_GB2312" w:eastAsia="仿宋_GB2312" w:cs="仿宋_GB2312"/>
          <w:snapToGrid w:val="0"/>
          <w:color w:val="000000"/>
          <w:spacing w:val="0"/>
          <w:sz w:val="32"/>
          <w:szCs w:val="32"/>
          <w:lang w:eastAsia="zh-CN"/>
        </w:rPr>
        <w:t>、占比率。加强部门间的协调联动，</w:t>
      </w:r>
      <w:r>
        <w:rPr>
          <w:rFonts w:hint="eastAsia" w:ascii="仿宋_GB2312" w:hAnsi="仿宋_GB2312" w:eastAsia="仿宋_GB2312" w:cs="仿宋_GB2312"/>
          <w:snapToGrid w:val="0"/>
          <w:color w:val="000000"/>
          <w:sz w:val="32"/>
          <w:szCs w:val="32"/>
        </w:rPr>
        <w:t>使部门联合抽查成为各地区</w:t>
      </w:r>
      <w:r>
        <w:rPr>
          <w:rFonts w:hint="eastAsia" w:ascii="仿宋_GB2312" w:hAnsi="仿宋_GB2312" w:eastAsia="仿宋_GB2312" w:cs="仿宋_GB2312"/>
          <w:snapToGrid w:val="0"/>
          <w:color w:val="000000"/>
          <w:sz w:val="32"/>
          <w:szCs w:val="32"/>
          <w:lang w:eastAsia="zh-CN"/>
        </w:rPr>
        <w:t>日常</w:t>
      </w:r>
      <w:r>
        <w:rPr>
          <w:rFonts w:hint="eastAsia" w:ascii="仿宋_GB2312" w:hAnsi="仿宋_GB2312" w:eastAsia="仿宋_GB2312" w:cs="仿宋_GB2312"/>
          <w:snapToGrid w:val="0"/>
          <w:color w:val="000000"/>
          <w:sz w:val="32"/>
          <w:szCs w:val="32"/>
        </w:rPr>
        <w:t>监管的主要方式</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color w:val="000000"/>
          <w:kern w:val="60"/>
          <w:sz w:val="32"/>
          <w:szCs w:val="32"/>
          <w:lang w:eastAsia="zh-CN"/>
        </w:rPr>
        <w:t>通过</w:t>
      </w:r>
      <w:r>
        <w:rPr>
          <w:rFonts w:hint="eastAsia" w:ascii="仿宋_GB2312" w:hAnsi="仿宋_GB2312" w:eastAsia="仿宋_GB2312" w:cs="仿宋_GB2312"/>
          <w:color w:val="000000"/>
          <w:kern w:val="60"/>
          <w:sz w:val="32"/>
          <w:szCs w:val="32"/>
        </w:rPr>
        <w:t>河北省双随机</w:t>
      </w:r>
      <w:r>
        <w:rPr>
          <w:rFonts w:hint="eastAsia" w:ascii="仿宋_GB2312" w:hAnsi="仿宋_GB2312" w:eastAsia="仿宋_GB2312" w:cs="仿宋_GB2312"/>
          <w:color w:val="000000"/>
          <w:kern w:val="60"/>
          <w:sz w:val="32"/>
          <w:szCs w:val="32"/>
          <w:lang w:eastAsia="zh-CN"/>
        </w:rPr>
        <w:t>执法监管</w:t>
      </w:r>
      <w:r>
        <w:rPr>
          <w:rFonts w:hint="eastAsia" w:ascii="仿宋_GB2312" w:hAnsi="仿宋_GB2312" w:eastAsia="仿宋_GB2312" w:cs="仿宋_GB2312"/>
          <w:color w:val="000000"/>
          <w:kern w:val="60"/>
          <w:sz w:val="32"/>
          <w:szCs w:val="32"/>
        </w:rPr>
        <w:t>平台</w:t>
      </w:r>
      <w:r>
        <w:rPr>
          <w:rFonts w:hint="eastAsia" w:ascii="仿宋_GB2312" w:hAnsi="仿宋_GB2312" w:eastAsia="仿宋_GB2312" w:cs="仿宋_GB2312"/>
          <w:color w:val="000000"/>
          <w:kern w:val="60"/>
          <w:sz w:val="32"/>
          <w:szCs w:val="32"/>
          <w:lang w:eastAsia="zh-CN"/>
        </w:rPr>
        <w:t>统一</w:t>
      </w:r>
      <w:r>
        <w:rPr>
          <w:rFonts w:hint="eastAsia" w:ascii="仿宋_GB2312" w:hAnsi="仿宋_GB2312" w:eastAsia="仿宋_GB2312" w:cs="仿宋_GB2312"/>
          <w:color w:val="000000"/>
          <w:kern w:val="60"/>
          <w:sz w:val="32"/>
          <w:szCs w:val="32"/>
        </w:rPr>
        <w:t>工作流程，确保</w:t>
      </w:r>
      <w:r>
        <w:rPr>
          <w:rFonts w:hint="eastAsia" w:ascii="仿宋_GB2312" w:hAnsi="仿宋_GB2312" w:eastAsia="仿宋_GB2312" w:cs="仿宋_GB2312"/>
          <w:color w:val="000000"/>
          <w:kern w:val="60"/>
          <w:sz w:val="32"/>
          <w:szCs w:val="32"/>
          <w:lang w:eastAsia="zh-CN"/>
        </w:rPr>
        <w:t>部门联合抽查规范有序开展</w:t>
      </w:r>
      <w:r>
        <w:rPr>
          <w:rFonts w:hint="eastAsia" w:ascii="仿宋_GB2312" w:hAnsi="仿宋_GB2312" w:eastAsia="仿宋_GB2312" w:cs="仿宋_GB2312"/>
          <w:color w:val="000000"/>
          <w:kern w:val="6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color w:val="000000"/>
          <w:kern w:val="60"/>
          <w:sz w:val="32"/>
          <w:szCs w:val="32"/>
        </w:rPr>
        <w:t>（三）</w:t>
      </w:r>
      <w:r>
        <w:rPr>
          <w:rFonts w:hint="eastAsia" w:ascii="仿宋_GB2312" w:hAnsi="仿宋_GB2312" w:eastAsia="仿宋_GB2312" w:cs="仿宋_GB2312"/>
          <w:snapToGrid w:val="0"/>
          <w:color w:val="000000"/>
          <w:sz w:val="32"/>
          <w:szCs w:val="32"/>
          <w:lang w:eastAsia="zh-CN"/>
        </w:rPr>
        <w:t>以提高监管效能为目标，持续完善企业信用风险差异化随机抽查机制。在巩固企业信用风险分类结果在“双随机、一公开”监管常态化运用的基础上，进一步拓展、深化运用场景，不断提升随机抽查的靶向性、精准性，在监管既“无事不扰”又“无处不在”上迈出新步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60"/>
          <w:sz w:val="32"/>
          <w:szCs w:val="32"/>
        </w:rPr>
      </w:pPr>
      <w:r>
        <w:rPr>
          <w:rFonts w:hint="eastAsia" w:ascii="仿宋_GB2312" w:hAnsi="仿宋_GB2312" w:eastAsia="仿宋_GB2312" w:cs="仿宋_GB2312"/>
          <w:color w:val="000000"/>
          <w:kern w:val="60"/>
          <w:sz w:val="32"/>
          <w:szCs w:val="32"/>
        </w:rPr>
        <w:t>（四）</w:t>
      </w:r>
      <w:r>
        <w:rPr>
          <w:rFonts w:hint="eastAsia" w:ascii="仿宋_GB2312" w:hAnsi="仿宋_GB2312" w:eastAsia="仿宋_GB2312" w:cs="仿宋_GB2312"/>
          <w:color w:val="000000"/>
          <w:sz w:val="32"/>
          <w:szCs w:val="32"/>
          <w:lang w:eastAsia="zh-CN"/>
        </w:rPr>
        <w:t>以规范化建设为基础，不断提升工作水平。深入贯彻落实</w:t>
      </w:r>
      <w:r>
        <w:rPr>
          <w:rFonts w:hint="eastAsia" w:ascii="仿宋_GB2312" w:hAnsi="仿宋_GB2312" w:eastAsia="仿宋_GB2312" w:cs="仿宋_GB2312"/>
          <w:color w:val="000000"/>
          <w:kern w:val="60"/>
          <w:sz w:val="32"/>
          <w:szCs w:val="32"/>
        </w:rPr>
        <w:t>《随机抽查工作规范-河北省地方标准》</w:t>
      </w:r>
      <w:r>
        <w:rPr>
          <w:rFonts w:hint="eastAsia" w:ascii="仿宋_GB2312" w:hAnsi="仿宋_GB2312" w:eastAsia="仿宋_GB2312" w:cs="仿宋_GB2312"/>
          <w:color w:val="000000"/>
          <w:kern w:val="60"/>
          <w:sz w:val="32"/>
          <w:szCs w:val="32"/>
          <w:lang w:eastAsia="zh-CN"/>
        </w:rPr>
        <w:t>，</w:t>
      </w:r>
      <w:r>
        <w:rPr>
          <w:rFonts w:hint="eastAsia" w:ascii="仿宋_GB2312" w:hAnsi="仿宋_GB2312" w:eastAsia="仿宋_GB2312" w:cs="仿宋_GB2312"/>
          <w:color w:val="000000"/>
          <w:kern w:val="60"/>
          <w:sz w:val="32"/>
          <w:szCs w:val="32"/>
        </w:rPr>
        <w:t>加强“双随机、一公开”监管业务培训和宣传力度，</w:t>
      </w:r>
      <w:r>
        <w:rPr>
          <w:rFonts w:hint="eastAsia" w:ascii="仿宋_GB2312" w:hAnsi="仿宋_GB2312" w:eastAsia="仿宋_GB2312" w:cs="仿宋_GB2312"/>
          <w:color w:val="000000"/>
          <w:kern w:val="60"/>
          <w:sz w:val="32"/>
          <w:szCs w:val="32"/>
          <w:lang w:eastAsia="zh-CN"/>
        </w:rPr>
        <w:t>不断提升执法人员综合素质和</w:t>
      </w:r>
      <w:r>
        <w:rPr>
          <w:rFonts w:hint="eastAsia" w:ascii="仿宋_GB2312" w:hAnsi="仿宋_GB2312" w:eastAsia="仿宋_GB2312" w:cs="仿宋_GB2312"/>
          <w:color w:val="000000"/>
          <w:spacing w:val="-6"/>
          <w:kern w:val="60"/>
          <w:sz w:val="32"/>
          <w:szCs w:val="32"/>
          <w:lang w:eastAsia="zh-CN"/>
        </w:rPr>
        <w:t>执法检查能力，强化</w:t>
      </w:r>
      <w:r>
        <w:rPr>
          <w:rFonts w:hint="eastAsia" w:ascii="仿宋_GB2312" w:hAnsi="仿宋_GB2312" w:eastAsia="仿宋_GB2312" w:cs="仿宋_GB2312"/>
          <w:color w:val="000000"/>
          <w:spacing w:val="-6"/>
          <w:kern w:val="60"/>
          <w:sz w:val="32"/>
          <w:szCs w:val="32"/>
        </w:rPr>
        <w:t>“双随机、一公开”监管规范化</w:t>
      </w:r>
      <w:r>
        <w:rPr>
          <w:rFonts w:hint="eastAsia" w:ascii="仿宋_GB2312" w:hAnsi="仿宋_GB2312" w:eastAsia="仿宋_GB2312" w:cs="仿宋_GB2312"/>
          <w:color w:val="000000"/>
          <w:spacing w:val="-6"/>
          <w:kern w:val="60"/>
          <w:sz w:val="32"/>
          <w:szCs w:val="32"/>
          <w:lang w:eastAsia="zh-CN"/>
        </w:rPr>
        <w:t>、标准化建设</w:t>
      </w:r>
      <w:r>
        <w:rPr>
          <w:rFonts w:hint="eastAsia" w:ascii="仿宋_GB2312" w:hAnsi="仿宋_GB2312" w:eastAsia="仿宋_GB2312" w:cs="仿宋_GB2312"/>
          <w:color w:val="000000"/>
          <w:spacing w:val="-6"/>
          <w:kern w:val="6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kern w:val="60"/>
          <w:sz w:val="32"/>
          <w:szCs w:val="32"/>
          <w:lang w:eastAsia="zh-CN"/>
        </w:rPr>
        <w:t>（五）以督导考核为导向，</w:t>
      </w:r>
      <w:r>
        <w:rPr>
          <w:rFonts w:hint="eastAsia" w:ascii="仿宋_GB2312" w:hAnsi="仿宋_GB2312" w:eastAsia="仿宋_GB2312" w:cs="仿宋_GB2312"/>
          <w:b w:val="0"/>
          <w:bCs w:val="0"/>
          <w:color w:val="000000"/>
          <w:kern w:val="60"/>
          <w:sz w:val="32"/>
          <w:szCs w:val="32"/>
          <w:lang w:eastAsia="zh-CN"/>
        </w:rPr>
        <w:t>狠抓工作落实。加强对各级各部门随机抽查工作的督导检查，以督查促发现问题、以督查促整改落实，进一步压实责任、推进工作落实</w:t>
      </w:r>
      <w:r>
        <w:rPr>
          <w:rFonts w:hint="eastAsia" w:ascii="仿宋_GB2312" w:hAnsi="仿宋_GB2312" w:eastAsia="仿宋_GB2312" w:cs="仿宋_GB2312"/>
          <w:b w:val="0"/>
          <w:bCs w:val="0"/>
          <w:color w:val="000000"/>
          <w:kern w:val="6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ascii="黑体" w:hAnsi="黑体" w:eastAsia="黑体" w:cs="Times New Roman"/>
          <w:color w:val="000000"/>
          <w:sz w:val="32"/>
          <w:szCs w:val="32"/>
        </w:rPr>
      </w:pPr>
      <w:r>
        <w:rPr>
          <w:rFonts w:hint="eastAsia" w:ascii="黑体" w:hAnsi="黑体" w:eastAsia="黑体" w:cs="Times New Roman"/>
          <w:color w:val="000000"/>
          <w:sz w:val="32"/>
          <w:szCs w:val="32"/>
        </w:rPr>
        <w:t>二、主要工作任务</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楷体_GB2312" w:hAnsi="楷体_GB2312" w:eastAsia="楷体_GB2312" w:cs="楷体_GB2312"/>
          <w:color w:val="000000"/>
          <w:kern w:val="60"/>
          <w:sz w:val="32"/>
          <w:szCs w:val="32"/>
        </w:rPr>
      </w:pPr>
      <w:r>
        <w:rPr>
          <w:rFonts w:hint="eastAsia" w:ascii="楷体_GB2312" w:hAnsi="楷体_GB2312" w:eastAsia="楷体_GB2312" w:cs="楷体_GB2312"/>
          <w:b/>
          <w:color w:val="000000"/>
          <w:kern w:val="60"/>
          <w:sz w:val="32"/>
          <w:szCs w:val="32"/>
        </w:rPr>
        <w:t>（一）</w:t>
      </w:r>
      <w:r>
        <w:rPr>
          <w:rFonts w:hint="eastAsia" w:ascii="楷体_GB2312" w:hAnsi="楷体_GB2312" w:eastAsia="楷体_GB2312" w:cs="楷体_GB2312"/>
          <w:b/>
          <w:color w:val="000000"/>
          <w:kern w:val="60"/>
          <w:sz w:val="32"/>
          <w:szCs w:val="32"/>
          <w:lang w:eastAsia="zh-CN"/>
        </w:rPr>
        <w:t>强化基础支撑</w:t>
      </w:r>
      <w:r>
        <w:rPr>
          <w:rFonts w:hint="eastAsia" w:ascii="楷体_GB2312" w:hAnsi="楷体_GB2312" w:eastAsia="楷体_GB2312" w:cs="楷体_GB2312"/>
          <w:b/>
          <w:color w:val="000000"/>
          <w:kern w:val="60"/>
          <w:sz w:val="32"/>
          <w:szCs w:val="32"/>
        </w:rPr>
        <w:t>。</w:t>
      </w:r>
      <w:r>
        <w:rPr>
          <w:rFonts w:hint="eastAsia" w:ascii="仿宋_GB2312" w:hAnsi="仿宋_GB2312" w:eastAsia="仿宋_GB2312" w:cs="仿宋_GB2312"/>
          <w:b w:val="0"/>
          <w:bCs/>
          <w:color w:val="000000"/>
          <w:kern w:val="60"/>
          <w:sz w:val="32"/>
          <w:szCs w:val="32"/>
          <w:lang w:eastAsia="zh-CN"/>
        </w:rPr>
        <w:t>依托</w:t>
      </w:r>
      <w:r>
        <w:rPr>
          <w:rFonts w:hint="eastAsia" w:ascii="仿宋_GB2312" w:hAnsi="仿宋_GB2312" w:eastAsia="仿宋_GB2312" w:cs="仿宋_GB2312"/>
          <w:color w:val="000000"/>
          <w:kern w:val="60"/>
          <w:sz w:val="32"/>
          <w:szCs w:val="32"/>
        </w:rPr>
        <w:t>河北省双随机</w:t>
      </w:r>
      <w:r>
        <w:rPr>
          <w:rFonts w:hint="eastAsia" w:ascii="仿宋_GB2312" w:hAnsi="仿宋_GB2312" w:eastAsia="仿宋_GB2312" w:cs="仿宋_GB2312"/>
          <w:color w:val="000000"/>
          <w:kern w:val="60"/>
          <w:sz w:val="32"/>
          <w:szCs w:val="32"/>
          <w:lang w:eastAsia="zh-CN"/>
        </w:rPr>
        <w:t>执法监管</w:t>
      </w:r>
      <w:r>
        <w:rPr>
          <w:rFonts w:hint="eastAsia" w:ascii="仿宋_GB2312" w:hAnsi="仿宋_GB2312" w:eastAsia="仿宋_GB2312" w:cs="仿宋_GB2312"/>
          <w:color w:val="000000"/>
          <w:kern w:val="60"/>
          <w:sz w:val="32"/>
          <w:szCs w:val="32"/>
        </w:rPr>
        <w:t>平台</w:t>
      </w:r>
      <w:r>
        <w:rPr>
          <w:rFonts w:hint="eastAsia" w:ascii="仿宋_GB2312" w:hAnsi="仿宋_GB2312" w:eastAsia="仿宋_GB2312" w:cs="仿宋_GB2312"/>
          <w:color w:val="000000"/>
          <w:kern w:val="60"/>
          <w:sz w:val="32"/>
          <w:szCs w:val="32"/>
          <w:lang w:eastAsia="zh-CN"/>
        </w:rPr>
        <w:t>（以下简称监管平台），根据机构改革后部门和职能调整情况，</w:t>
      </w:r>
      <w:r>
        <w:rPr>
          <w:rFonts w:hint="eastAsia" w:ascii="仿宋_GB2312" w:hAnsi="仿宋_GB2312" w:cs="仿宋_GB2312"/>
          <w:color w:val="000000"/>
          <w:kern w:val="60"/>
          <w:sz w:val="32"/>
          <w:szCs w:val="32"/>
          <w:lang w:val="en-US" w:eastAsia="zh-CN"/>
        </w:rPr>
        <w:t>各成员单位</w:t>
      </w:r>
      <w:r>
        <w:rPr>
          <w:rFonts w:hint="eastAsia" w:ascii="仿宋_GB2312" w:hAnsi="仿宋_GB2312" w:eastAsia="仿宋_GB2312" w:cs="仿宋_GB2312"/>
          <w:snapToGrid w:val="0"/>
          <w:color w:val="000000"/>
          <w:sz w:val="32"/>
          <w:szCs w:val="32"/>
          <w:lang w:eastAsia="zh-CN"/>
        </w:rPr>
        <w:t>依据“三定”方案中的监管职责及时对涉及本部门监管事权的事项进行认领，形成本级的抽查事项清单。各部门要</w:t>
      </w:r>
      <w:r>
        <w:rPr>
          <w:rFonts w:hint="eastAsia" w:ascii="仿宋_GB2312" w:hAnsi="仿宋_GB2312" w:eastAsia="仿宋_GB2312" w:cs="仿宋_GB2312"/>
          <w:color w:val="000000"/>
          <w:sz w:val="32"/>
          <w:szCs w:val="32"/>
        </w:rPr>
        <w:t>动态调整本部门检查对象名录库和执法检</w:t>
      </w:r>
      <w:r>
        <w:rPr>
          <w:rFonts w:hint="eastAsia" w:ascii="仿宋_GB2312" w:hAnsi="仿宋_GB2312" w:eastAsia="仿宋_GB2312" w:cs="仿宋_GB2312"/>
          <w:snapToGrid w:val="0"/>
          <w:color w:val="000000"/>
          <w:sz w:val="32"/>
          <w:szCs w:val="32"/>
        </w:rPr>
        <w:t>查人员名录库，确保本部门检查对象和执法人员“应纳尽纳”</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cs="仿宋_GB2312"/>
          <w:snapToGrid w:val="0"/>
          <w:color w:val="000000"/>
          <w:sz w:val="32"/>
          <w:szCs w:val="32"/>
          <w:lang w:val="en-US" w:eastAsia="zh-CN"/>
        </w:rPr>
        <w:t>各</w:t>
      </w:r>
      <w:r>
        <w:rPr>
          <w:rFonts w:hint="eastAsia" w:ascii="仿宋_GB2312" w:hAnsi="仿宋_GB2312" w:eastAsia="仿宋_GB2312" w:cs="仿宋_GB2312"/>
          <w:snapToGrid w:val="0"/>
          <w:color w:val="000000"/>
          <w:sz w:val="32"/>
          <w:szCs w:val="32"/>
          <w:lang w:eastAsia="zh-CN"/>
        </w:rPr>
        <w:t>部门完成对本级</w:t>
      </w:r>
      <w:r>
        <w:rPr>
          <w:rFonts w:hint="eastAsia" w:ascii="仿宋_GB2312" w:hAnsi="仿宋_GB2312" w:eastAsia="仿宋_GB2312" w:cs="仿宋_GB2312"/>
          <w:snapToGrid w:val="0"/>
          <w:color w:val="000000"/>
          <w:sz w:val="32"/>
          <w:szCs w:val="32"/>
        </w:rPr>
        <w:t>检查对象和执法检查人员的分类标注，实现对检查对象的精准抽取、对执法人员的精准匹配，提升监管效能。做到分类科学、标注</w:t>
      </w:r>
      <w:r>
        <w:rPr>
          <w:rFonts w:hint="eastAsia" w:ascii="仿宋_GB2312" w:hAnsi="仿宋_GB2312" w:eastAsia="仿宋_GB2312" w:cs="仿宋_GB2312"/>
          <w:snapToGrid w:val="0"/>
          <w:color w:val="000000"/>
          <w:sz w:val="32"/>
          <w:szCs w:val="32"/>
          <w:lang w:eastAsia="zh-CN"/>
        </w:rPr>
        <w:t>准确，为构建全省统一的分类标签库打好基础。</w:t>
      </w:r>
      <w:r>
        <w:rPr>
          <w:rFonts w:hint="eastAsia" w:ascii="楷体_GB2312" w:hAnsi="楷体_GB2312" w:eastAsia="楷体_GB2312" w:cs="楷体_GB2312"/>
          <w:color w:val="000000"/>
          <w:kern w:val="60"/>
          <w:sz w:val="32"/>
          <w:szCs w:val="32"/>
        </w:rPr>
        <w:t>（责任单位：各有关部门；完成时限：</w:t>
      </w:r>
      <w:r>
        <w:rPr>
          <w:rFonts w:hint="eastAsia" w:ascii="楷体_GB2312" w:hAnsi="楷体_GB2312" w:eastAsia="楷体_GB2312" w:cs="楷体_GB2312"/>
          <w:color w:val="000000"/>
          <w:kern w:val="60"/>
          <w:sz w:val="32"/>
          <w:szCs w:val="32"/>
          <w:lang w:val="en-US" w:eastAsia="zh-CN"/>
        </w:rPr>
        <w:t>4月前</w:t>
      </w:r>
      <w:r>
        <w:rPr>
          <w:rFonts w:hint="eastAsia" w:ascii="楷体_GB2312" w:hAnsi="楷体_GB2312" w:eastAsia="楷体_GB2312" w:cs="楷体_GB2312"/>
          <w:color w:val="000000"/>
          <w:kern w:val="6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楷体_GB2312" w:hAnsi="楷体_GB2312" w:eastAsia="楷体_GB2312" w:cs="楷体_GB2312"/>
          <w:color w:val="000000"/>
          <w:kern w:val="60"/>
          <w:sz w:val="32"/>
          <w:szCs w:val="32"/>
        </w:rPr>
      </w:pPr>
      <w:r>
        <w:rPr>
          <w:rFonts w:hint="eastAsia" w:ascii="楷体_GB2312" w:hAnsi="楷体_GB2312" w:eastAsia="楷体_GB2312" w:cs="楷体_GB2312"/>
          <w:b/>
          <w:color w:val="000000"/>
          <w:kern w:val="60"/>
          <w:sz w:val="32"/>
          <w:szCs w:val="32"/>
        </w:rPr>
        <w:t>（二）</w:t>
      </w:r>
      <w:r>
        <w:rPr>
          <w:rFonts w:hint="eastAsia" w:ascii="楷体_GB2312" w:hAnsi="楷体_GB2312" w:eastAsia="楷体_GB2312" w:cs="楷体_GB2312"/>
          <w:b/>
          <w:color w:val="000000"/>
          <w:kern w:val="60"/>
          <w:sz w:val="32"/>
          <w:szCs w:val="32"/>
          <w:lang w:eastAsia="zh-CN"/>
        </w:rPr>
        <w:t>强化联合监管</w:t>
      </w:r>
      <w:r>
        <w:rPr>
          <w:rFonts w:hint="eastAsia" w:ascii="楷体_GB2312" w:hAnsi="楷体_GB2312" w:eastAsia="楷体_GB2312" w:cs="楷体_GB2312"/>
          <w:b/>
          <w:color w:val="000000"/>
          <w:kern w:val="60"/>
          <w:sz w:val="32"/>
          <w:szCs w:val="32"/>
        </w:rPr>
        <w:t>。</w:t>
      </w:r>
      <w:r>
        <w:rPr>
          <w:rFonts w:hint="eastAsia" w:ascii="仿宋_GB2312" w:hAnsi="仿宋_GB2312" w:eastAsia="仿宋_GB2312" w:cs="仿宋_GB2312"/>
          <w:snapToGrid w:val="0"/>
          <w:color w:val="000000"/>
          <w:sz w:val="32"/>
          <w:szCs w:val="32"/>
        </w:rPr>
        <w:t>要</w:t>
      </w:r>
      <w:r>
        <w:rPr>
          <w:rFonts w:hint="eastAsia" w:ascii="仿宋_GB2312" w:hAnsi="仿宋_GB2312" w:eastAsia="仿宋_GB2312" w:cs="仿宋_GB2312"/>
          <w:snapToGrid w:val="0"/>
          <w:color w:val="000000"/>
          <w:sz w:val="32"/>
          <w:szCs w:val="32"/>
          <w:lang w:eastAsia="zh-CN"/>
        </w:rPr>
        <w:t>按照“谁主管、谁监管”原则，建立完善市场监管部门总牵头、行业主管部门具体负责、相关部门参与的部门联合抽查机制</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eastAsia="zh-CN"/>
        </w:rPr>
        <w:t>贯彻</w:t>
      </w:r>
      <w:r>
        <w:rPr>
          <w:rFonts w:hint="eastAsia" w:ascii="仿宋_GB2312" w:hAnsi="仿宋_GB2312" w:eastAsia="仿宋_GB2312" w:cs="仿宋_GB2312"/>
          <w:snapToGrid w:val="0"/>
          <w:color w:val="000000"/>
          <w:sz w:val="32"/>
          <w:szCs w:val="32"/>
        </w:rPr>
        <w:t>落实本地区</w:t>
      </w:r>
      <w:r>
        <w:rPr>
          <w:rFonts w:hint="eastAsia" w:ascii="仿宋_GB2312" w:hAnsi="仿宋_GB2312" w:eastAsia="仿宋_GB2312" w:cs="仿宋_GB2312"/>
          <w:snapToGrid w:val="0"/>
          <w:color w:val="000000"/>
          <w:sz w:val="32"/>
          <w:szCs w:val="32"/>
          <w:lang w:eastAsia="zh-CN"/>
        </w:rPr>
        <w:t>部门</w:t>
      </w:r>
      <w:r>
        <w:rPr>
          <w:rFonts w:hint="eastAsia" w:ascii="仿宋_GB2312" w:hAnsi="仿宋_GB2312" w:eastAsia="仿宋_GB2312" w:cs="仿宋_GB2312"/>
          <w:snapToGrid w:val="0"/>
          <w:color w:val="000000"/>
          <w:sz w:val="32"/>
          <w:szCs w:val="32"/>
        </w:rPr>
        <w:t>联合抽查事项清单，结合监管实际，</w:t>
      </w:r>
      <w:r>
        <w:rPr>
          <w:rFonts w:hint="eastAsia" w:ascii="仿宋_GB2312" w:hAnsi="仿宋_GB2312" w:eastAsia="仿宋_GB2312" w:cs="仿宋_GB2312"/>
          <w:color w:val="000000"/>
          <w:kern w:val="60"/>
          <w:sz w:val="32"/>
          <w:szCs w:val="32"/>
          <w:lang w:eastAsia="zh-CN"/>
        </w:rPr>
        <w:t>科学合理确定联合部门数量，</w:t>
      </w:r>
      <w:r>
        <w:rPr>
          <w:rFonts w:hint="eastAsia" w:ascii="仿宋_GB2312" w:hAnsi="仿宋_GB2312" w:eastAsia="仿宋_GB2312" w:cs="仿宋_GB2312"/>
          <w:color w:val="000000"/>
          <w:kern w:val="60"/>
          <w:sz w:val="32"/>
          <w:szCs w:val="32"/>
        </w:rPr>
        <w:t>不盲目追求参与部门多、事项覆盖全，</w:t>
      </w:r>
      <w:r>
        <w:rPr>
          <w:rFonts w:hint="eastAsia" w:ascii="仿宋_GB2312" w:hAnsi="仿宋_GB2312" w:eastAsia="仿宋_GB2312" w:cs="仿宋_GB2312"/>
          <w:color w:val="000000"/>
          <w:kern w:val="60"/>
          <w:sz w:val="32"/>
          <w:szCs w:val="32"/>
          <w:lang w:eastAsia="zh-CN"/>
        </w:rPr>
        <w:t>在兼顾成本与效能的前提下，</w:t>
      </w:r>
      <w:r>
        <w:rPr>
          <w:rFonts w:hint="eastAsia" w:ascii="仿宋_GB2312" w:hAnsi="仿宋_GB2312" w:eastAsia="仿宋_GB2312" w:cs="仿宋_GB2312"/>
          <w:color w:val="000000"/>
          <w:kern w:val="60"/>
          <w:sz w:val="32"/>
          <w:szCs w:val="32"/>
          <w:lang w:val="en-US" w:eastAsia="zh-CN"/>
        </w:rPr>
        <w:t>鼓励</w:t>
      </w:r>
      <w:r>
        <w:rPr>
          <w:rFonts w:hint="eastAsia" w:ascii="仿宋_GB2312" w:hAnsi="仿宋_GB2312" w:eastAsia="仿宋_GB2312" w:cs="仿宋_GB2312"/>
          <w:snapToGrid w:val="0"/>
          <w:color w:val="000000"/>
          <w:sz w:val="32"/>
          <w:szCs w:val="32"/>
          <w:lang w:eastAsia="zh-CN"/>
        </w:rPr>
        <w:t>不断</w:t>
      </w:r>
      <w:r>
        <w:rPr>
          <w:rFonts w:hint="eastAsia" w:ascii="仿宋_GB2312" w:hAnsi="仿宋_GB2312" w:eastAsia="仿宋_GB2312" w:cs="仿宋_GB2312"/>
          <w:snapToGrid w:val="0"/>
          <w:color w:val="000000"/>
          <w:spacing w:val="0"/>
          <w:sz w:val="32"/>
          <w:szCs w:val="32"/>
        </w:rPr>
        <w:t>扩大部门联合随机抽查的覆盖面</w:t>
      </w:r>
      <w:r>
        <w:rPr>
          <w:rFonts w:hint="eastAsia" w:ascii="仿宋_GB2312" w:hAnsi="仿宋_GB2312" w:eastAsia="仿宋_GB2312" w:cs="仿宋_GB2312"/>
          <w:snapToGrid w:val="0"/>
          <w:color w:val="000000"/>
          <w:spacing w:val="0"/>
          <w:sz w:val="32"/>
          <w:szCs w:val="32"/>
          <w:lang w:eastAsia="zh-CN"/>
        </w:rPr>
        <w:t>、占比率，</w:t>
      </w:r>
      <w:r>
        <w:rPr>
          <w:rFonts w:hint="eastAsia" w:ascii="仿宋_GB2312" w:hAnsi="仿宋_GB2312" w:eastAsia="仿宋_GB2312" w:cs="仿宋_GB2312"/>
          <w:snapToGrid w:val="0"/>
          <w:color w:val="000000"/>
          <w:spacing w:val="0"/>
          <w:sz w:val="32"/>
          <w:szCs w:val="32"/>
        </w:rPr>
        <w:t>使部门联合抽查成为</w:t>
      </w:r>
      <w:r>
        <w:rPr>
          <w:rFonts w:hint="eastAsia" w:ascii="仿宋_GB2312" w:hAnsi="仿宋_GB2312" w:eastAsia="仿宋_GB2312" w:cs="仿宋_GB2312"/>
          <w:snapToGrid w:val="0"/>
          <w:color w:val="000000"/>
          <w:spacing w:val="0"/>
          <w:sz w:val="32"/>
          <w:szCs w:val="32"/>
          <w:lang w:eastAsia="zh-CN"/>
        </w:rPr>
        <w:t>本</w:t>
      </w:r>
      <w:r>
        <w:rPr>
          <w:rFonts w:hint="eastAsia" w:ascii="仿宋_GB2312" w:hAnsi="仿宋_GB2312" w:eastAsia="仿宋_GB2312" w:cs="仿宋_GB2312"/>
          <w:snapToGrid w:val="0"/>
          <w:color w:val="000000"/>
          <w:spacing w:val="0"/>
          <w:sz w:val="32"/>
          <w:szCs w:val="32"/>
        </w:rPr>
        <w:t>地区</w:t>
      </w:r>
      <w:r>
        <w:rPr>
          <w:rFonts w:hint="eastAsia" w:ascii="仿宋_GB2312" w:hAnsi="仿宋_GB2312" w:eastAsia="仿宋_GB2312" w:cs="仿宋_GB2312"/>
          <w:snapToGrid w:val="0"/>
          <w:color w:val="000000"/>
          <w:spacing w:val="0"/>
          <w:sz w:val="32"/>
          <w:szCs w:val="32"/>
          <w:lang w:eastAsia="zh-CN"/>
        </w:rPr>
        <w:t>日常</w:t>
      </w:r>
      <w:r>
        <w:rPr>
          <w:rFonts w:hint="eastAsia" w:ascii="仿宋_GB2312" w:hAnsi="仿宋_GB2312" w:eastAsia="仿宋_GB2312" w:cs="仿宋_GB2312"/>
          <w:snapToGrid w:val="0"/>
          <w:color w:val="000000"/>
          <w:spacing w:val="0"/>
          <w:sz w:val="32"/>
          <w:szCs w:val="32"/>
        </w:rPr>
        <w:t>监管的主要</w:t>
      </w:r>
      <w:r>
        <w:rPr>
          <w:rFonts w:hint="eastAsia" w:ascii="仿宋_GB2312" w:hAnsi="仿宋_GB2312" w:eastAsia="仿宋_GB2312" w:cs="仿宋_GB2312"/>
          <w:snapToGrid w:val="0"/>
          <w:color w:val="000000"/>
          <w:spacing w:val="0"/>
          <w:sz w:val="32"/>
          <w:szCs w:val="32"/>
          <w:lang w:eastAsia="zh-CN"/>
        </w:rPr>
        <w:t>监管</w:t>
      </w:r>
      <w:r>
        <w:rPr>
          <w:rFonts w:hint="eastAsia" w:ascii="仿宋_GB2312" w:hAnsi="仿宋_GB2312" w:eastAsia="仿宋_GB2312" w:cs="仿宋_GB2312"/>
          <w:snapToGrid w:val="0"/>
          <w:color w:val="000000"/>
          <w:spacing w:val="0"/>
          <w:sz w:val="32"/>
          <w:szCs w:val="32"/>
        </w:rPr>
        <w:t>方式</w:t>
      </w:r>
      <w:r>
        <w:rPr>
          <w:rFonts w:hint="eastAsia" w:ascii="仿宋_GB2312" w:hAnsi="仿宋_GB2312" w:eastAsia="仿宋_GB2312" w:cs="仿宋_GB2312"/>
          <w:snapToGrid w:val="0"/>
          <w:color w:val="000000"/>
          <w:spacing w:val="0"/>
          <w:sz w:val="32"/>
          <w:szCs w:val="32"/>
          <w:lang w:eastAsia="zh-CN"/>
        </w:rPr>
        <w:t>，确保今年</w:t>
      </w:r>
      <w:r>
        <w:rPr>
          <w:rFonts w:hint="eastAsia" w:ascii="仿宋_GB2312" w:hAnsi="仿宋_GB2312" w:eastAsia="仿宋_GB2312" w:cs="仿宋_GB2312"/>
          <w:snapToGrid w:val="0"/>
          <w:color w:val="000000"/>
          <w:spacing w:val="0"/>
          <w:sz w:val="32"/>
          <w:szCs w:val="32"/>
        </w:rPr>
        <w:t>联合抽查次数占随机抽查总次数的</w:t>
      </w:r>
      <w:r>
        <w:rPr>
          <w:rFonts w:hint="eastAsia" w:ascii="仿宋_GB2312" w:hAnsi="仿宋_GB2312" w:eastAsia="仿宋_GB2312" w:cs="仿宋_GB2312"/>
          <w:snapToGrid w:val="0"/>
          <w:color w:val="000000"/>
          <w:spacing w:val="0"/>
          <w:sz w:val="32"/>
          <w:szCs w:val="32"/>
          <w:lang w:eastAsia="zh-CN"/>
        </w:rPr>
        <w:t>比例不低于</w:t>
      </w:r>
      <w:r>
        <w:rPr>
          <w:rFonts w:hint="eastAsia" w:ascii="仿宋_GB2312" w:hAnsi="仿宋_GB2312" w:cs="仿宋_GB2312"/>
          <w:snapToGrid w:val="0"/>
          <w:color w:val="000000"/>
          <w:spacing w:val="0"/>
          <w:sz w:val="32"/>
          <w:szCs w:val="32"/>
          <w:lang w:val="en-US" w:eastAsia="zh-CN"/>
        </w:rPr>
        <w:t>30</w:t>
      </w:r>
      <w:r>
        <w:rPr>
          <w:rFonts w:hint="eastAsia" w:ascii="仿宋_GB2312" w:hAnsi="仿宋_GB2312" w:eastAsia="仿宋_GB2312" w:cs="仿宋_GB2312"/>
          <w:snapToGrid w:val="0"/>
          <w:color w:val="000000"/>
          <w:spacing w:val="0"/>
          <w:sz w:val="32"/>
          <w:szCs w:val="32"/>
        </w:rPr>
        <w:t>%，部门联合抽查户数占随机抽查总户数的</w:t>
      </w:r>
      <w:r>
        <w:rPr>
          <w:rFonts w:hint="eastAsia" w:ascii="仿宋_GB2312" w:hAnsi="仿宋_GB2312" w:eastAsia="仿宋_GB2312" w:cs="仿宋_GB2312"/>
          <w:snapToGrid w:val="0"/>
          <w:color w:val="000000"/>
          <w:spacing w:val="0"/>
          <w:sz w:val="32"/>
          <w:szCs w:val="32"/>
          <w:lang w:eastAsia="zh-CN"/>
        </w:rPr>
        <w:t>比例不低于</w:t>
      </w:r>
      <w:r>
        <w:rPr>
          <w:rFonts w:hint="eastAsia" w:ascii="仿宋_GB2312" w:hAnsi="仿宋_GB2312" w:cs="仿宋_GB2312"/>
          <w:snapToGrid w:val="0"/>
          <w:color w:val="000000"/>
          <w:spacing w:val="0"/>
          <w:sz w:val="32"/>
          <w:szCs w:val="32"/>
          <w:lang w:val="en-US" w:eastAsia="zh-CN"/>
        </w:rPr>
        <w:t>20</w:t>
      </w:r>
      <w:r>
        <w:rPr>
          <w:rFonts w:hint="eastAsia" w:ascii="仿宋_GB2312" w:hAnsi="仿宋_GB2312" w:eastAsia="仿宋_GB2312" w:cs="仿宋_GB2312"/>
          <w:snapToGrid w:val="0"/>
          <w:color w:val="000000"/>
          <w:spacing w:val="0"/>
          <w:sz w:val="32"/>
          <w:szCs w:val="32"/>
        </w:rPr>
        <w:t>%</w:t>
      </w:r>
      <w:r>
        <w:rPr>
          <w:rFonts w:hint="eastAsia" w:ascii="仿宋_GB2312" w:hAnsi="仿宋_GB2312" w:eastAsia="仿宋_GB2312" w:cs="仿宋_GB2312"/>
          <w:snapToGrid w:val="0"/>
          <w:color w:val="000000"/>
          <w:spacing w:val="0"/>
          <w:sz w:val="32"/>
          <w:szCs w:val="32"/>
          <w:lang w:eastAsia="zh-CN"/>
        </w:rPr>
        <w:t>，使广大市场主体体会到“放管服”改革和优化营商环境所释放的红利</w:t>
      </w:r>
      <w:r>
        <w:rPr>
          <w:rFonts w:hint="eastAsia" w:ascii="仿宋_GB2312" w:hAnsi="仿宋_GB2312" w:eastAsia="仿宋_GB2312" w:cs="仿宋_GB2312"/>
          <w:snapToGrid w:val="0"/>
          <w:color w:val="000000"/>
          <w:spacing w:val="0"/>
          <w:sz w:val="32"/>
          <w:szCs w:val="32"/>
        </w:rPr>
        <w:t>。</w:t>
      </w:r>
      <w:r>
        <w:rPr>
          <w:rFonts w:hint="eastAsia" w:ascii="楷体_GB2312" w:hAnsi="楷体_GB2312" w:eastAsia="楷体_GB2312" w:cs="楷体_GB2312"/>
          <w:snapToGrid w:val="0"/>
          <w:color w:val="000000"/>
          <w:spacing w:val="0"/>
          <w:sz w:val="32"/>
          <w:szCs w:val="32"/>
        </w:rPr>
        <w:t>（责</w:t>
      </w:r>
      <w:r>
        <w:rPr>
          <w:rFonts w:hint="eastAsia" w:ascii="楷体_GB2312" w:hAnsi="楷体_GB2312" w:eastAsia="楷体_GB2312" w:cs="楷体_GB2312"/>
          <w:color w:val="000000"/>
          <w:kern w:val="60"/>
          <w:sz w:val="32"/>
          <w:szCs w:val="32"/>
        </w:rPr>
        <w:t>任单位：各有关部门，完成时限：全年）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楷体_GB2312" w:hAnsi="楷体_GB2312" w:eastAsia="楷体_GB2312" w:cs="楷体_GB2312"/>
          <w:color w:val="000000"/>
          <w:kern w:val="60"/>
          <w:sz w:val="32"/>
          <w:szCs w:val="32"/>
        </w:rPr>
      </w:pPr>
      <w:r>
        <w:rPr>
          <w:rFonts w:hint="eastAsia" w:ascii="楷体_GB2312" w:hAnsi="楷体_GB2312" w:eastAsia="楷体_GB2312" w:cs="楷体_GB2312"/>
          <w:b/>
          <w:color w:val="000000"/>
          <w:kern w:val="60"/>
          <w:sz w:val="32"/>
          <w:szCs w:val="32"/>
        </w:rPr>
        <w:t>（</w:t>
      </w:r>
      <w:r>
        <w:rPr>
          <w:rFonts w:hint="eastAsia" w:ascii="楷体_GB2312" w:hAnsi="楷体_GB2312" w:eastAsia="楷体_GB2312" w:cs="楷体_GB2312"/>
          <w:b/>
          <w:color w:val="000000"/>
          <w:kern w:val="60"/>
          <w:sz w:val="32"/>
          <w:szCs w:val="32"/>
          <w:lang w:eastAsia="zh-CN"/>
        </w:rPr>
        <w:t>三</w:t>
      </w:r>
      <w:r>
        <w:rPr>
          <w:rFonts w:hint="eastAsia" w:ascii="楷体_GB2312" w:hAnsi="楷体_GB2312" w:eastAsia="楷体_GB2312" w:cs="楷体_GB2312"/>
          <w:b/>
          <w:color w:val="000000"/>
          <w:kern w:val="60"/>
          <w:sz w:val="32"/>
          <w:szCs w:val="32"/>
        </w:rPr>
        <w:t>）</w:t>
      </w:r>
      <w:r>
        <w:rPr>
          <w:rFonts w:hint="eastAsia" w:ascii="楷体_GB2312" w:hAnsi="楷体_GB2312" w:eastAsia="楷体_GB2312" w:cs="楷体_GB2312"/>
          <w:b/>
          <w:color w:val="000000"/>
          <w:kern w:val="60"/>
          <w:sz w:val="32"/>
          <w:szCs w:val="32"/>
          <w:lang w:eastAsia="zh-CN"/>
        </w:rPr>
        <w:t>着力</w:t>
      </w:r>
      <w:r>
        <w:rPr>
          <w:rFonts w:hint="eastAsia" w:ascii="楷体_GB2312" w:hAnsi="楷体_GB2312" w:eastAsia="楷体_GB2312" w:cs="楷体_GB2312"/>
          <w:b/>
          <w:bCs/>
          <w:snapToGrid w:val="0"/>
          <w:color w:val="000000"/>
          <w:sz w:val="32"/>
          <w:szCs w:val="32"/>
        </w:rPr>
        <w:t>提升监管</w:t>
      </w:r>
      <w:r>
        <w:rPr>
          <w:rFonts w:hint="eastAsia" w:ascii="楷体_GB2312" w:hAnsi="楷体_GB2312" w:eastAsia="楷体_GB2312" w:cs="楷体_GB2312"/>
          <w:b/>
          <w:bCs/>
          <w:snapToGrid w:val="0"/>
          <w:color w:val="000000"/>
          <w:sz w:val="32"/>
          <w:szCs w:val="32"/>
          <w:lang w:eastAsia="zh-CN"/>
        </w:rPr>
        <w:t>效能</w:t>
      </w:r>
      <w:r>
        <w:rPr>
          <w:rFonts w:hint="eastAsia" w:ascii="楷体_GB2312" w:hAnsi="楷体_GB2312" w:eastAsia="楷体_GB2312" w:cs="楷体_GB2312"/>
          <w:b/>
          <w:bCs/>
          <w:snapToGrid w:val="0"/>
          <w:color w:val="000000"/>
          <w:sz w:val="32"/>
          <w:szCs w:val="32"/>
        </w:rPr>
        <w:t>。</w:t>
      </w:r>
      <w:r>
        <w:rPr>
          <w:rFonts w:hint="eastAsia" w:ascii="仿宋_GB2312" w:hAnsi="仿宋_GB2312" w:eastAsia="仿宋_GB2312" w:cs="仿宋_GB2312"/>
          <w:snapToGrid w:val="0"/>
          <w:color w:val="000000"/>
          <w:sz w:val="32"/>
          <w:szCs w:val="32"/>
        </w:rPr>
        <w:t>各有关部门要认真落实</w:t>
      </w:r>
      <w:r>
        <w:rPr>
          <w:rFonts w:hint="eastAsia" w:ascii="仿宋_GB2312" w:hAnsi="仿宋_GB2312" w:eastAsia="仿宋_GB2312" w:cs="仿宋_GB2312"/>
          <w:color w:val="000000"/>
          <w:kern w:val="60"/>
          <w:sz w:val="32"/>
          <w:szCs w:val="32"/>
        </w:rPr>
        <w:t>《河北省人民政府办公厅关于印发河北省“双随机、一公开”监管与企业信用风险分级分类相结合实施方案的通知》（冀政办字</w:t>
      </w:r>
      <w:r>
        <w:rPr>
          <w:rFonts w:hint="eastAsia" w:ascii="仿宋_GB2312" w:hAnsi="仿宋_GB2312" w:eastAsia="仿宋_GB2312" w:cs="仿宋_GB2312"/>
          <w:color w:val="000000"/>
          <w:sz w:val="32"/>
          <w:szCs w:val="32"/>
        </w:rPr>
        <w:t>〔2020〕144号</w:t>
      </w:r>
      <w:r>
        <w:rPr>
          <w:rFonts w:hint="eastAsia" w:ascii="仿宋_GB2312" w:hAnsi="仿宋_GB2312" w:eastAsia="仿宋_GB2312" w:cs="仿宋_GB2312"/>
          <w:color w:val="000000"/>
          <w:kern w:val="60"/>
          <w:sz w:val="32"/>
          <w:szCs w:val="32"/>
        </w:rPr>
        <w:t>）</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eastAsia="zh-CN"/>
        </w:rPr>
        <w:t>积极推进</w:t>
      </w:r>
      <w:r>
        <w:rPr>
          <w:rFonts w:hint="eastAsia" w:ascii="仿宋_GB2312" w:hAnsi="仿宋_GB2312" w:eastAsia="仿宋_GB2312" w:cs="仿宋_GB2312"/>
          <w:color w:val="000000"/>
          <w:kern w:val="60"/>
          <w:sz w:val="32"/>
          <w:szCs w:val="32"/>
        </w:rPr>
        <w:t>“双随机、一公开”监管</w:t>
      </w:r>
      <w:r>
        <w:rPr>
          <w:rFonts w:hint="eastAsia" w:ascii="仿宋_GB2312" w:hAnsi="仿宋_GB2312" w:eastAsia="仿宋_GB2312" w:cs="仿宋_GB2312"/>
          <w:color w:val="000000"/>
          <w:kern w:val="60"/>
          <w:sz w:val="32"/>
          <w:szCs w:val="32"/>
          <w:lang w:eastAsia="zh-CN"/>
        </w:rPr>
        <w:t>与</w:t>
      </w:r>
      <w:r>
        <w:rPr>
          <w:rFonts w:hint="eastAsia" w:ascii="仿宋_GB2312" w:hAnsi="仿宋_GB2312" w:eastAsia="仿宋_GB2312" w:cs="仿宋_GB2312"/>
          <w:color w:val="000000"/>
          <w:kern w:val="60"/>
          <w:sz w:val="32"/>
          <w:szCs w:val="32"/>
        </w:rPr>
        <w:t>企业信用风险分级分类</w:t>
      </w:r>
      <w:r>
        <w:rPr>
          <w:rFonts w:hint="eastAsia" w:ascii="仿宋_GB2312" w:hAnsi="仿宋_GB2312" w:eastAsia="仿宋_GB2312" w:cs="仿宋_GB2312"/>
          <w:color w:val="000000"/>
          <w:kern w:val="60"/>
          <w:sz w:val="32"/>
          <w:szCs w:val="32"/>
          <w:lang w:eastAsia="zh-CN"/>
        </w:rPr>
        <w:t>相结合</w:t>
      </w:r>
      <w:r>
        <w:rPr>
          <w:rFonts w:hint="eastAsia" w:ascii="仿宋_GB2312" w:hAnsi="仿宋_GB2312" w:eastAsia="仿宋_GB2312" w:cs="仿宋_GB2312"/>
          <w:snapToGrid w:val="0"/>
          <w:color w:val="000000"/>
          <w:sz w:val="32"/>
          <w:szCs w:val="32"/>
        </w:rPr>
        <w:t>，以制定年度随机抽查计划为抓手，</w:t>
      </w:r>
      <w:r>
        <w:rPr>
          <w:rFonts w:hint="eastAsia" w:ascii="仿宋_GB2312" w:hAnsi="仿宋_GB2312" w:eastAsia="仿宋_GB2312" w:cs="仿宋_GB2312"/>
          <w:snapToGrid w:val="0"/>
          <w:color w:val="000000"/>
          <w:sz w:val="32"/>
          <w:szCs w:val="32"/>
          <w:lang w:eastAsia="zh-CN"/>
        </w:rPr>
        <w:t>将</w:t>
      </w:r>
      <w:r>
        <w:rPr>
          <w:rFonts w:hint="eastAsia" w:ascii="仿宋_GB2312" w:hAnsi="仿宋_GB2312" w:eastAsia="仿宋_GB2312" w:cs="仿宋_GB2312"/>
          <w:color w:val="000000"/>
          <w:kern w:val="60"/>
          <w:sz w:val="32"/>
          <w:szCs w:val="32"/>
        </w:rPr>
        <w:t>企业信用风险</w:t>
      </w:r>
      <w:r>
        <w:rPr>
          <w:rFonts w:hint="eastAsia" w:ascii="仿宋_GB2312" w:hAnsi="仿宋_GB2312" w:eastAsia="仿宋_GB2312" w:cs="仿宋_GB2312"/>
          <w:color w:val="000000"/>
          <w:kern w:val="60"/>
          <w:sz w:val="32"/>
          <w:szCs w:val="32"/>
          <w:lang w:eastAsia="zh-CN"/>
        </w:rPr>
        <w:t>分级分类结果与</w:t>
      </w:r>
      <w:r>
        <w:rPr>
          <w:rFonts w:hint="eastAsia" w:ascii="仿宋_GB2312" w:hAnsi="仿宋_GB2312" w:eastAsia="仿宋_GB2312" w:cs="仿宋_GB2312"/>
          <w:color w:val="000000"/>
          <w:kern w:val="60"/>
          <w:sz w:val="32"/>
          <w:szCs w:val="32"/>
        </w:rPr>
        <w:t>“双随机、一公开”监管</w:t>
      </w:r>
      <w:r>
        <w:rPr>
          <w:rFonts w:hint="eastAsia" w:ascii="仿宋_GB2312" w:hAnsi="仿宋_GB2312" w:eastAsia="仿宋_GB2312" w:cs="仿宋_GB2312"/>
          <w:color w:val="000000"/>
          <w:kern w:val="60"/>
          <w:sz w:val="32"/>
          <w:szCs w:val="32"/>
          <w:lang w:eastAsia="zh-CN"/>
        </w:rPr>
        <w:t>深度融合</w:t>
      </w:r>
      <w:r>
        <w:rPr>
          <w:rFonts w:hint="eastAsia" w:ascii="仿宋_GB2312" w:hAnsi="仿宋_GB2312" w:eastAsia="仿宋_GB2312" w:cs="仿宋_GB2312"/>
          <w:snapToGrid w:val="0"/>
          <w:color w:val="000000"/>
          <w:sz w:val="32"/>
          <w:szCs w:val="32"/>
          <w:lang w:eastAsia="zh-CN"/>
        </w:rPr>
        <w:t>，运用信用风险分级分类开展的抽查次数占抽查企业总次数的比例不低于</w:t>
      </w:r>
      <w:r>
        <w:rPr>
          <w:rFonts w:hint="eastAsia" w:ascii="仿宋_GB2312" w:hAnsi="仿宋_GB2312" w:eastAsia="仿宋_GB2312" w:cs="仿宋_GB2312"/>
          <w:snapToGrid w:val="0"/>
          <w:color w:val="000000"/>
          <w:sz w:val="32"/>
          <w:szCs w:val="32"/>
          <w:lang w:val="en-US" w:eastAsia="zh-CN"/>
        </w:rPr>
        <w:t>80</w:t>
      </w:r>
      <w:r>
        <w:rPr>
          <w:rFonts w:hint="default" w:ascii="仿宋_GB2312" w:hAnsi="仿宋_GB2312" w:eastAsia="仿宋_GB2312" w:cs="仿宋_GB2312"/>
          <w:snapToGrid w:val="0"/>
          <w:color w:val="000000"/>
          <w:sz w:val="32"/>
          <w:szCs w:val="32"/>
          <w:lang w:val="en-US" w:eastAsia="zh-CN"/>
        </w:rPr>
        <w:t>%</w:t>
      </w:r>
      <w:r>
        <w:rPr>
          <w:rFonts w:hint="eastAsia" w:ascii="仿宋_GB2312" w:hAnsi="仿宋_GB2312" w:eastAsia="仿宋_GB2312" w:cs="仿宋_GB2312"/>
          <w:snapToGrid w:val="0"/>
          <w:color w:val="000000"/>
          <w:sz w:val="32"/>
          <w:szCs w:val="32"/>
          <w:lang w:val="en-US" w:eastAsia="zh-CN"/>
        </w:rPr>
        <w:t>。</w:t>
      </w:r>
      <w:r>
        <w:rPr>
          <w:rFonts w:hint="eastAsia" w:ascii="仿宋_GB2312" w:hAnsi="仿宋_GB2312" w:eastAsia="仿宋_GB2312" w:cs="仿宋_GB2312"/>
          <w:snapToGrid w:val="0"/>
          <w:color w:val="000000"/>
          <w:sz w:val="32"/>
          <w:szCs w:val="32"/>
          <w:lang w:eastAsia="zh-CN"/>
        </w:rPr>
        <w:t>推动重点监管与</w:t>
      </w:r>
      <w:r>
        <w:rPr>
          <w:rFonts w:hint="eastAsia" w:ascii="仿宋_GB2312" w:hAnsi="仿宋_GB2312" w:eastAsia="仿宋_GB2312" w:cs="仿宋_GB2312"/>
          <w:snapToGrid w:val="0"/>
          <w:color w:val="000000"/>
          <w:sz w:val="32"/>
          <w:szCs w:val="32"/>
        </w:rPr>
        <w:t>“双随机、一公开”监管</w:t>
      </w:r>
      <w:r>
        <w:rPr>
          <w:rFonts w:hint="eastAsia" w:ascii="仿宋_GB2312" w:hAnsi="仿宋_GB2312" w:eastAsia="仿宋_GB2312" w:cs="仿宋_GB2312"/>
          <w:snapToGrid w:val="0"/>
          <w:color w:val="000000"/>
          <w:sz w:val="32"/>
          <w:szCs w:val="32"/>
          <w:lang w:eastAsia="zh-CN"/>
        </w:rPr>
        <w:t>有效对接，</w:t>
      </w:r>
      <w:r>
        <w:rPr>
          <w:rFonts w:hint="eastAsia" w:ascii="仿宋_GB2312" w:hAnsi="仿宋_GB2312" w:eastAsia="仿宋_GB2312" w:cs="仿宋_GB2312"/>
          <w:snapToGrid w:val="0"/>
          <w:color w:val="000000"/>
          <w:sz w:val="32"/>
          <w:szCs w:val="32"/>
        </w:rPr>
        <w:t>对重点检查事项、重要监管领域及高风险主体要通过加大</w:t>
      </w:r>
      <w:r>
        <w:rPr>
          <w:rFonts w:hint="eastAsia" w:ascii="仿宋_GB2312" w:hAnsi="仿宋_GB2312" w:eastAsia="仿宋_GB2312" w:cs="仿宋_GB2312"/>
          <w:snapToGrid w:val="0"/>
          <w:color w:val="000000"/>
          <w:sz w:val="32"/>
          <w:szCs w:val="32"/>
          <w:lang w:eastAsia="zh-CN"/>
        </w:rPr>
        <w:t>抽查</w:t>
      </w:r>
      <w:r>
        <w:rPr>
          <w:rFonts w:hint="eastAsia" w:ascii="仿宋_GB2312" w:hAnsi="仿宋_GB2312" w:eastAsia="仿宋_GB2312" w:cs="仿宋_GB2312"/>
          <w:snapToGrid w:val="0"/>
          <w:color w:val="000000"/>
          <w:sz w:val="32"/>
          <w:szCs w:val="32"/>
        </w:rPr>
        <w:t>比例和频次等监管措施，守住安全底线。充分利用信息化手段，</w:t>
      </w:r>
      <w:r>
        <w:rPr>
          <w:rFonts w:hint="eastAsia" w:ascii="仿宋_GB2312" w:hAnsi="仿宋_GB2312" w:eastAsia="仿宋_GB2312" w:cs="仿宋_GB2312"/>
          <w:snapToGrid w:val="0"/>
          <w:color w:val="000000"/>
          <w:sz w:val="32"/>
          <w:szCs w:val="32"/>
          <w:lang w:eastAsia="zh-CN"/>
        </w:rPr>
        <w:t>通过大数据分析、重点指标监测等手段，</w:t>
      </w:r>
      <w:r>
        <w:rPr>
          <w:rFonts w:hint="eastAsia" w:ascii="仿宋_GB2312" w:hAnsi="仿宋_GB2312" w:eastAsia="仿宋_GB2312" w:cs="仿宋_GB2312"/>
          <w:color w:val="000000"/>
          <w:kern w:val="60"/>
          <w:sz w:val="32"/>
          <w:szCs w:val="32"/>
        </w:rPr>
        <w:t>加大对抽查检查结果的</w:t>
      </w:r>
      <w:r>
        <w:rPr>
          <w:rFonts w:hint="eastAsia" w:ascii="仿宋_GB2312" w:hAnsi="仿宋_GB2312" w:eastAsia="仿宋_GB2312" w:cs="仿宋_GB2312"/>
          <w:color w:val="000000"/>
          <w:kern w:val="60"/>
          <w:sz w:val="32"/>
          <w:szCs w:val="32"/>
          <w:lang w:eastAsia="zh-CN"/>
        </w:rPr>
        <w:t>运用</w:t>
      </w:r>
      <w:r>
        <w:rPr>
          <w:rFonts w:hint="eastAsia" w:ascii="仿宋_GB2312" w:hAnsi="仿宋_GB2312" w:eastAsia="仿宋_GB2312" w:cs="仿宋_GB2312"/>
          <w:color w:val="000000"/>
          <w:kern w:val="60"/>
          <w:sz w:val="32"/>
          <w:szCs w:val="32"/>
        </w:rPr>
        <w:t>，</w:t>
      </w:r>
      <w:r>
        <w:rPr>
          <w:rFonts w:hint="eastAsia" w:ascii="仿宋_GB2312" w:hAnsi="仿宋_GB2312" w:eastAsia="仿宋_GB2312" w:cs="仿宋_GB2312"/>
          <w:color w:val="000000"/>
          <w:kern w:val="60"/>
          <w:sz w:val="32"/>
          <w:szCs w:val="32"/>
          <w:lang w:eastAsia="zh-CN"/>
        </w:rPr>
        <w:t>探索推进企业信用风险监测预警</w:t>
      </w:r>
      <w:r>
        <w:rPr>
          <w:rFonts w:hint="eastAsia" w:ascii="仿宋_GB2312" w:hAnsi="仿宋_GB2312" w:eastAsia="仿宋_GB2312" w:cs="仿宋_GB2312"/>
          <w:color w:val="000000"/>
          <w:kern w:val="60"/>
          <w:sz w:val="32"/>
          <w:szCs w:val="32"/>
        </w:rPr>
        <w:t>，</w:t>
      </w:r>
      <w:r>
        <w:rPr>
          <w:rFonts w:hint="eastAsia" w:ascii="仿宋_GB2312" w:hAnsi="仿宋_GB2312" w:eastAsia="仿宋_GB2312" w:cs="仿宋_GB2312"/>
          <w:snapToGrid w:val="0"/>
          <w:color w:val="000000"/>
          <w:sz w:val="32"/>
          <w:szCs w:val="32"/>
          <w:lang w:eastAsia="zh-CN"/>
        </w:rPr>
        <w:t>在预判式监管上实现新突破。</w:t>
      </w:r>
      <w:r>
        <w:rPr>
          <w:rFonts w:hint="eastAsia" w:ascii="楷体_GB2312" w:hAnsi="楷体_GB2312" w:eastAsia="楷体_GB2312" w:cs="楷体_GB2312"/>
          <w:color w:val="000000"/>
          <w:kern w:val="60"/>
          <w:sz w:val="32"/>
          <w:szCs w:val="32"/>
        </w:rPr>
        <w:t>（责任单位：各有关部门，完成时限：</w:t>
      </w:r>
      <w:r>
        <w:rPr>
          <w:rFonts w:hint="eastAsia" w:ascii="楷体_GB2312" w:hAnsi="楷体_GB2312" w:eastAsia="楷体_GB2312" w:cs="楷体_GB2312"/>
          <w:color w:val="000000"/>
          <w:kern w:val="60"/>
          <w:sz w:val="32"/>
          <w:szCs w:val="32"/>
          <w:lang w:eastAsia="zh-CN"/>
        </w:rPr>
        <w:t>全年</w:t>
      </w:r>
      <w:r>
        <w:rPr>
          <w:rFonts w:hint="eastAsia" w:ascii="楷体_GB2312" w:hAnsi="楷体_GB2312" w:eastAsia="楷体_GB2312" w:cs="楷体_GB2312"/>
          <w:color w:val="000000"/>
          <w:kern w:val="6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楷体_GB2312" w:hAnsi="楷体_GB2312" w:eastAsia="楷体_GB2312" w:cs="楷体_GB2312"/>
          <w:color w:val="000000"/>
          <w:kern w:val="60"/>
          <w:sz w:val="32"/>
          <w:szCs w:val="32"/>
        </w:rPr>
      </w:pPr>
      <w:r>
        <w:rPr>
          <w:rFonts w:hint="eastAsia" w:ascii="楷体_GB2312" w:hAnsi="楷体_GB2312" w:eastAsia="楷体_GB2312" w:cs="楷体_GB2312"/>
          <w:b/>
          <w:color w:val="000000"/>
          <w:kern w:val="60"/>
          <w:sz w:val="32"/>
          <w:szCs w:val="32"/>
        </w:rPr>
        <w:t>（</w:t>
      </w:r>
      <w:r>
        <w:rPr>
          <w:rFonts w:hint="eastAsia" w:ascii="楷体_GB2312" w:hAnsi="楷体_GB2312" w:eastAsia="楷体_GB2312" w:cs="楷体_GB2312"/>
          <w:b/>
          <w:color w:val="000000"/>
          <w:kern w:val="60"/>
          <w:sz w:val="32"/>
          <w:szCs w:val="32"/>
          <w:lang w:eastAsia="zh-CN"/>
        </w:rPr>
        <w:t>四</w:t>
      </w:r>
      <w:r>
        <w:rPr>
          <w:rFonts w:hint="eastAsia" w:ascii="楷体_GB2312" w:hAnsi="楷体_GB2312" w:eastAsia="楷体_GB2312" w:cs="楷体_GB2312"/>
          <w:b/>
          <w:color w:val="000000"/>
          <w:kern w:val="60"/>
          <w:sz w:val="32"/>
          <w:szCs w:val="32"/>
        </w:rPr>
        <w:t>）规范随机抽查工作程序。</w:t>
      </w:r>
      <w:r>
        <w:rPr>
          <w:rFonts w:hint="eastAsia" w:ascii="仿宋_GB2312" w:hAnsi="仿宋_GB2312" w:eastAsia="仿宋_GB2312" w:cs="仿宋_GB2312"/>
          <w:color w:val="000000"/>
          <w:kern w:val="60"/>
          <w:sz w:val="32"/>
          <w:szCs w:val="32"/>
        </w:rPr>
        <w:t>各有关部门要</w:t>
      </w:r>
      <w:r>
        <w:rPr>
          <w:rFonts w:hint="eastAsia" w:ascii="仿宋_GB2312" w:hAnsi="仿宋_GB2312" w:eastAsia="仿宋_GB2312" w:cs="仿宋_GB2312"/>
          <w:color w:val="000000"/>
          <w:kern w:val="60"/>
          <w:sz w:val="32"/>
          <w:szCs w:val="32"/>
          <w:lang w:eastAsia="zh-CN"/>
        </w:rPr>
        <w:t>认真落实</w:t>
      </w:r>
      <w:r>
        <w:rPr>
          <w:rFonts w:hint="eastAsia" w:ascii="仿宋_GB2312" w:hAnsi="仿宋_GB2312" w:eastAsia="仿宋_GB2312" w:cs="仿宋_GB2312"/>
          <w:color w:val="000000"/>
          <w:kern w:val="60"/>
          <w:sz w:val="32"/>
          <w:szCs w:val="32"/>
        </w:rPr>
        <w:t>《随机抽查工作规范-河北省地方标准》，</w:t>
      </w:r>
      <w:r>
        <w:rPr>
          <w:rFonts w:hint="eastAsia" w:ascii="仿宋_GB2312" w:hAnsi="仿宋_GB2312" w:eastAsia="仿宋_GB2312" w:cs="仿宋_GB2312"/>
          <w:bCs/>
          <w:color w:val="000000"/>
          <w:spacing w:val="-4"/>
          <w:sz w:val="32"/>
          <w:szCs w:val="32"/>
        </w:rPr>
        <w:t>严格规范</w:t>
      </w:r>
      <w:r>
        <w:rPr>
          <w:rFonts w:hint="eastAsia" w:ascii="仿宋_GB2312" w:hAnsi="仿宋_GB2312" w:eastAsia="仿宋_GB2312" w:cs="仿宋_GB2312"/>
          <w:bCs/>
          <w:color w:val="000000"/>
          <w:spacing w:val="-4"/>
          <w:sz w:val="32"/>
          <w:szCs w:val="32"/>
          <w:lang w:eastAsia="zh-CN"/>
        </w:rPr>
        <w:t>随机抽查工作程序，</w:t>
      </w:r>
      <w:r>
        <w:rPr>
          <w:rFonts w:hint="eastAsia" w:ascii="仿宋_GB2312" w:hAnsi="仿宋_GB2312" w:eastAsia="仿宋_GB2312" w:cs="仿宋_GB2312"/>
          <w:color w:val="000000"/>
          <w:kern w:val="60"/>
          <w:sz w:val="32"/>
          <w:szCs w:val="32"/>
        </w:rPr>
        <w:t>提高“双随机、一公开”监管规范化</w:t>
      </w:r>
      <w:r>
        <w:rPr>
          <w:rFonts w:hint="eastAsia" w:ascii="仿宋_GB2312" w:hAnsi="仿宋_GB2312" w:eastAsia="仿宋_GB2312" w:cs="仿宋_GB2312"/>
          <w:color w:val="000000"/>
          <w:kern w:val="60"/>
          <w:sz w:val="32"/>
          <w:szCs w:val="32"/>
          <w:lang w:eastAsia="zh-CN"/>
        </w:rPr>
        <w:t>、标准化</w:t>
      </w:r>
      <w:r>
        <w:rPr>
          <w:rFonts w:hint="eastAsia" w:ascii="仿宋_GB2312" w:hAnsi="仿宋_GB2312" w:eastAsia="仿宋_GB2312" w:cs="仿宋_GB2312"/>
          <w:color w:val="000000"/>
          <w:kern w:val="60"/>
          <w:sz w:val="32"/>
          <w:szCs w:val="32"/>
        </w:rPr>
        <w:t>水平。严格按照部门年度随机抽查计划开展抽查，</w:t>
      </w:r>
      <w:r>
        <w:rPr>
          <w:rFonts w:hint="eastAsia" w:ascii="仿宋_GB2312" w:hAnsi="仿宋_GB2312" w:eastAsia="仿宋_GB2312" w:cs="仿宋_GB2312"/>
          <w:color w:val="000000"/>
          <w:kern w:val="60"/>
          <w:sz w:val="32"/>
          <w:szCs w:val="32"/>
          <w:lang w:eastAsia="zh-CN"/>
        </w:rPr>
        <w:t>加强组织随机抽查前的业务培训力度，提升抽查效果；</w:t>
      </w:r>
      <w:r>
        <w:rPr>
          <w:rFonts w:hint="eastAsia" w:ascii="仿宋_GB2312" w:hAnsi="仿宋_GB2312" w:eastAsia="仿宋_GB2312" w:cs="仿宋_GB2312"/>
          <w:color w:val="000000"/>
          <w:kern w:val="60"/>
          <w:sz w:val="32"/>
          <w:szCs w:val="32"/>
        </w:rPr>
        <w:t>年度计划、实施方案</w:t>
      </w:r>
      <w:r>
        <w:rPr>
          <w:rFonts w:hint="eastAsia" w:ascii="仿宋_GB2312" w:hAnsi="仿宋_GB2312" w:eastAsia="仿宋_GB2312" w:cs="仿宋_GB2312"/>
          <w:color w:val="000000"/>
          <w:kern w:val="60"/>
          <w:sz w:val="32"/>
          <w:szCs w:val="32"/>
          <w:lang w:eastAsia="zh-CN"/>
        </w:rPr>
        <w:t>、</w:t>
      </w:r>
      <w:r>
        <w:rPr>
          <w:rFonts w:hint="eastAsia" w:ascii="仿宋_GB2312" w:hAnsi="仿宋_GB2312" w:eastAsia="仿宋_GB2312" w:cs="仿宋_GB2312"/>
          <w:color w:val="000000"/>
          <w:kern w:val="60"/>
          <w:sz w:val="32"/>
          <w:szCs w:val="32"/>
        </w:rPr>
        <w:t>抽查结果</w:t>
      </w:r>
      <w:r>
        <w:rPr>
          <w:rFonts w:hint="eastAsia" w:ascii="仿宋_GB2312" w:hAnsi="仿宋_GB2312" w:eastAsia="仿宋_GB2312" w:cs="仿宋_GB2312"/>
          <w:color w:val="000000"/>
          <w:kern w:val="60"/>
          <w:sz w:val="32"/>
          <w:szCs w:val="32"/>
          <w:lang w:eastAsia="zh-CN"/>
        </w:rPr>
        <w:t>及后续处理结果要</w:t>
      </w:r>
      <w:r>
        <w:rPr>
          <w:rFonts w:hint="eastAsia" w:ascii="仿宋_GB2312" w:hAnsi="仿宋_GB2312" w:eastAsia="仿宋_GB2312" w:cs="仿宋_GB2312"/>
          <w:color w:val="000000"/>
          <w:kern w:val="60"/>
          <w:sz w:val="32"/>
          <w:szCs w:val="32"/>
        </w:rPr>
        <w:t>及时向社会公开。</w:t>
      </w:r>
      <w:r>
        <w:rPr>
          <w:rFonts w:hint="eastAsia" w:ascii="仿宋_GB2312" w:hAnsi="仿宋_GB2312" w:eastAsia="仿宋_GB2312" w:cs="仿宋_GB2312"/>
          <w:color w:val="000000"/>
          <w:kern w:val="60"/>
          <w:sz w:val="32"/>
          <w:szCs w:val="32"/>
          <w:lang w:eastAsia="zh-CN"/>
        </w:rPr>
        <w:t>对需</w:t>
      </w:r>
      <w:r>
        <w:rPr>
          <w:rFonts w:hint="eastAsia" w:ascii="仿宋_GB2312" w:hAnsi="仿宋_GB2312" w:eastAsia="仿宋_GB2312" w:cs="仿宋_GB2312"/>
          <w:color w:val="000000"/>
          <w:kern w:val="60"/>
          <w:sz w:val="32"/>
          <w:szCs w:val="32"/>
        </w:rPr>
        <w:t>调整</w:t>
      </w:r>
      <w:r>
        <w:rPr>
          <w:rFonts w:hint="eastAsia" w:ascii="仿宋_GB2312" w:hAnsi="仿宋_GB2312" w:eastAsia="仿宋_GB2312" w:cs="仿宋_GB2312"/>
          <w:color w:val="000000"/>
          <w:kern w:val="60"/>
          <w:sz w:val="32"/>
          <w:szCs w:val="32"/>
          <w:lang w:eastAsia="zh-CN"/>
        </w:rPr>
        <w:t>的</w:t>
      </w:r>
      <w:r>
        <w:rPr>
          <w:rFonts w:hint="eastAsia" w:ascii="仿宋_GB2312" w:hAnsi="仿宋_GB2312" w:eastAsia="仿宋_GB2312" w:cs="仿宋_GB2312"/>
          <w:color w:val="000000"/>
          <w:kern w:val="60"/>
          <w:sz w:val="32"/>
          <w:szCs w:val="32"/>
        </w:rPr>
        <w:t>年度抽查计划</w:t>
      </w:r>
      <w:r>
        <w:rPr>
          <w:rFonts w:hint="eastAsia" w:ascii="仿宋_GB2312" w:hAnsi="仿宋_GB2312" w:eastAsia="仿宋_GB2312" w:cs="仿宋_GB2312"/>
          <w:color w:val="000000"/>
          <w:kern w:val="60"/>
          <w:sz w:val="32"/>
          <w:szCs w:val="32"/>
          <w:lang w:eastAsia="zh-CN"/>
        </w:rPr>
        <w:t>必须</w:t>
      </w:r>
      <w:r>
        <w:rPr>
          <w:rFonts w:hint="eastAsia" w:ascii="仿宋_GB2312" w:hAnsi="仿宋_GB2312" w:eastAsia="仿宋_GB2312" w:cs="仿宋_GB2312"/>
          <w:color w:val="000000"/>
          <w:kern w:val="60"/>
          <w:sz w:val="32"/>
          <w:szCs w:val="32"/>
        </w:rPr>
        <w:t>严格履行相关工作程序，调整后的年度抽查计划要及时向社会公开</w:t>
      </w:r>
      <w:r>
        <w:rPr>
          <w:rFonts w:hint="eastAsia" w:ascii="仿宋_GB2312" w:hAnsi="仿宋_GB2312" w:eastAsia="仿宋_GB2312" w:cs="仿宋_GB2312"/>
          <w:color w:val="000000"/>
          <w:kern w:val="60"/>
          <w:sz w:val="32"/>
          <w:szCs w:val="32"/>
          <w:lang w:eastAsia="zh-CN"/>
        </w:rPr>
        <w:t>。健全随机</w:t>
      </w:r>
      <w:r>
        <w:rPr>
          <w:rFonts w:hint="eastAsia" w:ascii="仿宋_GB2312" w:hAnsi="仿宋_GB2312" w:eastAsia="仿宋_GB2312" w:cs="仿宋_GB2312"/>
          <w:snapToGrid w:val="0"/>
          <w:color w:val="000000"/>
          <w:sz w:val="32"/>
          <w:szCs w:val="32"/>
        </w:rPr>
        <w:t>抽查后续处置机制，</w:t>
      </w:r>
      <w:r>
        <w:rPr>
          <w:rFonts w:hint="eastAsia" w:ascii="仿宋_GB2312" w:hAnsi="仿宋_GB2312" w:cs="仿宋_GB2312"/>
          <w:snapToGrid w:val="0"/>
          <w:color w:val="000000"/>
          <w:sz w:val="32"/>
          <w:szCs w:val="32"/>
          <w:lang w:val="en-US" w:eastAsia="zh-CN"/>
        </w:rPr>
        <w:t>提升随机抽查案件转办率，</w:t>
      </w:r>
      <w:r>
        <w:rPr>
          <w:rFonts w:hint="eastAsia" w:ascii="仿宋_GB2312" w:hAnsi="仿宋_GB2312" w:eastAsia="仿宋_GB2312" w:cs="仿宋_GB2312"/>
          <w:snapToGrid w:val="0"/>
          <w:color w:val="000000"/>
          <w:sz w:val="32"/>
          <w:szCs w:val="32"/>
        </w:rPr>
        <w:t>规范问题线索的转办、移送等工作，</w:t>
      </w:r>
      <w:r>
        <w:rPr>
          <w:rFonts w:hint="eastAsia" w:ascii="仿宋_GB2312" w:hAnsi="仿宋_GB2312" w:eastAsia="仿宋_GB2312" w:cs="仿宋_GB2312"/>
          <w:color w:val="000000"/>
          <w:kern w:val="60"/>
          <w:sz w:val="32"/>
          <w:szCs w:val="32"/>
        </w:rPr>
        <w:t>依法定程序及时移交有处置权限的机构和相关部门，涉嫌犯罪的及时移送司法机关，</w:t>
      </w:r>
      <w:r>
        <w:rPr>
          <w:rFonts w:hint="eastAsia" w:ascii="仿宋_GB2312" w:hAnsi="仿宋_GB2312" w:eastAsia="仿宋_GB2312" w:cs="仿宋_GB2312"/>
          <w:snapToGrid w:val="0"/>
          <w:color w:val="000000"/>
          <w:sz w:val="32"/>
          <w:szCs w:val="32"/>
        </w:rPr>
        <w:t>实现</w:t>
      </w:r>
      <w:r>
        <w:rPr>
          <w:rFonts w:hint="eastAsia" w:ascii="仿宋_GB2312" w:hAnsi="仿宋_GB2312" w:eastAsia="仿宋_GB2312" w:cs="仿宋_GB2312"/>
          <w:snapToGrid w:val="0"/>
          <w:color w:val="000000"/>
          <w:sz w:val="32"/>
          <w:szCs w:val="32"/>
          <w:lang w:eastAsia="zh-CN"/>
        </w:rPr>
        <w:t>随机抽查</w:t>
      </w:r>
      <w:r>
        <w:rPr>
          <w:rFonts w:hint="eastAsia" w:ascii="仿宋_GB2312" w:hAnsi="仿宋_GB2312" w:eastAsia="仿宋_GB2312" w:cs="仿宋_GB2312"/>
          <w:snapToGrid w:val="0"/>
          <w:color w:val="000000"/>
          <w:sz w:val="32"/>
          <w:szCs w:val="32"/>
        </w:rPr>
        <w:t>监管闭环。</w:t>
      </w:r>
      <w:r>
        <w:rPr>
          <w:rFonts w:hint="eastAsia" w:ascii="仿宋_GB2312" w:hAnsi="仿宋_GB2312" w:eastAsia="仿宋_GB2312" w:cs="仿宋_GB2312"/>
          <w:snapToGrid w:val="0"/>
          <w:color w:val="000000"/>
          <w:sz w:val="32"/>
          <w:szCs w:val="32"/>
          <w:lang w:eastAsia="zh-CN"/>
        </w:rPr>
        <w:t>加强随机抽查结果运用，</w:t>
      </w:r>
      <w:r>
        <w:rPr>
          <w:rFonts w:hint="eastAsia" w:ascii="仿宋_GB2312" w:hAnsi="仿宋_GB2312" w:eastAsia="仿宋_GB2312" w:cs="仿宋_GB2312"/>
          <w:color w:val="000000"/>
          <w:kern w:val="60"/>
          <w:sz w:val="32"/>
          <w:szCs w:val="32"/>
        </w:rPr>
        <w:t>加大对抽查发现的违法失信行为的信用惩戒力度，将其纳入主体的信用记录，实施联合惩戒，</w:t>
      </w:r>
      <w:r>
        <w:rPr>
          <w:rFonts w:hint="eastAsia" w:ascii="仿宋_GB2312" w:hAnsi="仿宋_GB2312" w:eastAsia="仿宋_GB2312" w:cs="仿宋_GB2312"/>
          <w:color w:val="000000"/>
          <w:kern w:val="60"/>
          <w:sz w:val="32"/>
          <w:szCs w:val="32"/>
          <w:lang w:eastAsia="zh-CN"/>
        </w:rPr>
        <w:t>增强随机抽查的震慑力，提升</w:t>
      </w:r>
      <w:r>
        <w:rPr>
          <w:rFonts w:hint="eastAsia" w:ascii="仿宋_GB2312" w:hAnsi="仿宋_GB2312" w:eastAsia="仿宋_GB2312" w:cs="仿宋_GB2312"/>
          <w:color w:val="000000"/>
          <w:kern w:val="60"/>
          <w:sz w:val="32"/>
          <w:szCs w:val="32"/>
        </w:rPr>
        <w:t>市场主体诚信守法经营自律意识，</w:t>
      </w:r>
      <w:r>
        <w:rPr>
          <w:rFonts w:hint="eastAsia" w:ascii="仿宋_GB2312" w:hAnsi="仿宋_GB2312" w:eastAsia="仿宋_GB2312" w:cs="仿宋_GB2312"/>
          <w:snapToGrid w:val="0"/>
          <w:color w:val="000000"/>
          <w:sz w:val="32"/>
          <w:szCs w:val="32"/>
          <w:lang w:eastAsia="zh-CN"/>
        </w:rPr>
        <w:t>推动构建企业自律、行业自治、政府监管、社会监督的多元化共治格局</w:t>
      </w:r>
      <w:r>
        <w:rPr>
          <w:rFonts w:hint="eastAsia" w:ascii="仿宋_GB2312" w:hAnsi="仿宋_GB2312" w:eastAsia="仿宋_GB2312" w:cs="仿宋_GB2312"/>
          <w:color w:val="000000"/>
          <w:spacing w:val="-6"/>
          <w:kern w:val="60"/>
          <w:sz w:val="32"/>
          <w:szCs w:val="32"/>
        </w:rPr>
        <w:t>。</w:t>
      </w:r>
      <w:r>
        <w:rPr>
          <w:rFonts w:hint="eastAsia" w:ascii="楷体_GB2312" w:hAnsi="楷体_GB2312" w:eastAsia="楷体_GB2312" w:cs="楷体_GB2312"/>
          <w:color w:val="000000"/>
          <w:spacing w:val="-6"/>
          <w:kern w:val="60"/>
          <w:sz w:val="32"/>
          <w:szCs w:val="32"/>
        </w:rPr>
        <w:t>（责任单位：各有关部门，完成时限：</w:t>
      </w:r>
      <w:r>
        <w:rPr>
          <w:rFonts w:hint="eastAsia" w:ascii="楷体_GB2312" w:hAnsi="楷体_GB2312" w:eastAsia="楷体_GB2312" w:cs="楷体_GB2312"/>
          <w:color w:val="000000"/>
          <w:spacing w:val="-6"/>
          <w:kern w:val="60"/>
          <w:sz w:val="32"/>
          <w:szCs w:val="32"/>
          <w:lang w:eastAsia="zh-CN"/>
        </w:rPr>
        <w:t>全年</w:t>
      </w:r>
      <w:r>
        <w:rPr>
          <w:rFonts w:hint="eastAsia" w:ascii="楷体_GB2312" w:hAnsi="楷体_GB2312" w:eastAsia="楷体_GB2312" w:cs="楷体_GB2312"/>
          <w:color w:val="000000"/>
          <w:spacing w:val="-6"/>
          <w:kern w:val="6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楷体_GB2312" w:hAnsi="楷体_GB2312" w:eastAsia="楷体_GB2312" w:cs="楷体_GB2312"/>
          <w:color w:val="000000"/>
          <w:kern w:val="60"/>
          <w:sz w:val="32"/>
          <w:szCs w:val="32"/>
        </w:rPr>
      </w:pPr>
      <w:r>
        <w:rPr>
          <w:rFonts w:hint="eastAsia" w:ascii="楷体_GB2312" w:hAnsi="楷体_GB2312" w:eastAsia="楷体_GB2312" w:cs="楷体_GB2312"/>
          <w:b/>
          <w:color w:val="000000"/>
          <w:kern w:val="60"/>
          <w:sz w:val="32"/>
          <w:szCs w:val="32"/>
        </w:rPr>
        <w:t>（五）加大宣传培训力度。</w:t>
      </w:r>
      <w:r>
        <w:rPr>
          <w:rFonts w:hint="eastAsia" w:ascii="仿宋_GB2312" w:hAnsi="仿宋_GB2312" w:eastAsia="仿宋_GB2312" w:cs="仿宋_GB2312"/>
          <w:snapToGrid w:val="0"/>
          <w:color w:val="000000"/>
          <w:sz w:val="32"/>
          <w:szCs w:val="32"/>
        </w:rPr>
        <w:t>各有关部门要</w:t>
      </w:r>
      <w:r>
        <w:rPr>
          <w:rFonts w:hint="eastAsia" w:ascii="仿宋_GB2312" w:hAnsi="仿宋_GB2312" w:eastAsia="仿宋_GB2312" w:cs="仿宋_GB2312"/>
          <w:snapToGrid w:val="0"/>
          <w:color w:val="000000"/>
          <w:sz w:val="32"/>
          <w:szCs w:val="32"/>
          <w:lang w:eastAsia="zh-CN"/>
        </w:rPr>
        <w:t>认真梳理总结随机抽查工作经验，加大</w:t>
      </w:r>
      <w:r>
        <w:rPr>
          <w:rFonts w:hint="eastAsia" w:ascii="仿宋_GB2312" w:hAnsi="仿宋_GB2312" w:eastAsia="仿宋_GB2312" w:cs="仿宋_GB2312"/>
          <w:snapToGrid w:val="0"/>
          <w:color w:val="000000"/>
          <w:sz w:val="32"/>
          <w:szCs w:val="32"/>
        </w:rPr>
        <w:t>宣传报道</w:t>
      </w:r>
      <w:r>
        <w:rPr>
          <w:rFonts w:hint="eastAsia" w:ascii="仿宋_GB2312" w:hAnsi="仿宋_GB2312" w:eastAsia="仿宋_GB2312" w:cs="仿宋_GB2312"/>
          <w:snapToGrid w:val="0"/>
          <w:color w:val="000000"/>
          <w:sz w:val="32"/>
          <w:szCs w:val="32"/>
          <w:lang w:eastAsia="zh-CN"/>
        </w:rPr>
        <w:t>力度</w:t>
      </w:r>
      <w:r>
        <w:rPr>
          <w:rFonts w:hint="eastAsia" w:ascii="仿宋_GB2312" w:hAnsi="仿宋_GB2312" w:eastAsia="仿宋_GB2312" w:cs="仿宋_GB2312"/>
          <w:snapToGrid w:val="0"/>
          <w:color w:val="000000"/>
          <w:sz w:val="32"/>
          <w:szCs w:val="32"/>
        </w:rPr>
        <w:t>，不仅</w:t>
      </w:r>
      <w:r>
        <w:rPr>
          <w:rFonts w:hint="eastAsia" w:ascii="仿宋_GB2312" w:hAnsi="仿宋_GB2312" w:eastAsia="仿宋_GB2312" w:cs="仿宋_GB2312"/>
          <w:snapToGrid w:val="0"/>
          <w:color w:val="000000"/>
          <w:sz w:val="32"/>
          <w:szCs w:val="32"/>
          <w:lang w:eastAsia="zh-CN"/>
        </w:rPr>
        <w:t>通过</w:t>
      </w:r>
      <w:r>
        <w:rPr>
          <w:rFonts w:hint="eastAsia" w:ascii="仿宋_GB2312" w:hAnsi="仿宋_GB2312" w:eastAsia="仿宋_GB2312" w:cs="仿宋_GB2312"/>
          <w:snapToGrid w:val="0"/>
          <w:color w:val="000000"/>
          <w:sz w:val="32"/>
          <w:szCs w:val="32"/>
        </w:rPr>
        <w:t>新闻媒体、</w:t>
      </w:r>
      <w:r>
        <w:rPr>
          <w:rFonts w:hint="eastAsia" w:ascii="仿宋_GB2312" w:hAnsi="仿宋_GB2312" w:eastAsia="仿宋_GB2312" w:cs="仿宋_GB2312"/>
          <w:snapToGrid w:val="0"/>
          <w:color w:val="000000"/>
          <w:sz w:val="32"/>
          <w:szCs w:val="32"/>
          <w:lang w:eastAsia="zh-CN"/>
        </w:rPr>
        <w:t>广播电视、</w:t>
      </w:r>
      <w:r>
        <w:rPr>
          <w:rFonts w:hint="eastAsia" w:ascii="仿宋_GB2312" w:hAnsi="仿宋_GB2312" w:eastAsia="仿宋_GB2312" w:cs="仿宋_GB2312"/>
          <w:snapToGrid w:val="0"/>
          <w:color w:val="000000"/>
          <w:sz w:val="32"/>
          <w:szCs w:val="32"/>
        </w:rPr>
        <w:t>官方网站等</w:t>
      </w:r>
      <w:r>
        <w:rPr>
          <w:rFonts w:hint="eastAsia" w:ascii="仿宋_GB2312" w:hAnsi="仿宋_GB2312" w:eastAsia="仿宋_GB2312" w:cs="仿宋_GB2312"/>
          <w:snapToGrid w:val="0"/>
          <w:color w:val="000000"/>
          <w:sz w:val="32"/>
          <w:szCs w:val="32"/>
          <w:lang w:eastAsia="zh-CN"/>
        </w:rPr>
        <w:t>方式加强宣传报道</w:t>
      </w:r>
      <w:r>
        <w:rPr>
          <w:rFonts w:hint="eastAsia" w:ascii="仿宋_GB2312" w:hAnsi="仿宋_GB2312" w:eastAsia="仿宋_GB2312" w:cs="仿宋_GB2312"/>
          <w:snapToGrid w:val="0"/>
          <w:color w:val="000000"/>
          <w:sz w:val="32"/>
          <w:szCs w:val="32"/>
        </w:rPr>
        <w:t>，还要</w:t>
      </w:r>
      <w:r>
        <w:rPr>
          <w:rFonts w:hint="eastAsia" w:ascii="仿宋_GB2312" w:hAnsi="仿宋_GB2312" w:eastAsia="仿宋_GB2312" w:cs="仿宋_GB2312"/>
          <w:snapToGrid w:val="0"/>
          <w:color w:val="000000"/>
          <w:sz w:val="32"/>
          <w:szCs w:val="32"/>
          <w:lang w:eastAsia="zh-CN"/>
        </w:rPr>
        <w:t>寓</w:t>
      </w:r>
      <w:r>
        <w:rPr>
          <w:rFonts w:hint="eastAsia" w:ascii="仿宋_GB2312" w:hAnsi="仿宋_GB2312" w:eastAsia="仿宋_GB2312" w:cs="仿宋_GB2312"/>
          <w:snapToGrid w:val="0"/>
          <w:color w:val="000000"/>
          <w:sz w:val="32"/>
          <w:szCs w:val="32"/>
        </w:rPr>
        <w:t>服务于监管之中，在实地检查中宣讲政策、答疑解惑，不断增强企业、社会对双随机抽查监管方式的认知度，</w:t>
      </w:r>
      <w:r>
        <w:rPr>
          <w:rFonts w:hint="eastAsia" w:ascii="仿宋_GB2312" w:hAnsi="仿宋_GB2312" w:eastAsia="仿宋_GB2312" w:cs="仿宋_GB2312"/>
          <w:color w:val="000000"/>
          <w:sz w:val="32"/>
          <w:szCs w:val="32"/>
        </w:rPr>
        <w:t>提升“双随机、一公开”监管的社会影响力和公众知晓度。</w:t>
      </w:r>
      <w:r>
        <w:rPr>
          <w:rFonts w:hint="eastAsia" w:ascii="仿宋_GB2312" w:hAnsi="仿宋_GB2312" w:eastAsia="仿宋_GB2312" w:cs="仿宋_GB2312"/>
          <w:snapToGrid w:val="0"/>
          <w:color w:val="000000"/>
          <w:sz w:val="32"/>
          <w:szCs w:val="32"/>
        </w:rPr>
        <w:t>各有关部门要将好经验、好做法固化为制度机制，不断提升“双随机、一公开”监管整体水平。</w:t>
      </w:r>
      <w:r>
        <w:rPr>
          <w:rFonts w:hint="eastAsia" w:ascii="仿宋_GB2312" w:hAnsi="仿宋_GB2312" w:eastAsia="仿宋_GB2312" w:cs="仿宋_GB2312"/>
          <w:color w:val="000000"/>
          <w:kern w:val="60"/>
          <w:sz w:val="32"/>
          <w:szCs w:val="32"/>
        </w:rPr>
        <w:t>要常态化开展随机抽查工作培训，既加强对执法人员的业务培训和管理人员的系统使用培训，又强化对随机抽查工作规范-河北省地方标准的培训，提高基层执法人员</w:t>
      </w:r>
      <w:r>
        <w:rPr>
          <w:rFonts w:hint="eastAsia" w:ascii="仿宋_GB2312" w:hAnsi="仿宋_GB2312" w:eastAsia="仿宋_GB2312" w:cs="仿宋_GB2312"/>
          <w:color w:val="000000"/>
          <w:kern w:val="60"/>
          <w:sz w:val="32"/>
          <w:szCs w:val="32"/>
          <w:lang w:eastAsia="zh-CN"/>
        </w:rPr>
        <w:t>综合素质和执法能力</w:t>
      </w:r>
      <w:r>
        <w:rPr>
          <w:rFonts w:hint="eastAsia" w:ascii="仿宋_GB2312" w:hAnsi="仿宋_GB2312" w:eastAsia="仿宋_GB2312" w:cs="仿宋_GB2312"/>
          <w:color w:val="000000"/>
          <w:kern w:val="60"/>
          <w:sz w:val="32"/>
          <w:szCs w:val="32"/>
        </w:rPr>
        <w:t>，满足联合抽查工件需求，实现抽查工作规范有序、抽查结果认定统一。</w:t>
      </w:r>
      <w:r>
        <w:rPr>
          <w:rFonts w:hint="eastAsia" w:ascii="楷体_GB2312" w:hAnsi="楷体_GB2312" w:eastAsia="楷体_GB2312" w:cs="楷体_GB2312"/>
          <w:color w:val="000000"/>
          <w:kern w:val="60"/>
          <w:sz w:val="32"/>
          <w:szCs w:val="32"/>
        </w:rPr>
        <w:t>（责任单位：各有关部门，完成时限：</w:t>
      </w:r>
      <w:r>
        <w:rPr>
          <w:rFonts w:hint="eastAsia" w:ascii="楷体_GB2312" w:hAnsi="楷体_GB2312" w:eastAsia="楷体_GB2312" w:cs="楷体_GB2312"/>
          <w:color w:val="000000"/>
          <w:kern w:val="60"/>
          <w:sz w:val="32"/>
          <w:szCs w:val="32"/>
          <w:lang w:eastAsia="zh-CN"/>
        </w:rPr>
        <w:t>全年</w:t>
      </w:r>
      <w:r>
        <w:rPr>
          <w:rFonts w:hint="eastAsia" w:ascii="楷体_GB2312" w:hAnsi="楷体_GB2312" w:eastAsia="楷体_GB2312" w:cs="楷体_GB2312"/>
          <w:color w:val="000000"/>
          <w:kern w:val="6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ascii="黑体" w:hAnsi="黑体" w:eastAsia="黑体" w:cs="黑体"/>
          <w:color w:val="000000"/>
          <w:kern w:val="60"/>
          <w:sz w:val="32"/>
          <w:szCs w:val="32"/>
        </w:rPr>
      </w:pPr>
      <w:r>
        <w:rPr>
          <w:rFonts w:hint="eastAsia" w:ascii="黑体" w:hAnsi="黑体" w:eastAsia="黑体" w:cs="黑体"/>
          <w:color w:val="000000"/>
          <w:kern w:val="60"/>
          <w:sz w:val="32"/>
          <w:szCs w:val="32"/>
        </w:rPr>
        <w:t>三、工作要求</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color w:val="000000"/>
          <w:spacing w:val="-6"/>
          <w:kern w:val="60"/>
          <w:sz w:val="32"/>
          <w:szCs w:val="32"/>
        </w:rPr>
      </w:pPr>
      <w:r>
        <w:rPr>
          <w:rFonts w:hint="eastAsia" w:ascii="楷体_GB2312" w:hAnsi="楷体_GB2312" w:eastAsia="楷体_GB2312" w:cs="楷体_GB2312"/>
          <w:b/>
          <w:color w:val="000000"/>
          <w:kern w:val="60"/>
          <w:sz w:val="32"/>
          <w:szCs w:val="32"/>
        </w:rPr>
        <w:t>（一）提高政治站位，</w:t>
      </w:r>
      <w:r>
        <w:rPr>
          <w:rFonts w:hint="eastAsia" w:ascii="楷体_GB2312" w:hAnsi="楷体_GB2312" w:eastAsia="楷体_GB2312" w:cs="楷体_GB2312"/>
          <w:b/>
          <w:color w:val="000000"/>
          <w:kern w:val="60"/>
          <w:sz w:val="32"/>
          <w:szCs w:val="32"/>
          <w:lang w:eastAsia="zh-CN"/>
        </w:rPr>
        <w:t>强化</w:t>
      </w:r>
      <w:r>
        <w:rPr>
          <w:rFonts w:hint="eastAsia" w:ascii="楷体_GB2312" w:hAnsi="楷体_GB2312" w:eastAsia="楷体_GB2312" w:cs="楷体_GB2312"/>
          <w:b/>
          <w:color w:val="000000"/>
          <w:kern w:val="60"/>
          <w:sz w:val="32"/>
          <w:szCs w:val="32"/>
        </w:rPr>
        <w:t>组织领导。</w:t>
      </w:r>
      <w:r>
        <w:rPr>
          <w:rFonts w:hint="eastAsia" w:ascii="仿宋_GB2312" w:hAnsi="仿宋_GB2312" w:eastAsia="仿宋_GB2312" w:cs="仿宋_GB2312"/>
          <w:color w:val="000000"/>
          <w:kern w:val="60"/>
          <w:sz w:val="32"/>
          <w:szCs w:val="32"/>
        </w:rPr>
        <w:t>各有关部门要</w:t>
      </w:r>
      <w:r>
        <w:rPr>
          <w:rFonts w:hint="eastAsia" w:ascii="仿宋_GB2312" w:hAnsi="仿宋_GB2312" w:eastAsia="仿宋_GB2312" w:cs="仿宋_GB2312"/>
          <w:color w:val="000000"/>
          <w:kern w:val="60"/>
          <w:sz w:val="32"/>
          <w:szCs w:val="32"/>
          <w:lang w:eastAsia="zh-CN"/>
        </w:rPr>
        <w:t>充分</w:t>
      </w:r>
      <w:r>
        <w:rPr>
          <w:rFonts w:hint="eastAsia" w:ascii="仿宋_GB2312" w:hAnsi="仿宋_GB2312" w:eastAsia="仿宋_GB2312" w:cs="仿宋_GB2312"/>
          <w:color w:val="000000"/>
          <w:kern w:val="60"/>
          <w:sz w:val="32"/>
          <w:szCs w:val="32"/>
        </w:rPr>
        <w:t>认识</w:t>
      </w:r>
      <w:r>
        <w:rPr>
          <w:rFonts w:hint="eastAsia" w:ascii="仿宋_GB2312" w:hAnsi="仿宋_GB2312" w:eastAsia="仿宋_GB2312" w:cs="仿宋_GB2312"/>
          <w:color w:val="000000"/>
          <w:sz w:val="32"/>
          <w:szCs w:val="32"/>
        </w:rPr>
        <w:t>“双随机、一公开”监管</w:t>
      </w:r>
      <w:r>
        <w:rPr>
          <w:rFonts w:hint="eastAsia" w:ascii="仿宋_GB2312" w:hAnsi="仿宋_GB2312" w:eastAsia="仿宋_GB2312" w:cs="仿宋_GB2312"/>
          <w:color w:val="000000"/>
          <w:kern w:val="60"/>
          <w:sz w:val="32"/>
          <w:szCs w:val="32"/>
          <w:lang w:eastAsia="zh-CN"/>
        </w:rPr>
        <w:t>对于构建新型监管机制、提升监管效能、优化营商环境的重要作用</w:t>
      </w:r>
      <w:r>
        <w:rPr>
          <w:rFonts w:hint="eastAsia" w:ascii="仿宋_GB2312" w:hAnsi="仿宋_GB2312" w:eastAsia="仿宋_GB2312" w:cs="仿宋_GB2312"/>
          <w:color w:val="000000"/>
          <w:kern w:val="60"/>
          <w:sz w:val="32"/>
          <w:szCs w:val="32"/>
        </w:rPr>
        <w:t>，进一步加强组织领导和统筹协调，</w:t>
      </w:r>
      <w:r>
        <w:rPr>
          <w:rFonts w:hint="eastAsia" w:ascii="仿宋_GB2312" w:hAnsi="仿宋_GB2312" w:eastAsia="仿宋_GB2312" w:cs="仿宋_GB2312"/>
          <w:color w:val="000000"/>
          <w:kern w:val="60"/>
          <w:sz w:val="32"/>
          <w:szCs w:val="32"/>
          <w:lang w:eastAsia="zh-CN"/>
        </w:rPr>
        <w:t>健全</w:t>
      </w:r>
      <w:r>
        <w:rPr>
          <w:rFonts w:hint="eastAsia" w:ascii="仿宋_GB2312" w:hAnsi="仿宋_GB2312" w:eastAsia="仿宋_GB2312" w:cs="仿宋_GB2312"/>
          <w:color w:val="000000"/>
          <w:kern w:val="60"/>
          <w:sz w:val="32"/>
          <w:szCs w:val="32"/>
        </w:rPr>
        <w:t>工作制度和运行机制，细化工作目标和推进举措，确保各项工作任务落到实处、取得实效，为</w:t>
      </w:r>
      <w:r>
        <w:rPr>
          <w:rFonts w:hint="eastAsia" w:ascii="仿宋_GB2312" w:hAnsi="仿宋_GB2312" w:eastAsia="仿宋_GB2312" w:cs="仿宋_GB2312"/>
          <w:color w:val="000000"/>
          <w:spacing w:val="-6"/>
          <w:kern w:val="60"/>
          <w:sz w:val="32"/>
          <w:szCs w:val="32"/>
          <w:lang w:eastAsia="zh-CN"/>
        </w:rPr>
        <w:t>全</w:t>
      </w:r>
      <w:r>
        <w:rPr>
          <w:rFonts w:hint="eastAsia" w:ascii="仿宋_GB2312" w:hAnsi="仿宋_GB2312" w:cs="仿宋_GB2312"/>
          <w:color w:val="000000"/>
          <w:spacing w:val="-6"/>
          <w:kern w:val="60"/>
          <w:sz w:val="32"/>
          <w:szCs w:val="32"/>
          <w:lang w:val="en-US" w:eastAsia="zh-CN"/>
        </w:rPr>
        <w:t>县</w:t>
      </w:r>
      <w:r>
        <w:rPr>
          <w:rFonts w:hint="eastAsia" w:ascii="仿宋_GB2312" w:hAnsi="仿宋_GB2312" w:eastAsia="仿宋_GB2312" w:cs="仿宋_GB2312"/>
          <w:color w:val="000000"/>
          <w:spacing w:val="-6"/>
          <w:kern w:val="60"/>
          <w:sz w:val="32"/>
          <w:szCs w:val="32"/>
          <w:lang w:eastAsia="zh-CN"/>
        </w:rPr>
        <w:t>进一步</w:t>
      </w:r>
      <w:r>
        <w:rPr>
          <w:rFonts w:hint="eastAsia" w:ascii="仿宋_GB2312" w:hAnsi="仿宋_GB2312" w:eastAsia="仿宋_GB2312" w:cs="仿宋_GB2312"/>
          <w:color w:val="000000"/>
          <w:spacing w:val="-6"/>
          <w:kern w:val="60"/>
          <w:sz w:val="32"/>
          <w:szCs w:val="32"/>
        </w:rPr>
        <w:t>优化营商环境做出积极贡献。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ascii="仿宋_GB2312" w:hAnsi="仿宋_GB2312" w:eastAsia="仿宋_GB2312" w:cs="仿宋_GB2312"/>
          <w:color w:val="000000"/>
          <w:kern w:val="60"/>
          <w:sz w:val="32"/>
          <w:szCs w:val="32"/>
        </w:rPr>
      </w:pPr>
      <w:r>
        <w:rPr>
          <w:rFonts w:hint="eastAsia" w:ascii="楷体_GB2312" w:hAnsi="楷体_GB2312" w:eastAsia="楷体_GB2312" w:cs="楷体_GB2312"/>
          <w:b/>
          <w:color w:val="000000"/>
          <w:kern w:val="60"/>
          <w:sz w:val="32"/>
          <w:szCs w:val="32"/>
        </w:rPr>
        <w:t>（二）认真</w:t>
      </w:r>
      <w:r>
        <w:rPr>
          <w:rFonts w:hint="eastAsia" w:ascii="楷体_GB2312" w:hAnsi="楷体_GB2312" w:eastAsia="楷体_GB2312" w:cs="楷体_GB2312"/>
          <w:b/>
          <w:color w:val="000000"/>
          <w:kern w:val="60"/>
          <w:sz w:val="32"/>
          <w:szCs w:val="32"/>
          <w:lang w:eastAsia="zh-CN"/>
        </w:rPr>
        <w:t>履职尽责</w:t>
      </w:r>
      <w:r>
        <w:rPr>
          <w:rFonts w:hint="eastAsia" w:ascii="楷体_GB2312" w:hAnsi="楷体_GB2312" w:eastAsia="楷体_GB2312" w:cs="楷体_GB2312"/>
          <w:b/>
          <w:color w:val="000000"/>
          <w:kern w:val="60"/>
          <w:sz w:val="32"/>
          <w:szCs w:val="32"/>
        </w:rPr>
        <w:t>，</w:t>
      </w:r>
      <w:r>
        <w:rPr>
          <w:rFonts w:hint="eastAsia" w:ascii="楷体_GB2312" w:hAnsi="楷体_GB2312" w:eastAsia="楷体_GB2312" w:cs="楷体_GB2312"/>
          <w:b/>
          <w:color w:val="000000"/>
          <w:kern w:val="60"/>
          <w:sz w:val="32"/>
          <w:szCs w:val="32"/>
          <w:lang w:eastAsia="zh-CN"/>
        </w:rPr>
        <w:t>强化责任担当</w:t>
      </w:r>
      <w:r>
        <w:rPr>
          <w:rFonts w:hint="eastAsia" w:ascii="楷体_GB2312" w:hAnsi="楷体_GB2312" w:eastAsia="楷体_GB2312" w:cs="楷体_GB2312"/>
          <w:b/>
          <w:color w:val="000000"/>
          <w:kern w:val="60"/>
          <w:sz w:val="32"/>
          <w:szCs w:val="32"/>
        </w:rPr>
        <w:t>。</w:t>
      </w:r>
      <w:r>
        <w:rPr>
          <w:rFonts w:hint="eastAsia" w:ascii="仿宋_GB2312" w:hAnsi="仿宋_GB2312" w:eastAsia="仿宋_GB2312" w:cs="仿宋_GB2312"/>
          <w:color w:val="000000"/>
          <w:kern w:val="60"/>
          <w:sz w:val="32"/>
          <w:szCs w:val="32"/>
        </w:rPr>
        <w:t>市场监管部门要在本级政府的领导下，</w:t>
      </w:r>
      <w:r>
        <w:rPr>
          <w:rFonts w:hint="eastAsia" w:ascii="仿宋_GB2312" w:hAnsi="仿宋_GB2312" w:eastAsia="仿宋_GB2312" w:cs="仿宋_GB2312"/>
          <w:color w:val="000000"/>
          <w:kern w:val="60"/>
          <w:sz w:val="32"/>
          <w:szCs w:val="32"/>
          <w:lang w:eastAsia="zh-CN"/>
        </w:rPr>
        <w:t>积极</w:t>
      </w:r>
      <w:r>
        <w:rPr>
          <w:rFonts w:hint="eastAsia" w:ascii="仿宋_GB2312" w:hAnsi="仿宋_GB2312" w:eastAsia="仿宋_GB2312" w:cs="仿宋_GB2312"/>
          <w:color w:val="000000"/>
          <w:kern w:val="60"/>
          <w:sz w:val="32"/>
          <w:szCs w:val="32"/>
        </w:rPr>
        <w:t>发挥领导小组</w:t>
      </w:r>
      <w:r>
        <w:rPr>
          <w:rFonts w:hint="eastAsia" w:ascii="仿宋_GB2312" w:hAnsi="仿宋_GB2312" w:eastAsia="仿宋_GB2312" w:cs="仿宋_GB2312"/>
          <w:color w:val="000000"/>
          <w:kern w:val="60"/>
          <w:sz w:val="32"/>
          <w:szCs w:val="32"/>
          <w:lang w:eastAsia="zh-CN"/>
        </w:rPr>
        <w:t>办公室</w:t>
      </w:r>
      <w:r>
        <w:rPr>
          <w:rFonts w:hint="eastAsia" w:ascii="仿宋_GB2312" w:hAnsi="仿宋_GB2312" w:eastAsia="仿宋_GB2312" w:cs="仿宋_GB2312"/>
          <w:color w:val="000000"/>
          <w:kern w:val="60"/>
          <w:sz w:val="32"/>
          <w:szCs w:val="32"/>
        </w:rPr>
        <w:t>牵头抓总作用，既要先试先行、做好表率，又要在工作机制、组织协调、督导调度、推进落实上下功夫。各相关部门要认真落实主体责任，按照同级政府和上级主管部门的要求，主动开展工作。各有关部门</w:t>
      </w:r>
      <w:r>
        <w:rPr>
          <w:rFonts w:hint="eastAsia" w:ascii="仿宋_GB2312" w:hAnsi="仿宋_GB2312" w:eastAsia="仿宋_GB2312" w:cs="仿宋_GB2312"/>
          <w:color w:val="000000"/>
          <w:kern w:val="60"/>
          <w:sz w:val="32"/>
          <w:szCs w:val="32"/>
          <w:lang w:eastAsia="zh-CN"/>
        </w:rPr>
        <w:t>要</w:t>
      </w:r>
      <w:r>
        <w:rPr>
          <w:rFonts w:hint="eastAsia" w:ascii="仿宋_GB2312" w:hAnsi="仿宋_GB2312" w:eastAsia="仿宋_GB2312" w:cs="仿宋_GB2312"/>
          <w:color w:val="000000"/>
          <w:kern w:val="60"/>
          <w:sz w:val="32"/>
          <w:szCs w:val="32"/>
        </w:rPr>
        <w:t>牢固树立“一盘棋”思想，相互支持、密切配合、协同促进，合力推进各项工作任务落实。</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color w:val="000000"/>
          <w:kern w:val="60"/>
          <w:sz w:val="32"/>
          <w:szCs w:val="32"/>
        </w:rPr>
      </w:pPr>
      <w:r>
        <w:rPr>
          <w:rFonts w:hint="eastAsia" w:ascii="楷体_GB2312" w:hAnsi="楷体_GB2312" w:eastAsia="楷体_GB2312" w:cs="楷体_GB2312"/>
          <w:b/>
          <w:color w:val="000000"/>
          <w:kern w:val="60"/>
          <w:sz w:val="32"/>
          <w:szCs w:val="32"/>
        </w:rPr>
        <w:t>（三）加大督查力度，强化跟踪问效。</w:t>
      </w:r>
      <w:r>
        <w:rPr>
          <w:rFonts w:hint="eastAsia" w:ascii="仿宋_GB2312" w:hAnsi="仿宋_GB2312" w:eastAsia="仿宋_GB2312" w:cs="仿宋_GB2312"/>
          <w:color w:val="000000"/>
          <w:kern w:val="60"/>
          <w:sz w:val="32"/>
          <w:szCs w:val="32"/>
        </w:rPr>
        <w:t>要建立健全“双随机、一公开”监管工作效果评估机制，不断</w:t>
      </w:r>
      <w:r>
        <w:rPr>
          <w:rFonts w:hint="eastAsia" w:ascii="仿宋_GB2312" w:hAnsi="仿宋_GB2312" w:eastAsia="仿宋_GB2312" w:cs="仿宋_GB2312"/>
          <w:color w:val="000000"/>
          <w:kern w:val="60"/>
          <w:sz w:val="32"/>
          <w:szCs w:val="32"/>
          <w:lang w:eastAsia="zh-CN"/>
        </w:rPr>
        <w:t>完善对</w:t>
      </w:r>
      <w:r>
        <w:rPr>
          <w:rFonts w:hint="eastAsia" w:ascii="仿宋_GB2312" w:hAnsi="仿宋_GB2312" w:eastAsia="仿宋_GB2312" w:cs="仿宋_GB2312"/>
          <w:color w:val="000000"/>
          <w:kern w:val="60"/>
          <w:sz w:val="32"/>
          <w:szCs w:val="32"/>
        </w:rPr>
        <w:t>随机</w:t>
      </w:r>
      <w:r>
        <w:rPr>
          <w:rFonts w:hint="eastAsia" w:ascii="仿宋_GB2312" w:hAnsi="仿宋_GB2312" w:eastAsia="仿宋_GB2312" w:cs="仿宋_GB2312"/>
          <w:color w:val="000000"/>
          <w:kern w:val="60"/>
          <w:sz w:val="32"/>
          <w:szCs w:val="32"/>
          <w:lang w:eastAsia="zh-CN"/>
        </w:rPr>
        <w:t>抽查工作全流程的管控，提高随机抽查工作效能</w:t>
      </w:r>
      <w:r>
        <w:rPr>
          <w:rFonts w:hint="eastAsia" w:ascii="仿宋_GB2312" w:hAnsi="仿宋_GB2312" w:eastAsia="仿宋_GB2312" w:cs="仿宋_GB2312"/>
          <w:color w:val="000000"/>
          <w:kern w:val="60"/>
          <w:sz w:val="32"/>
          <w:szCs w:val="32"/>
        </w:rPr>
        <w:t>。要</w:t>
      </w:r>
      <w:r>
        <w:rPr>
          <w:rFonts w:hint="eastAsia" w:ascii="仿宋_GB2312" w:hAnsi="仿宋_GB2312" w:eastAsia="仿宋_GB2312" w:cs="仿宋_GB2312"/>
          <w:color w:val="000000"/>
          <w:kern w:val="60"/>
          <w:sz w:val="32"/>
          <w:szCs w:val="32"/>
          <w:lang w:eastAsia="zh-CN"/>
        </w:rPr>
        <w:t>积极</w:t>
      </w:r>
      <w:r>
        <w:rPr>
          <w:rFonts w:hint="eastAsia" w:ascii="仿宋_GB2312" w:hAnsi="仿宋_GB2312" w:eastAsia="仿宋_GB2312" w:cs="仿宋_GB2312"/>
          <w:color w:val="000000"/>
          <w:kern w:val="60"/>
          <w:sz w:val="32"/>
          <w:szCs w:val="32"/>
        </w:rPr>
        <w:t>推行随机</w:t>
      </w:r>
      <w:r>
        <w:rPr>
          <w:rFonts w:hint="eastAsia" w:ascii="仿宋_GB2312" w:hAnsi="仿宋_GB2312" w:eastAsia="仿宋_GB2312" w:cs="仿宋_GB2312"/>
          <w:color w:val="000000"/>
          <w:kern w:val="60"/>
          <w:sz w:val="32"/>
          <w:szCs w:val="32"/>
          <w:lang w:eastAsia="zh-CN"/>
        </w:rPr>
        <w:t>抽查回访机制</w:t>
      </w:r>
      <w:r>
        <w:rPr>
          <w:rFonts w:hint="eastAsia" w:ascii="仿宋_GB2312" w:hAnsi="仿宋_GB2312" w:eastAsia="仿宋_GB2312" w:cs="仿宋_GB2312"/>
          <w:color w:val="000000"/>
          <w:kern w:val="60"/>
          <w:sz w:val="32"/>
          <w:szCs w:val="32"/>
        </w:rPr>
        <w:t>，</w:t>
      </w:r>
      <w:r>
        <w:rPr>
          <w:rFonts w:hint="eastAsia" w:ascii="仿宋_GB2312" w:hAnsi="仿宋_GB2312" w:eastAsia="仿宋_GB2312" w:cs="仿宋_GB2312"/>
          <w:color w:val="000000"/>
          <w:kern w:val="60"/>
          <w:sz w:val="32"/>
          <w:szCs w:val="32"/>
          <w:lang w:eastAsia="zh-CN"/>
        </w:rPr>
        <w:t>提升随机抽查问题发现率</w:t>
      </w:r>
      <w:r>
        <w:rPr>
          <w:rFonts w:hint="eastAsia" w:ascii="仿宋_GB2312" w:hAnsi="仿宋_GB2312" w:eastAsia="仿宋_GB2312" w:cs="仿宋_GB2312"/>
          <w:color w:val="000000"/>
          <w:kern w:val="60"/>
          <w:sz w:val="32"/>
          <w:szCs w:val="32"/>
        </w:rPr>
        <w:t>。各级各有关部门要采取适当方式，</w:t>
      </w:r>
      <w:r>
        <w:rPr>
          <w:rFonts w:hint="eastAsia" w:ascii="仿宋_GB2312" w:hAnsi="仿宋_GB2312" w:eastAsia="仿宋_GB2312" w:cs="仿宋_GB2312"/>
          <w:color w:val="000000"/>
          <w:kern w:val="60"/>
          <w:sz w:val="32"/>
          <w:szCs w:val="32"/>
          <w:lang w:eastAsia="zh-CN"/>
        </w:rPr>
        <w:t>运用好督导检查“指挥棒”作用，</w:t>
      </w:r>
      <w:r>
        <w:rPr>
          <w:rFonts w:hint="eastAsia" w:ascii="仿宋_GB2312" w:hAnsi="仿宋_GB2312" w:eastAsia="仿宋_GB2312" w:cs="仿宋_GB2312"/>
          <w:color w:val="000000"/>
          <w:kern w:val="60"/>
          <w:sz w:val="32"/>
          <w:szCs w:val="32"/>
        </w:rPr>
        <w:t>加强对本部门</w:t>
      </w:r>
      <w:r>
        <w:rPr>
          <w:rFonts w:hint="eastAsia" w:ascii="仿宋_GB2312" w:hAnsi="仿宋_GB2312" w:eastAsia="仿宋_GB2312" w:cs="仿宋_GB2312"/>
          <w:color w:val="000000"/>
          <w:kern w:val="60"/>
          <w:sz w:val="32"/>
          <w:szCs w:val="32"/>
          <w:lang w:eastAsia="zh-CN"/>
        </w:rPr>
        <w:t>、本系统</w:t>
      </w:r>
      <w:r>
        <w:rPr>
          <w:rFonts w:hint="eastAsia" w:ascii="仿宋_GB2312" w:hAnsi="仿宋_GB2312" w:eastAsia="仿宋_GB2312" w:cs="仿宋_GB2312"/>
          <w:color w:val="000000"/>
          <w:kern w:val="60"/>
          <w:sz w:val="32"/>
          <w:szCs w:val="32"/>
        </w:rPr>
        <w:t>“双随机、一公开”监管工作的督</w:t>
      </w:r>
      <w:r>
        <w:rPr>
          <w:rFonts w:hint="eastAsia" w:ascii="仿宋_GB2312" w:hAnsi="仿宋_GB2312" w:eastAsia="仿宋_GB2312" w:cs="仿宋_GB2312"/>
          <w:color w:val="000000"/>
          <w:kern w:val="60"/>
          <w:sz w:val="32"/>
          <w:szCs w:val="32"/>
          <w:lang w:eastAsia="zh-CN"/>
        </w:rPr>
        <w:t>促指导</w:t>
      </w:r>
      <w:r>
        <w:rPr>
          <w:rFonts w:hint="eastAsia" w:ascii="仿宋_GB2312" w:hAnsi="仿宋_GB2312" w:eastAsia="仿宋_GB2312" w:cs="仿宋_GB2312"/>
          <w:color w:val="000000"/>
          <w:kern w:val="60"/>
          <w:sz w:val="32"/>
          <w:szCs w:val="32"/>
        </w:rPr>
        <w:t>，以</w:t>
      </w:r>
      <w:r>
        <w:rPr>
          <w:rFonts w:hint="eastAsia" w:ascii="仿宋_GB2312" w:hAnsi="仿宋_GB2312" w:eastAsia="仿宋_GB2312" w:cs="仿宋_GB2312"/>
          <w:color w:val="000000"/>
          <w:kern w:val="60"/>
          <w:sz w:val="32"/>
          <w:szCs w:val="32"/>
          <w:lang w:eastAsia="zh-CN"/>
        </w:rPr>
        <w:t>督查促</w:t>
      </w:r>
      <w:r>
        <w:rPr>
          <w:rFonts w:hint="eastAsia" w:ascii="仿宋_GB2312" w:hAnsi="仿宋_GB2312" w:eastAsia="仿宋_GB2312" w:cs="仿宋_GB2312"/>
          <w:color w:val="000000"/>
          <w:kern w:val="60"/>
          <w:sz w:val="32"/>
          <w:szCs w:val="32"/>
        </w:rPr>
        <w:t>问题发现、以</w:t>
      </w:r>
      <w:r>
        <w:rPr>
          <w:rFonts w:hint="eastAsia" w:ascii="仿宋_GB2312" w:hAnsi="仿宋_GB2312" w:eastAsia="仿宋_GB2312" w:cs="仿宋_GB2312"/>
          <w:color w:val="000000"/>
          <w:kern w:val="60"/>
          <w:sz w:val="32"/>
          <w:szCs w:val="32"/>
          <w:lang w:eastAsia="zh-CN"/>
        </w:rPr>
        <w:t>督查促</w:t>
      </w:r>
      <w:r>
        <w:rPr>
          <w:rFonts w:hint="eastAsia" w:ascii="仿宋_GB2312" w:hAnsi="仿宋_GB2312" w:eastAsia="仿宋_GB2312" w:cs="仿宋_GB2312"/>
          <w:color w:val="000000"/>
          <w:kern w:val="60"/>
          <w:sz w:val="32"/>
          <w:szCs w:val="32"/>
        </w:rPr>
        <w:t>整改落实。</w:t>
      </w:r>
      <w:r>
        <w:rPr>
          <w:rFonts w:hint="eastAsia" w:ascii="仿宋_GB2312" w:hAnsi="仿宋_GB2312" w:eastAsia="仿宋_GB2312" w:cs="仿宋_GB2312"/>
          <w:color w:val="000000"/>
          <w:kern w:val="60"/>
          <w:sz w:val="32"/>
          <w:szCs w:val="32"/>
          <w:lang w:eastAsia="zh-CN"/>
        </w:rPr>
        <w:t>各部门内部牵头机构要</w:t>
      </w:r>
      <w:r>
        <w:rPr>
          <w:rFonts w:hint="eastAsia" w:ascii="仿宋_GB2312" w:hAnsi="仿宋_GB2312" w:eastAsia="仿宋_GB2312" w:cs="仿宋_GB2312"/>
          <w:color w:val="000000"/>
          <w:kern w:val="60"/>
          <w:sz w:val="32"/>
          <w:szCs w:val="32"/>
        </w:rPr>
        <w:t>强化</w:t>
      </w:r>
      <w:r>
        <w:rPr>
          <w:rFonts w:hint="eastAsia" w:ascii="仿宋_GB2312" w:hAnsi="仿宋_GB2312" w:eastAsia="仿宋_GB2312" w:cs="仿宋_GB2312"/>
          <w:color w:val="000000"/>
          <w:kern w:val="60"/>
          <w:sz w:val="32"/>
          <w:szCs w:val="32"/>
          <w:lang w:eastAsia="zh-CN"/>
        </w:rPr>
        <w:t>对</w:t>
      </w:r>
      <w:r>
        <w:rPr>
          <w:rFonts w:hint="eastAsia" w:ascii="仿宋_GB2312" w:hAnsi="仿宋_GB2312" w:eastAsia="仿宋_GB2312" w:cs="仿宋_GB2312"/>
          <w:color w:val="000000"/>
          <w:kern w:val="60"/>
          <w:sz w:val="32"/>
          <w:szCs w:val="32"/>
        </w:rPr>
        <w:t>抽查计划的制</w:t>
      </w:r>
      <w:r>
        <w:rPr>
          <w:rFonts w:hint="eastAsia" w:ascii="仿宋_GB2312" w:hAnsi="仿宋_GB2312" w:eastAsia="仿宋_GB2312" w:cs="仿宋_GB2312"/>
          <w:color w:val="000000"/>
          <w:spacing w:val="-6"/>
          <w:kern w:val="60"/>
          <w:sz w:val="32"/>
          <w:szCs w:val="32"/>
        </w:rPr>
        <w:t>定与落实、按时限完成结果录入、发现问题后续处理等环节的</w:t>
      </w:r>
      <w:r>
        <w:rPr>
          <w:rFonts w:hint="eastAsia" w:ascii="仿宋_GB2312" w:hAnsi="仿宋_GB2312" w:eastAsia="仿宋_GB2312" w:cs="仿宋_GB2312"/>
          <w:color w:val="000000"/>
          <w:spacing w:val="-6"/>
          <w:kern w:val="60"/>
          <w:sz w:val="32"/>
          <w:szCs w:val="32"/>
          <w:lang w:eastAsia="zh-CN"/>
        </w:rPr>
        <w:t>督导检查</w:t>
      </w:r>
      <w:r>
        <w:rPr>
          <w:rFonts w:hint="eastAsia" w:ascii="仿宋_GB2312" w:hAnsi="仿宋_GB2312" w:eastAsia="仿宋_GB2312" w:cs="仿宋_GB2312"/>
          <w:color w:val="000000"/>
          <w:spacing w:val="-6"/>
          <w:kern w:val="60"/>
          <w:sz w:val="32"/>
          <w:szCs w:val="32"/>
        </w:rPr>
        <w:t>，坚决克服</w:t>
      </w:r>
      <w:r>
        <w:rPr>
          <w:rFonts w:hint="eastAsia" w:ascii="仿宋_GB2312" w:hAnsi="仿宋_GB2312" w:eastAsia="仿宋_GB2312" w:cs="仿宋_GB2312"/>
          <w:color w:val="000000"/>
          <w:spacing w:val="-6"/>
          <w:kern w:val="60"/>
          <w:sz w:val="32"/>
          <w:szCs w:val="32"/>
          <w:lang w:eastAsia="zh-CN"/>
        </w:rPr>
        <w:t>方案制定不认真、现场</w:t>
      </w:r>
      <w:r>
        <w:rPr>
          <w:rFonts w:hint="eastAsia" w:ascii="仿宋_GB2312" w:hAnsi="仿宋_GB2312" w:eastAsia="仿宋_GB2312" w:cs="仿宋_GB2312"/>
          <w:color w:val="000000"/>
          <w:spacing w:val="-6"/>
          <w:kern w:val="60"/>
          <w:sz w:val="32"/>
          <w:szCs w:val="32"/>
        </w:rPr>
        <w:t>检查走过场、结果录入</w:t>
      </w:r>
      <w:r>
        <w:rPr>
          <w:rFonts w:hint="eastAsia" w:ascii="仿宋_GB2312" w:hAnsi="仿宋_GB2312" w:eastAsia="仿宋_GB2312" w:cs="仿宋_GB2312"/>
          <w:color w:val="000000"/>
          <w:spacing w:val="-6"/>
          <w:kern w:val="60"/>
          <w:sz w:val="32"/>
          <w:szCs w:val="32"/>
          <w:lang w:eastAsia="zh-CN"/>
        </w:rPr>
        <w:t>审核把关不严</w:t>
      </w:r>
      <w:r>
        <w:rPr>
          <w:rFonts w:hint="eastAsia" w:ascii="仿宋_GB2312" w:hAnsi="仿宋_GB2312" w:eastAsia="仿宋_GB2312" w:cs="仿宋_GB2312"/>
          <w:color w:val="000000"/>
          <w:spacing w:val="-6"/>
          <w:kern w:val="60"/>
          <w:sz w:val="32"/>
          <w:szCs w:val="32"/>
        </w:rPr>
        <w:t>等现象。</w:t>
      </w:r>
      <w:r>
        <w:rPr>
          <w:rFonts w:hint="eastAsia" w:ascii="仿宋_GB2312" w:hAnsi="仿宋_GB2312" w:cs="仿宋_GB2312"/>
          <w:color w:val="000000"/>
          <w:spacing w:val="-6"/>
          <w:kern w:val="60"/>
          <w:sz w:val="32"/>
          <w:szCs w:val="32"/>
          <w:lang w:val="en-US" w:eastAsia="zh-CN"/>
        </w:rPr>
        <w:t>县</w:t>
      </w:r>
      <w:r>
        <w:rPr>
          <w:rFonts w:hint="eastAsia" w:ascii="仿宋_GB2312" w:hAnsi="仿宋_GB2312" w:eastAsia="仿宋_GB2312" w:cs="仿宋_GB2312"/>
          <w:color w:val="000000"/>
          <w:spacing w:val="-6"/>
          <w:kern w:val="60"/>
          <w:sz w:val="32"/>
          <w:szCs w:val="32"/>
        </w:rPr>
        <w:t>“双随机、一公开”监管工作领导小组办公室将适时开展专项督查和对被抽查主体的回访，督查情况将通报全</w:t>
      </w:r>
      <w:r>
        <w:rPr>
          <w:rFonts w:hint="eastAsia" w:ascii="仿宋_GB2312" w:hAnsi="仿宋_GB2312" w:cs="仿宋_GB2312"/>
          <w:color w:val="000000"/>
          <w:spacing w:val="-6"/>
          <w:kern w:val="60"/>
          <w:sz w:val="32"/>
          <w:szCs w:val="32"/>
          <w:lang w:val="en-US" w:eastAsia="zh-CN"/>
        </w:rPr>
        <w:t>县</w:t>
      </w:r>
      <w:r>
        <w:rPr>
          <w:rFonts w:hint="eastAsia" w:ascii="仿宋_GB2312" w:hAnsi="仿宋_GB2312" w:eastAsia="仿宋_GB2312" w:cs="仿宋_GB2312"/>
          <w:color w:val="000000"/>
          <w:spacing w:val="-6"/>
          <w:kern w:val="6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60"/>
          <w:sz w:val="32"/>
          <w:szCs w:val="32"/>
        </w:rPr>
        <w:t>“双随机、一公开”监管工作领导小组办公室</w:t>
      </w:r>
      <w:r>
        <w:rPr>
          <w:rFonts w:hint="eastAsia" w:ascii="仿宋_GB2312" w:hAnsi="仿宋_GB2312" w:eastAsia="仿宋_GB2312" w:cs="仿宋_GB2312"/>
          <w:bCs/>
          <w:color w:val="000000"/>
          <w:kern w:val="60"/>
          <w:sz w:val="32"/>
          <w:szCs w:val="32"/>
        </w:rPr>
        <w:t>认真执行</w:t>
      </w:r>
      <w:r>
        <w:rPr>
          <w:rFonts w:hint="eastAsia" w:ascii="仿宋_GB2312" w:hAnsi="仿宋_GB2312" w:eastAsia="仿宋_GB2312" w:cs="仿宋_GB2312"/>
          <w:color w:val="000000"/>
          <w:kern w:val="60"/>
          <w:sz w:val="32"/>
          <w:szCs w:val="32"/>
        </w:rPr>
        <w:t>信息联络员制度，按时报送“双随机、一公开”监管工作开展情况。</w:t>
      </w:r>
      <w:r>
        <w:rPr>
          <w:rFonts w:hint="eastAsia" w:ascii="仿宋_GB2312" w:hAnsi="仿宋_GB2312" w:cs="仿宋_GB2312"/>
          <w:color w:val="000000"/>
          <w:kern w:val="60"/>
          <w:sz w:val="32"/>
          <w:szCs w:val="32"/>
          <w:lang w:val="en-US" w:eastAsia="zh-CN"/>
        </w:rPr>
        <w:t>县</w:t>
      </w:r>
      <w:r>
        <w:rPr>
          <w:rFonts w:hint="eastAsia" w:ascii="仿宋_GB2312" w:hAnsi="仿宋" w:eastAsia="仿宋_GB2312"/>
          <w:sz w:val="32"/>
          <w:szCs w:val="32"/>
        </w:rPr>
        <w:t>“双随机、一公开”监管工作领导小组各成员单位</w:t>
      </w:r>
      <w:r>
        <w:rPr>
          <w:rFonts w:hint="eastAsia" w:ascii="仿宋_GB2312" w:hAnsi="仿宋_GB2312" w:eastAsia="仿宋_GB2312" w:cs="仿宋_GB2312"/>
          <w:color w:val="000000"/>
          <w:kern w:val="60"/>
          <w:sz w:val="32"/>
          <w:szCs w:val="32"/>
        </w:rPr>
        <w:t>于</w:t>
      </w:r>
      <w:r>
        <w:rPr>
          <w:rFonts w:hint="eastAsia" w:ascii="仿宋_GB2312" w:hAnsi="仿宋_GB2312" w:eastAsia="仿宋_GB2312" w:cs="仿宋_GB2312"/>
          <w:color w:val="000000"/>
          <w:sz w:val="32"/>
          <w:szCs w:val="32"/>
        </w:rPr>
        <w:t>每月</w:t>
      </w:r>
      <w:r>
        <w:rPr>
          <w:rFonts w:hint="eastAsia" w:ascii="仿宋_GB2312" w:hAnsi="仿宋_GB2312" w:cs="仿宋_GB2312"/>
          <w:color w:val="000000"/>
          <w:sz w:val="32"/>
          <w:szCs w:val="32"/>
          <w:lang w:val="en-US" w:eastAsia="zh-CN"/>
        </w:rPr>
        <w:t>18</w:t>
      </w:r>
      <w:r>
        <w:rPr>
          <w:rFonts w:hint="eastAsia" w:ascii="仿宋_GB2312" w:hAnsi="仿宋_GB2312" w:eastAsia="仿宋_GB2312" w:cs="仿宋_GB2312"/>
          <w:color w:val="000000"/>
          <w:sz w:val="32"/>
          <w:szCs w:val="32"/>
        </w:rPr>
        <w:t>日前将月报表，4月</w:t>
      </w: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日、</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cs="仿宋_GB2312"/>
          <w:color w:val="000000"/>
          <w:sz w:val="32"/>
          <w:szCs w:val="32"/>
          <w:lang w:val="en-US" w:eastAsia="zh-CN"/>
        </w:rPr>
        <w:t>24</w:t>
      </w:r>
      <w:r>
        <w:rPr>
          <w:rFonts w:hint="eastAsia" w:ascii="仿宋_GB2312" w:hAnsi="仿宋_GB2312" w:eastAsia="仿宋_GB2312" w:cs="仿宋_GB2312"/>
          <w:color w:val="000000"/>
          <w:sz w:val="32"/>
          <w:szCs w:val="32"/>
        </w:rPr>
        <w:t>日、</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cs="仿宋_GB2312"/>
          <w:color w:val="000000"/>
          <w:sz w:val="32"/>
          <w:szCs w:val="32"/>
          <w:lang w:val="en-US" w:eastAsia="zh-CN"/>
        </w:rPr>
        <w:t>28</w:t>
      </w:r>
      <w:r>
        <w:rPr>
          <w:rFonts w:hint="eastAsia" w:ascii="仿宋_GB2312" w:hAnsi="仿宋_GB2312" w:eastAsia="仿宋_GB2312" w:cs="仿宋_GB2312"/>
          <w:color w:val="000000"/>
          <w:sz w:val="32"/>
          <w:szCs w:val="32"/>
        </w:rPr>
        <w:t>日、12月</w:t>
      </w:r>
      <w:r>
        <w:rPr>
          <w:rFonts w:hint="eastAsia" w:ascii="仿宋_GB2312" w:hAnsi="仿宋_GB2312" w:cs="仿宋_GB2312"/>
          <w:color w:val="000000"/>
          <w:sz w:val="32"/>
          <w:szCs w:val="32"/>
          <w:lang w:val="en-US" w:eastAsia="zh-CN"/>
        </w:rPr>
        <w:t>13</w:t>
      </w:r>
      <w:r>
        <w:rPr>
          <w:rFonts w:hint="eastAsia" w:ascii="仿宋_GB2312" w:hAnsi="仿宋_GB2312" w:eastAsia="仿宋_GB2312" w:cs="仿宋_GB2312"/>
          <w:color w:val="000000"/>
          <w:sz w:val="32"/>
          <w:szCs w:val="32"/>
        </w:rPr>
        <w:t>日前将本部门“双随机、一公开”监管工作</w:t>
      </w:r>
      <w:r>
        <w:rPr>
          <w:rFonts w:hint="eastAsia" w:ascii="仿宋_GB2312" w:hAnsi="仿宋_GB2312" w:eastAsia="仿宋_GB2312" w:cs="仿宋_GB2312"/>
          <w:color w:val="000000"/>
          <w:sz w:val="32"/>
          <w:szCs w:val="32"/>
          <w:lang w:eastAsia="zh-CN"/>
        </w:rPr>
        <w:t>进展情况或总结</w:t>
      </w:r>
      <w:r>
        <w:rPr>
          <w:rFonts w:hint="eastAsia" w:ascii="仿宋_GB2312" w:hAnsi="仿宋_GB2312" w:cs="仿宋_GB2312"/>
          <w:color w:val="000000"/>
          <w:sz w:val="32"/>
          <w:szCs w:val="32"/>
          <w:lang w:eastAsia="zh-CN"/>
        </w:rPr>
        <w:t>（按自查报告要求撰写）</w:t>
      </w:r>
      <w:r>
        <w:rPr>
          <w:rFonts w:hint="eastAsia" w:ascii="仿宋_GB2312" w:hAnsi="仿宋_GB2312" w:eastAsia="仿宋_GB2312" w:cs="仿宋_GB2312"/>
          <w:color w:val="000000"/>
          <w:sz w:val="32"/>
          <w:szCs w:val="32"/>
        </w:rPr>
        <w:t>报送</w:t>
      </w:r>
      <w:r>
        <w:rPr>
          <w:rFonts w:hint="eastAsia" w:ascii="仿宋_GB2312" w:hAnsi="仿宋_GB2312" w:cs="仿宋_GB2312"/>
          <w:color w:val="000000"/>
          <w:sz w:val="32"/>
          <w:szCs w:val="32"/>
          <w:lang w:val="en-US" w:eastAsia="zh-CN"/>
        </w:rPr>
        <w:t>县</w:t>
      </w:r>
      <w:r>
        <w:rPr>
          <w:rFonts w:hint="eastAsia" w:ascii="仿宋_GB2312" w:hAnsi="仿宋_GB2312" w:eastAsia="仿宋_GB2312" w:cs="仿宋_GB2312"/>
          <w:color w:val="000000"/>
          <w:kern w:val="60"/>
          <w:sz w:val="32"/>
          <w:szCs w:val="32"/>
        </w:rPr>
        <w:t>“双随机、一公开”监管工作领导小组办公室</w:t>
      </w:r>
      <w:r>
        <w:rPr>
          <w:rFonts w:hint="eastAsia" w:ascii="仿宋_GB2312" w:hAnsi="仿宋_GB2312" w:eastAsia="仿宋_GB2312" w:cs="仿宋_GB2312"/>
          <w:color w:val="000000"/>
          <w:sz w:val="32"/>
          <w:szCs w:val="32"/>
        </w:rPr>
        <w:t>。</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_GB2312" w:hAnsi="仿宋_GB2312" w:eastAsia="仿宋_GB2312" w:cs="仿宋_GB2312"/>
          <w:color w:val="000000"/>
          <w:kern w:val="6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_GB2312" w:hAnsi="Times New Roman" w:eastAsia="仿宋_GB2312" w:cs="Times New Roman"/>
          <w:color w:val="000000"/>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：“双随机、一公开”监管工作月报表</w:t>
      </w:r>
    </w:p>
    <w:p>
      <w:pPr>
        <w:ind w:right="632" w:firstLine="0" w:firstLineChars="0"/>
        <w:rPr>
          <w:rStyle w:val="10"/>
          <w:rFonts w:hint="eastAsia"/>
          <w:i w:val="0"/>
          <w:spacing w:val="-20"/>
          <w:sz w:val="28"/>
          <w:szCs w:val="28"/>
          <w:lang w:val="en-US" w:eastAsia="zh-CN"/>
        </w:rPr>
      </w:pPr>
    </w:p>
    <w:p>
      <w:pPr>
        <w:ind w:right="632" w:firstLine="0" w:firstLineChars="0"/>
        <w:rPr>
          <w:rStyle w:val="10"/>
          <w:rFonts w:hint="eastAsia"/>
          <w:i w:val="0"/>
          <w:spacing w:val="-20"/>
          <w:sz w:val="28"/>
          <w:szCs w:val="28"/>
          <w:lang w:val="en-US" w:eastAsia="zh-CN"/>
        </w:rPr>
      </w:pPr>
    </w:p>
    <w:p>
      <w:pPr>
        <w:jc w:val="left"/>
        <w:rPr>
          <w:rFonts w:ascii="黑体" w:hAnsi="黑体" w:eastAsia="黑体" w:cs="黑体"/>
          <w:color w:val="000000"/>
          <w:sz w:val="28"/>
          <w:szCs w:val="28"/>
        </w:rPr>
      </w:pPr>
      <w:r>
        <w:rPr>
          <w:rFonts w:hint="eastAsia" w:ascii="仿宋_GB2312" w:hAnsi="仿宋_GB2312" w:eastAsia="仿宋_GB2312" w:cs="仿宋_GB2312"/>
          <w:color w:val="000000"/>
          <w:sz w:val="32"/>
          <w:szCs w:val="32"/>
        </w:rPr>
        <w:br w:type="page"/>
      </w:r>
    </w:p>
    <w:p>
      <w:pPr>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bCs/>
          <w:color w:val="000000"/>
          <w:sz w:val="44"/>
          <w:szCs w:val="44"/>
        </w:rPr>
      </w:pPr>
      <w:r>
        <w:rPr>
          <w:rFonts w:hint="eastAsia" w:ascii="方正小标宋简体" w:hAnsi="方正小标宋简体" w:eastAsia="方正小标宋简体" w:cs="方正小标宋简体"/>
          <w:color w:val="000000"/>
          <w:sz w:val="44"/>
          <w:szCs w:val="44"/>
          <w:u w:val="none"/>
          <w:lang w:val="en-US" w:eastAsia="zh-CN"/>
        </w:rPr>
        <w:t>馆陶县</w:t>
      </w:r>
      <w:r>
        <w:rPr>
          <w:rFonts w:hint="eastAsia" w:ascii="方正小标宋简体" w:hAnsi="方正小标宋简体" w:eastAsia="方正小标宋简体" w:cs="方正小标宋简体"/>
          <w:color w:val="000000"/>
          <w:sz w:val="44"/>
          <w:szCs w:val="44"/>
          <w:u w:val="single"/>
        </w:rPr>
        <w:t xml:space="preserve"> </w:t>
      </w:r>
      <w:r>
        <w:rPr>
          <w:rFonts w:hint="eastAsia" w:ascii="方正小标宋简体" w:hAnsi="方正小标宋简体" w:eastAsia="方正小标宋简体" w:cs="方正小标宋简体"/>
          <w:color w:val="000000"/>
          <w:sz w:val="44"/>
          <w:szCs w:val="44"/>
          <w:u w:val="single"/>
          <w:lang w:val="en-US" w:eastAsia="zh-CN"/>
        </w:rPr>
        <w:t xml:space="preserve">      </w:t>
      </w:r>
      <w:r>
        <w:rPr>
          <w:rFonts w:hint="eastAsia" w:ascii="方正小标宋_GBK" w:hAnsi="方正小标宋_GBK" w:eastAsia="方正小标宋_GBK" w:cs="方正小标宋_GBK"/>
          <w:bCs/>
          <w:color w:val="000000"/>
          <w:sz w:val="44"/>
          <w:szCs w:val="44"/>
        </w:rPr>
        <w:t>“双随机、一公开”监管</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bCs/>
          <w:color w:val="000000"/>
          <w:sz w:val="44"/>
          <w:szCs w:val="44"/>
        </w:rPr>
      </w:pPr>
      <w:bookmarkStart w:id="2" w:name="_GoBack"/>
      <w:bookmarkEnd w:id="2"/>
      <w:r>
        <w:rPr>
          <w:rFonts w:hint="eastAsia" w:ascii="方正小标宋_GBK" w:hAnsi="方正小标宋_GBK" w:eastAsia="方正小标宋_GBK" w:cs="方正小标宋_GBK"/>
          <w:bCs/>
          <w:color w:val="000000"/>
          <w:sz w:val="44"/>
          <w:szCs w:val="44"/>
        </w:rPr>
        <w:t>月报表</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（本年度累计数据）</w:t>
      </w:r>
    </w:p>
    <w:p>
      <w:pPr>
        <w:rPr>
          <w:rFonts w:hint="eastAsia" w:ascii="仿宋_GB2312" w:hAnsi="仿宋_GB2312" w:eastAsia="仿宋_GB2312" w:cs="仿宋_GB2312"/>
          <w:bCs/>
          <w:color w:val="000000"/>
          <w:sz w:val="30"/>
          <w:szCs w:val="30"/>
        </w:rPr>
      </w:pPr>
      <w:r>
        <w:rPr>
          <w:rFonts w:hint="eastAsia" w:ascii="仿宋_GB2312" w:hAnsi="仿宋_GB2312" w:eastAsia="仿宋_GB2312" w:cs="仿宋_GB2312"/>
          <w:color w:val="000000"/>
          <w:sz w:val="30"/>
          <w:szCs w:val="30"/>
        </w:rPr>
        <w:t>单位名称（盖章）：</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填表时间：</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574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r>
              <w:rPr>
                <w:rFonts w:hint="eastAsia" w:ascii="黑体" w:hAnsi="黑体" w:eastAsia="黑体" w:cs="黑体"/>
                <w:color w:val="000000"/>
                <w:sz w:val="28"/>
                <w:szCs w:val="28"/>
                <w:vertAlign w:val="baseline"/>
              </w:rPr>
              <w:t>通过</w:t>
            </w:r>
            <w:r>
              <w:rPr>
                <w:rFonts w:hint="eastAsia" w:ascii="黑体" w:hAnsi="黑体" w:eastAsia="黑体" w:cs="黑体"/>
                <w:color w:val="000000"/>
                <w:sz w:val="28"/>
                <w:szCs w:val="28"/>
                <w:vertAlign w:val="baseline"/>
                <w:lang w:eastAsia="zh-CN"/>
              </w:rPr>
              <w:t>河北</w:t>
            </w:r>
            <w:r>
              <w:rPr>
                <w:rFonts w:hint="eastAsia" w:ascii="黑体" w:hAnsi="黑体" w:eastAsia="黑体" w:cs="黑体"/>
                <w:color w:val="000000"/>
                <w:sz w:val="28"/>
                <w:szCs w:val="28"/>
                <w:vertAlign w:val="baseline"/>
              </w:rPr>
              <w:t>双随机</w:t>
            </w:r>
            <w:r>
              <w:rPr>
                <w:rFonts w:hint="eastAsia" w:ascii="黑体" w:hAnsi="黑体" w:eastAsia="黑体" w:cs="黑体"/>
                <w:color w:val="000000"/>
                <w:sz w:val="28"/>
                <w:szCs w:val="28"/>
                <w:vertAlign w:val="baseline"/>
                <w:lang w:eastAsia="zh-CN"/>
              </w:rPr>
              <w:t>执法</w:t>
            </w:r>
            <w:r>
              <w:rPr>
                <w:rFonts w:hint="eastAsia" w:ascii="黑体" w:hAnsi="黑体" w:eastAsia="黑体" w:cs="黑体"/>
                <w:color w:val="000000"/>
                <w:sz w:val="28"/>
                <w:szCs w:val="28"/>
                <w:vertAlign w:val="baseline"/>
              </w:rPr>
              <w:t>监管平台开展抽查情况</w:t>
            </w: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开展随机抽查次数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r>
              <w:rPr>
                <w:rFonts w:hint="eastAsia" w:ascii="Times New Roman" w:hAnsi="Times New Roman" w:eastAsia="仿宋_GB2312" w:cs="Times New Roman"/>
                <w:color w:val="000000"/>
                <w:sz w:val="28"/>
                <w:szCs w:val="28"/>
                <w:vertAlign w:val="baseline"/>
              </w:rPr>
              <w:t>（包含部门内部和部门联合）</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市场监管系统开展随机抽查次数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r>
              <w:rPr>
                <w:rFonts w:hint="eastAsia" w:ascii="Times New Roman" w:hAnsi="Times New Roman" w:eastAsia="仿宋_GB2312" w:cs="Times New Roman"/>
                <w:color w:val="000000"/>
                <w:sz w:val="28"/>
                <w:szCs w:val="28"/>
                <w:vertAlign w:val="baseline"/>
              </w:rPr>
              <w:t>（包含部门内部和部门联合，分别标注）</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开展部门内部随机抽查次数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开展部门联合随机抽查次数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涉及企业的随机抽查的次数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r>
              <w:rPr>
                <w:rFonts w:hint="eastAsia" w:ascii="Times New Roman" w:hAnsi="Times New Roman" w:eastAsia="仿宋_GB2312" w:cs="Times New Roman"/>
                <w:color w:val="000000"/>
                <w:sz w:val="28"/>
                <w:szCs w:val="28"/>
                <w:vertAlign w:val="baseline"/>
              </w:rPr>
              <w:t>（抽查对象为企业）</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利用企业信用风险分级分类开展随机抽查的次数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r>
              <w:rPr>
                <w:rFonts w:hint="eastAsia" w:ascii="黑体" w:hAnsi="黑体" w:eastAsia="黑体" w:cs="黑体"/>
                <w:color w:val="000000"/>
                <w:sz w:val="28"/>
                <w:szCs w:val="28"/>
                <w:vertAlign w:val="baseline"/>
              </w:rPr>
              <w:t>通过其他平台开展抽查情况</w:t>
            </w: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开展抽查次数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涉及企业的随机抽查次数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r>
              <w:rPr>
                <w:rFonts w:hint="eastAsia" w:ascii="Times New Roman" w:hAnsi="Times New Roman" w:eastAsia="仿宋_GB2312" w:cs="Times New Roman"/>
                <w:color w:val="000000"/>
                <w:sz w:val="28"/>
                <w:szCs w:val="28"/>
                <w:vertAlign w:val="baseline"/>
              </w:rPr>
              <w:t>（抽查对象为企业）</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仿宋_GB2312" w:cs="Times New Roman"/>
                <w:color w:val="000000"/>
                <w:sz w:val="28"/>
                <w:szCs w:val="28"/>
                <w:vertAlign w:val="baseline"/>
              </w:rPr>
            </w:pPr>
          </w:p>
        </w:tc>
        <w:tc>
          <w:tcPr>
            <w:tcW w:w="5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lang w:eastAsia="zh-CN"/>
              </w:rPr>
            </w:pPr>
            <w:r>
              <w:rPr>
                <w:rFonts w:hint="eastAsia" w:ascii="Times New Roman" w:hAnsi="Times New Roman" w:eastAsia="仿宋_GB2312" w:cs="Times New Roman"/>
                <w:color w:val="000000"/>
                <w:sz w:val="28"/>
                <w:szCs w:val="28"/>
                <w:vertAlign w:val="baseline"/>
              </w:rPr>
              <w:t>本</w:t>
            </w:r>
            <w:r>
              <w:rPr>
                <w:rFonts w:hint="eastAsia" w:cs="Times New Roman"/>
                <w:color w:val="000000"/>
                <w:sz w:val="28"/>
                <w:szCs w:val="28"/>
                <w:vertAlign w:val="baseline"/>
                <w:lang w:eastAsia="zh-CN"/>
              </w:rPr>
              <w:t>单位</w:t>
            </w:r>
            <w:r>
              <w:rPr>
                <w:rFonts w:hint="eastAsia" w:ascii="Times New Roman" w:hAnsi="Times New Roman" w:eastAsia="仿宋_GB2312" w:cs="Times New Roman"/>
                <w:color w:val="000000"/>
                <w:sz w:val="28"/>
                <w:szCs w:val="28"/>
                <w:vertAlign w:val="baseline"/>
              </w:rPr>
              <w:t>利用企业信用风险分级分类开展随机抽查的次数</w:t>
            </w:r>
            <w:r>
              <w:rPr>
                <w:rFonts w:hint="eastAsia" w:ascii="Times New Roman" w:hAnsi="Times New Roman" w:eastAsia="仿宋_GB2312" w:cs="Times New Roman"/>
                <w:color w:val="000000"/>
                <w:sz w:val="28"/>
                <w:szCs w:val="28"/>
                <w:vertAlign w:val="baseline"/>
                <w:lang w:eastAsia="zh-CN"/>
              </w:rPr>
              <w:t>、</w:t>
            </w:r>
            <w:r>
              <w:rPr>
                <w:rFonts w:hint="eastAsia" w:ascii="Times New Roman" w:hAnsi="Times New Roman" w:eastAsia="仿宋_GB2312" w:cs="Times New Roman"/>
                <w:color w:val="000000"/>
                <w:sz w:val="28"/>
                <w:szCs w:val="28"/>
                <w:vertAlign w:val="baseline"/>
              </w:rPr>
              <w:t>户数</w:t>
            </w:r>
            <w:r>
              <w:rPr>
                <w:rFonts w:hint="eastAsia" w:ascii="Times New Roman" w:hAnsi="Times New Roman" w:eastAsia="仿宋_GB2312" w:cs="Times New Roman"/>
                <w:color w:val="000000"/>
                <w:sz w:val="28"/>
                <w:szCs w:val="28"/>
                <w:vertAlign w:val="baseline"/>
                <w:lang w:eastAsia="zh-CN"/>
              </w:rPr>
              <w:t>及发现问题户数</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Times New Roman"/>
                <w:color w:val="000000"/>
                <w:sz w:val="28"/>
                <w:szCs w:val="28"/>
                <w:vertAlign w:val="baseline"/>
              </w:rPr>
            </w:pPr>
          </w:p>
        </w:tc>
      </w:tr>
    </w:tbl>
    <w:p>
      <w:pPr>
        <w:ind w:firstLine="420" w:firstLineChars="15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 xml:space="preserve">  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 xml:space="preserve"> 手机：</w:t>
      </w:r>
      <w:r>
        <w:rPr>
          <w:rFonts w:hint="eastAsia" w:ascii="Times New Roman" w:hAnsi="Times New Roman" w:eastAsia="仿宋_GB2312" w:cs="Times New Roman"/>
          <w:color w:val="000000"/>
          <w:sz w:val="28"/>
          <w:szCs w:val="28"/>
          <w:u w:val="single"/>
        </w:rPr>
        <w:t xml:space="preserve">           </w:t>
      </w:r>
    </w:p>
    <w:p>
      <w:pPr>
        <w:rPr>
          <w:rFonts w:hint="eastAsia" w:ascii="仿宋_GB2312" w:eastAsia="仿宋_GB2312"/>
          <w:color w:val="000000"/>
          <w:sz w:val="32"/>
          <w:szCs w:val="32"/>
          <w:u w:val="single"/>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69053B5E"/>
    <w:rsid w:val="01D3098E"/>
    <w:rsid w:val="020527E0"/>
    <w:rsid w:val="025A2219"/>
    <w:rsid w:val="03003CA4"/>
    <w:rsid w:val="033E56DF"/>
    <w:rsid w:val="07F539A0"/>
    <w:rsid w:val="093B55E0"/>
    <w:rsid w:val="094748F4"/>
    <w:rsid w:val="0A2D4D91"/>
    <w:rsid w:val="0B4F2C67"/>
    <w:rsid w:val="0BA22F59"/>
    <w:rsid w:val="0BFB11BE"/>
    <w:rsid w:val="0C8474AC"/>
    <w:rsid w:val="0D0B4D1C"/>
    <w:rsid w:val="0FBF2323"/>
    <w:rsid w:val="108A080A"/>
    <w:rsid w:val="143E1A13"/>
    <w:rsid w:val="14D94AA7"/>
    <w:rsid w:val="16682083"/>
    <w:rsid w:val="1AA4595E"/>
    <w:rsid w:val="1AF63875"/>
    <w:rsid w:val="1B0835AF"/>
    <w:rsid w:val="1C372F14"/>
    <w:rsid w:val="1D746F0D"/>
    <w:rsid w:val="1E8754F7"/>
    <w:rsid w:val="1EEE0E7A"/>
    <w:rsid w:val="1EF10770"/>
    <w:rsid w:val="1F57740F"/>
    <w:rsid w:val="1F8E0D17"/>
    <w:rsid w:val="22226F04"/>
    <w:rsid w:val="23E435E0"/>
    <w:rsid w:val="25587CB7"/>
    <w:rsid w:val="25AD38F7"/>
    <w:rsid w:val="265C1414"/>
    <w:rsid w:val="27C57001"/>
    <w:rsid w:val="2954103B"/>
    <w:rsid w:val="297B2053"/>
    <w:rsid w:val="29EA2A72"/>
    <w:rsid w:val="2D045FDE"/>
    <w:rsid w:val="2E857965"/>
    <w:rsid w:val="30160F40"/>
    <w:rsid w:val="31A12979"/>
    <w:rsid w:val="3259139C"/>
    <w:rsid w:val="329C1119"/>
    <w:rsid w:val="32FB3820"/>
    <w:rsid w:val="331B5895"/>
    <w:rsid w:val="35070E41"/>
    <w:rsid w:val="354672A3"/>
    <w:rsid w:val="35E2494D"/>
    <w:rsid w:val="38ED43B3"/>
    <w:rsid w:val="398F7E13"/>
    <w:rsid w:val="39FE63DD"/>
    <w:rsid w:val="3A410660"/>
    <w:rsid w:val="3A8A544D"/>
    <w:rsid w:val="3C136746"/>
    <w:rsid w:val="3C85357F"/>
    <w:rsid w:val="3CB274B1"/>
    <w:rsid w:val="3D770290"/>
    <w:rsid w:val="3E6C16B3"/>
    <w:rsid w:val="3EA65999"/>
    <w:rsid w:val="3F0D6A65"/>
    <w:rsid w:val="3F227911"/>
    <w:rsid w:val="3FF07FFC"/>
    <w:rsid w:val="402835B8"/>
    <w:rsid w:val="409E6802"/>
    <w:rsid w:val="41085310"/>
    <w:rsid w:val="416C0722"/>
    <w:rsid w:val="42775004"/>
    <w:rsid w:val="47495507"/>
    <w:rsid w:val="4AF43691"/>
    <w:rsid w:val="4BEA3369"/>
    <w:rsid w:val="4C7F26A1"/>
    <w:rsid w:val="4D021E2B"/>
    <w:rsid w:val="4FA06C4E"/>
    <w:rsid w:val="4FCA2A0C"/>
    <w:rsid w:val="50815C83"/>
    <w:rsid w:val="516D0D16"/>
    <w:rsid w:val="51986AF4"/>
    <w:rsid w:val="52B21C0F"/>
    <w:rsid w:val="52F563C5"/>
    <w:rsid w:val="52FE56E2"/>
    <w:rsid w:val="547E3EF1"/>
    <w:rsid w:val="57963BF6"/>
    <w:rsid w:val="59CB5FF4"/>
    <w:rsid w:val="5A29431D"/>
    <w:rsid w:val="5ABF35AD"/>
    <w:rsid w:val="5D2B4FB1"/>
    <w:rsid w:val="5D8E1B5D"/>
    <w:rsid w:val="5DF82A4D"/>
    <w:rsid w:val="5FA417B1"/>
    <w:rsid w:val="601D25DD"/>
    <w:rsid w:val="60C83E96"/>
    <w:rsid w:val="61FB4099"/>
    <w:rsid w:val="624210F0"/>
    <w:rsid w:val="62433EB2"/>
    <w:rsid w:val="62841BFA"/>
    <w:rsid w:val="62FD0B1C"/>
    <w:rsid w:val="63565E50"/>
    <w:rsid w:val="63F9495C"/>
    <w:rsid w:val="652635EA"/>
    <w:rsid w:val="66434409"/>
    <w:rsid w:val="66847905"/>
    <w:rsid w:val="66F959CC"/>
    <w:rsid w:val="69053B5E"/>
    <w:rsid w:val="69C56A07"/>
    <w:rsid w:val="6B291876"/>
    <w:rsid w:val="6B690E7C"/>
    <w:rsid w:val="6C1E1B8C"/>
    <w:rsid w:val="6DC81E5F"/>
    <w:rsid w:val="6E352514"/>
    <w:rsid w:val="70FC2346"/>
    <w:rsid w:val="71034409"/>
    <w:rsid w:val="71C14EBA"/>
    <w:rsid w:val="71DE7B98"/>
    <w:rsid w:val="72170155"/>
    <w:rsid w:val="721C0E34"/>
    <w:rsid w:val="74B4383C"/>
    <w:rsid w:val="75286E03"/>
    <w:rsid w:val="757C44F0"/>
    <w:rsid w:val="762F26D4"/>
    <w:rsid w:val="76990DA1"/>
    <w:rsid w:val="77C37859"/>
    <w:rsid w:val="7906069D"/>
    <w:rsid w:val="7A1832F6"/>
    <w:rsid w:val="7A587728"/>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TML Variable"/>
    <w:basedOn w:val="8"/>
    <w:unhideWhenUsed/>
    <w:qFormat/>
    <w:uiPriority w:val="0"/>
    <w:rPr>
      <w:i/>
      <w:iCs/>
    </w:rPr>
  </w:style>
  <w:style w:type="paragraph" w:customStyle="1" w:styleId="11">
    <w:name w:val="Char"/>
    <w:basedOn w:val="1"/>
    <w:qFormat/>
    <w:uiPriority w:val="0"/>
    <w:rPr>
      <w:rFonts w:ascii="Calibri" w:hAnsi="Calibri"/>
    </w:rPr>
  </w:style>
  <w:style w:type="paragraph" w:customStyle="1" w:styleId="12">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3908</Words>
  <Characters>3959</Characters>
  <Lines>0</Lines>
  <Paragraphs>0</Paragraphs>
  <TotalTime>2</TotalTime>
  <ScaleCrop>false</ScaleCrop>
  <LinksUpToDate>false</LinksUpToDate>
  <CharactersWithSpaces>4080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倾听</cp:lastModifiedBy>
  <dcterms:modified xsi:type="dcterms:W3CDTF">2023-01-31T09:05:32Z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251D517DDDD84A20B3296953705D25E1</vt:lpwstr>
  </property>
</Properties>
</file>