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馆统文</w:t>
      </w:r>
      <w:r>
        <w:rPr>
          <w:rFonts w:hint="eastAsia" w:ascii="仿宋_GB2312" w:hAnsi="仿宋_GB2312" w:eastAsia="仿宋_GB2312"/>
          <w:sz w:val="32"/>
          <w:szCs w:val="32"/>
        </w:rPr>
        <w:t>〔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bCs/>
          <w:sz w:val="32"/>
          <w:szCs w:val="30"/>
          <w:lang w:val="en-US" w:eastAsia="zh-CN"/>
        </w:rPr>
        <w:t>7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号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eastAsia="zh-CN"/>
        </w:rPr>
        <w:t>馆陶县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统计局202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val="en-US" w:eastAsia="zh-CN"/>
        </w:rPr>
        <w:t>上半年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“双随机一公开”抽查工作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  <w:lang w:eastAsia="zh-CN"/>
        </w:rPr>
        <w:t>实施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C00000"/>
          <w:spacing w:val="0"/>
          <w:sz w:val="44"/>
          <w:szCs w:val="44"/>
        </w:rPr>
        <w:t>方案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按照邯郸市双随办《2022年“双随机、一公开”监管工作实施方案》有关要求和县局2022年“双随机、一公开”监管工作抽查计划安排，经县局研究决定，根据相关法律、法规规定，结合我局统计执法工作实际，制定本实施方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一、抽查时间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日—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二、抽查对象及抽取比例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全县成立状态的四上企业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，比例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%。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三、抽查依据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《中华人民共和国统计法》、《中华人民共和国统计法实施条例》、《河北省统计条例》。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四、抽查内容</w:t>
      </w:r>
    </w:p>
    <w:p>
      <w:pPr>
        <w:pStyle w:val="4"/>
        <w:keepNext w:val="0"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调查对象依法提供统计资料情况检查；</w:t>
      </w:r>
    </w:p>
    <w:p>
      <w:pPr>
        <w:pStyle w:val="4"/>
        <w:keepNext w:val="0"/>
        <w:keepLines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调查对象依法建立原始记录、统计台账和统计资料管理制度情况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五、抽查名单抽取及派发</w:t>
      </w:r>
    </w:p>
    <w:p>
      <w:pPr>
        <w:pStyle w:val="4"/>
        <w:keepNext w:val="0"/>
        <w:keepLines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工业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、投资、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贸易等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专业通过“河北省双随机监管工作平台”上专业名录库，采取系统随机抽取的方式，按比例从抽查对象名录库中确定被检查对象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从“河北省双随机监管工作平台”中检查人员进行分组，由系统随机抽取检查组，由“河北省双随机监管工作平台”随机匹配，生成一户企业一份随机抽查联合检查记录表（简称“一企一表”），并派发到执法检查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六、组织实施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对执法检查人员进行培训。依照工作安排，有选择的进行相关专业业务培训，增强选调人员的业务素质。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检查采取实地核查方式进行，检查人员不少于2人，并出示执法证件，检查人员应当填写“一企一表”，并由被检查企业法定代表人签字盖章确认；被检查对象拒绝签字的应当在“一企一表”上如实记录。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严格执行事前公开和事后公示制度。</w:t>
      </w:r>
      <w:r>
        <w:rPr>
          <w:rFonts w:hint="eastAsia" w:ascii="仿宋_GB2312" w:hAnsi="仿宋_GB2312" w:eastAsia="仿宋_GB2312" w:cs="仿宋_GB2312"/>
          <w:snapToGrid w:val="0"/>
          <w:color w:val="auto"/>
          <w:spacing w:val="-4"/>
          <w:kern w:val="0"/>
          <w:sz w:val="32"/>
          <w:szCs w:val="32"/>
        </w:rPr>
        <w:t>抽查检查完成之日起20个工作日内，将抽查检查结果归集于市场主体名下并通过公示系统向社会公示。已实施检查但未进行公示的，视为未完成抽查检查。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双随机抽查工作完成后5个工作日内，执法检查人员将抽查结果录入“河北省双随机监管工作平台”。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对随机抽查中发现的统计违法行为，依据相应的法律、法规和《河北省统计行政处罚裁量权实施办法》进行查处；符合《统计上严重失信企业信息公示暂行办法》规定的严重失信企业、一般失信企业要在相关平台上予以公示；随机抽查的相关信息纳入有关单位及统计人员信用信息档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</w:rPr>
        <w:t>七、工作要求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加强“双随机、一公开”监管工作的组织领导和统筹协调，严格按照工作安排，切实把“双随机、一公开”抽查工作落到实处。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肃抽查纪律。抽查人员严格执行中央八项规定及统计法实施细则相关要求，坚持廉洁自律，轻车简从，务实高效。在实施抽查过程中，不得妨碍抽查单位的生产经营活动，不得索取或收受财物，不得谋取其他利益。对抽查监管工作中失职渎职和违纪的，要依法依纪严肃处理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馆陶县统计局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5120" w:firstLineChars="16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2022年5月10日</w:t>
      </w:r>
    </w:p>
    <w:p/>
    <w:sectPr>
      <w:headerReference r:id="rId3" w:type="default"/>
      <w:footerReference r:id="rId4" w:type="default"/>
      <w:pgSz w:w="11906" w:h="16838"/>
      <w:pgMar w:top="2154" w:right="1531" w:bottom="1984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5855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FD4AE0"/>
    <w:rsid w:val="2CFD4AE0"/>
    <w:rsid w:val="2FCB5348"/>
    <w:rsid w:val="34C2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snapToGrid w:val="0"/>
      <w:kern w:val="0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 New New New New New New New New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2022-05-10T00:26:00Z</dcterms:created>
  <dc:creator>Lenovo</dc:creator>
  <cp:lastModifiedBy>Lenovo</cp:lastModifiedBy>
  <dcterms:modified xsi:type="dcterms:W3CDTF">2022-08-01T08:43:01Z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