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17</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十一</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商务局、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应急管理局、县环保局、县消防救援大队</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val="zh-CN"/>
        </w:rPr>
        <w:t>馆陶县</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十一</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pStyle w:val="2"/>
        <w:rPr>
          <w:rFonts w:hint="eastAsia"/>
          <w:lang w:val="zh-CN"/>
        </w:rPr>
      </w:pP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9</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7</w:t>
      </w:r>
      <w:r>
        <w:rPr>
          <w:rFonts w:hint="eastAsia" w:ascii="仿宋" w:hAnsi="仿宋" w:eastAsia="仿宋"/>
          <w:snapToGrid w:val="0"/>
          <w:spacing w:val="-20"/>
          <w:sz w:val="28"/>
          <w:szCs w:val="28"/>
        </w:rPr>
        <w:t>日印发</w:t>
      </w:r>
    </w:p>
    <w:p/>
    <w:p>
      <w:pPr>
        <w:spacing w:before="60" w:after="60" w:line="360" w:lineRule="auto"/>
        <w:jc w:val="center"/>
        <w:rPr>
          <w:rFonts w:hint="eastAsia" w:ascii="仿宋_GB2312" w:hAnsi="仿宋_GB2312" w:eastAsia="仿宋_GB2312" w:cs="仿宋_GB2312"/>
          <w:b/>
          <w:bCs/>
          <w:color w:val="auto"/>
          <w:sz w:val="44"/>
          <w:shd w:val="clear" w:color="auto" w:fill="FFFFFF"/>
          <w:lang w:val="en-US" w:eastAsia="zh-CN"/>
        </w:rPr>
      </w:pPr>
    </w:p>
    <w:p>
      <w:pPr>
        <w:spacing w:before="60" w:after="60" w:line="360" w:lineRule="auto"/>
        <w:jc w:val="center"/>
        <w:rPr>
          <w:rFonts w:hint="eastAsia" w:ascii="仿宋_GB2312" w:hAnsi="仿宋_GB2312" w:eastAsia="仿宋_GB2312" w:cs="仿宋_GB2312"/>
          <w:b/>
          <w:bCs/>
          <w:color w:val="auto"/>
          <w:sz w:val="44"/>
          <w:shd w:val="clear" w:color="auto" w:fill="FFFFFF"/>
        </w:rPr>
      </w:pPr>
      <w:r>
        <w:rPr>
          <w:rFonts w:hint="eastAsia" w:ascii="仿宋_GB2312" w:hAnsi="仿宋_GB2312" w:eastAsia="仿宋_GB2312" w:cs="仿宋_GB2312"/>
          <w:b/>
          <w:bCs/>
          <w:color w:val="auto"/>
          <w:sz w:val="44"/>
          <w:shd w:val="clear" w:color="auto" w:fill="FFFFFF"/>
          <w:lang w:val="en-US" w:eastAsia="zh-CN"/>
        </w:rPr>
        <w:t>2</w:t>
      </w:r>
      <w:r>
        <w:rPr>
          <w:rFonts w:ascii="仿宋_GB2312" w:hAnsi="仿宋_GB2312" w:eastAsia="仿宋_GB2312" w:cs="仿宋_GB2312"/>
          <w:b/>
          <w:bCs/>
          <w:color w:val="auto"/>
          <w:sz w:val="44"/>
          <w:shd w:val="clear" w:color="auto" w:fill="FFFFFF"/>
        </w:rPr>
        <w:t>0</w:t>
      </w:r>
      <w:r>
        <w:rPr>
          <w:rFonts w:hint="eastAsia" w:ascii="仿宋_GB2312" w:hAnsi="仿宋_GB2312" w:eastAsia="仿宋_GB2312" w:cs="仿宋_GB2312"/>
          <w:b/>
          <w:bCs/>
          <w:color w:val="auto"/>
          <w:sz w:val="44"/>
          <w:shd w:val="clear" w:color="auto" w:fill="FFFFFF"/>
          <w:lang w:val="en-US" w:eastAsia="zh-CN"/>
        </w:rPr>
        <w:t>22</w:t>
      </w:r>
      <w:r>
        <w:rPr>
          <w:rFonts w:hint="eastAsia" w:ascii="仿宋_GB2312" w:hAnsi="仿宋_GB2312" w:eastAsia="仿宋_GB2312" w:cs="仿宋_GB2312"/>
          <w:b/>
          <w:bCs/>
          <w:color w:val="auto"/>
          <w:sz w:val="44"/>
          <w:shd w:val="clear" w:color="auto" w:fill="FFFFFF"/>
        </w:rPr>
        <w:t>年馆陶县</w:t>
      </w:r>
      <w:r>
        <w:rPr>
          <w:rFonts w:hint="eastAsia" w:ascii="仿宋_GB2312" w:hAnsi="仿宋_GB2312" w:eastAsia="仿宋_GB2312" w:cs="仿宋_GB2312"/>
          <w:b/>
          <w:bCs/>
          <w:color w:val="auto"/>
          <w:sz w:val="44"/>
          <w:shd w:val="clear" w:color="auto" w:fill="FFFFFF"/>
          <w:lang w:eastAsia="zh-CN"/>
        </w:rPr>
        <w:t>第</w:t>
      </w:r>
      <w:r>
        <w:rPr>
          <w:rFonts w:hint="eastAsia" w:ascii="仿宋_GB2312" w:hAnsi="仿宋_GB2312" w:eastAsia="仿宋_GB2312" w:cs="仿宋_GB2312"/>
          <w:b/>
          <w:bCs/>
          <w:color w:val="auto"/>
          <w:sz w:val="44"/>
          <w:shd w:val="clear" w:color="auto" w:fill="FFFFFF"/>
          <w:lang w:val="en-US" w:eastAsia="zh-CN"/>
        </w:rPr>
        <w:t>十一</w:t>
      </w:r>
      <w:r>
        <w:rPr>
          <w:rFonts w:hint="eastAsia" w:ascii="仿宋_GB2312" w:hAnsi="仿宋_GB2312" w:eastAsia="仿宋_GB2312" w:cs="仿宋_GB2312"/>
          <w:b/>
          <w:bCs/>
          <w:color w:val="auto"/>
          <w:sz w:val="44"/>
          <w:shd w:val="clear" w:color="auto" w:fill="FFFFFF"/>
          <w:lang w:eastAsia="zh-CN"/>
        </w:rPr>
        <w:t>次</w:t>
      </w:r>
      <w:r>
        <w:rPr>
          <w:rFonts w:hint="eastAsia" w:ascii="仿宋_GB2312" w:hAnsi="仿宋_GB2312" w:eastAsia="仿宋_GB2312" w:cs="仿宋_GB2312"/>
          <w:b/>
          <w:bCs/>
          <w:color w:val="auto"/>
          <w:sz w:val="44"/>
          <w:shd w:val="clear" w:color="auto" w:fill="FFFFFF"/>
          <w:lang w:val="en-US" w:eastAsia="zh-CN"/>
        </w:rPr>
        <w:t>跨</w:t>
      </w:r>
      <w:r>
        <w:rPr>
          <w:rFonts w:hint="eastAsia" w:ascii="仿宋_GB2312" w:hAnsi="仿宋_GB2312" w:eastAsia="仿宋_GB2312" w:cs="仿宋_GB2312"/>
          <w:b/>
          <w:bCs/>
          <w:color w:val="auto"/>
          <w:sz w:val="44"/>
          <w:shd w:val="clear" w:color="auto" w:fill="FFFFFF"/>
        </w:rPr>
        <w:t>部门</w:t>
      </w:r>
    </w:p>
    <w:p>
      <w:pPr>
        <w:spacing w:before="60" w:after="60" w:line="360" w:lineRule="auto"/>
        <w:jc w:val="center"/>
        <w:rPr>
          <w:rFonts w:ascii="仿宋_GB2312" w:hAnsi="仿宋_GB2312" w:eastAsia="仿宋_GB2312" w:cs="仿宋_GB2312"/>
          <w:b/>
          <w:bCs/>
          <w:color w:val="auto"/>
          <w:sz w:val="44"/>
          <w:shd w:val="clear" w:color="auto" w:fill="FFFFFF"/>
        </w:rPr>
      </w:pPr>
      <w:r>
        <w:rPr>
          <w:rFonts w:hint="eastAsia" w:ascii="仿宋_GB2312" w:hAnsi="仿宋_GB2312" w:eastAsia="仿宋_GB2312" w:cs="仿宋_GB2312"/>
          <w:b/>
          <w:bCs/>
          <w:color w:val="auto"/>
          <w:sz w:val="44"/>
          <w:shd w:val="clear" w:color="auto" w:fill="FFFFFF"/>
        </w:rPr>
        <w:t>“双随机、一公开”联合抽查实施方案</w:t>
      </w:r>
    </w:p>
    <w:p>
      <w:pPr>
        <w:spacing w:before="60" w:after="60" w:line="360" w:lineRule="auto"/>
        <w:jc w:val="left"/>
        <w:rPr>
          <w:rFonts w:ascii="仿宋" w:hAnsi="仿宋" w:eastAsia="仿宋" w:cs="仿宋"/>
          <w:color w:val="auto"/>
          <w:sz w:val="30"/>
          <w:shd w:val="clear" w:color="auto" w:fill="FFFFFF"/>
        </w:rPr>
      </w:pPr>
    </w:p>
    <w:p>
      <w:pPr>
        <w:spacing w:before="60" w:after="60" w:line="360" w:lineRule="auto"/>
        <w:ind w:firstLine="640"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为深入贯彻落实国务院、省、市、县政府关于“双随机、一公开”监管工作的决策布署，实现全县市场监管领域相关部门“双随机、一公开”监管全覆盖、常态化的目标，按照《</w:t>
      </w:r>
      <w:r>
        <w:rPr>
          <w:rFonts w:hint="eastAsia" w:ascii="仿宋_GB2312" w:hAnsi="仿宋_GB2312" w:eastAsia="仿宋_GB2312" w:cs="仿宋_GB2312"/>
          <w:bCs/>
          <w:color w:val="auto"/>
          <w:kern w:val="0"/>
          <w:sz w:val="32"/>
          <w:szCs w:val="32"/>
          <w:lang w:val="en-US" w:eastAsia="zh-CN" w:bidi="ar"/>
        </w:rPr>
        <w:t>2022年度随机抽查工作计划</w:t>
      </w:r>
      <w:r>
        <w:rPr>
          <w:rFonts w:hint="eastAsia" w:ascii="仿宋_GB2312" w:hAnsi="仿宋_GB2312" w:eastAsia="仿宋_GB2312" w:cs="仿宋_GB2312"/>
          <w:color w:val="auto"/>
          <w:sz w:val="32"/>
          <w:szCs w:val="32"/>
          <w:shd w:val="clear" w:color="auto" w:fill="FFFFFF"/>
        </w:rPr>
        <w:t>》的安排，决定开展</w:t>
      </w:r>
      <w:r>
        <w:rPr>
          <w:rFonts w:hint="eastAsia" w:ascii="仿宋_GB2312" w:hAnsi="仿宋_GB2312" w:eastAsia="仿宋_GB2312" w:cs="仿宋_GB2312"/>
          <w:color w:val="auto"/>
          <w:sz w:val="32"/>
          <w:szCs w:val="32"/>
          <w:shd w:val="clear" w:color="auto" w:fill="FFFFFF"/>
          <w:lang w:val="en-US" w:eastAsia="zh-CN"/>
        </w:rPr>
        <w:t>2022年</w:t>
      </w:r>
      <w:r>
        <w:rPr>
          <w:rFonts w:hint="eastAsia" w:ascii="仿宋_GB2312" w:hAnsi="仿宋_GB2312" w:eastAsia="仿宋_GB2312" w:cs="仿宋_GB2312"/>
          <w:color w:val="auto"/>
          <w:sz w:val="32"/>
          <w:szCs w:val="32"/>
          <w:shd w:val="clear" w:color="auto" w:fill="FFFFFF"/>
          <w:lang w:eastAsia="zh-CN"/>
        </w:rPr>
        <w:t>第</w:t>
      </w:r>
      <w:r>
        <w:rPr>
          <w:rFonts w:hint="eastAsia" w:ascii="仿宋_GB2312" w:hAnsi="仿宋_GB2312" w:eastAsia="仿宋_GB2312" w:cs="仿宋_GB2312"/>
          <w:color w:val="auto"/>
          <w:sz w:val="32"/>
          <w:szCs w:val="32"/>
          <w:shd w:val="clear" w:color="auto" w:fill="FFFFFF"/>
          <w:lang w:val="en-US" w:eastAsia="zh-CN"/>
        </w:rPr>
        <w:t>十一</w:t>
      </w:r>
      <w:r>
        <w:rPr>
          <w:rFonts w:hint="eastAsia" w:ascii="仿宋_GB2312" w:hAnsi="仿宋_GB2312" w:eastAsia="仿宋_GB2312" w:cs="仿宋_GB2312"/>
          <w:color w:val="auto"/>
          <w:sz w:val="32"/>
          <w:szCs w:val="32"/>
          <w:shd w:val="clear" w:color="auto" w:fill="FFFFFF"/>
          <w:lang w:eastAsia="zh-CN"/>
        </w:rPr>
        <w:t>次</w:t>
      </w:r>
      <w:r>
        <w:rPr>
          <w:rFonts w:hint="eastAsia" w:ascii="仿宋_GB2312" w:hAnsi="仿宋_GB2312" w:eastAsia="仿宋_GB2312" w:cs="仿宋_GB2312"/>
          <w:color w:val="auto"/>
          <w:sz w:val="32"/>
          <w:szCs w:val="32"/>
          <w:shd w:val="clear" w:color="auto" w:fill="FFFFFF"/>
          <w:lang w:val="en-US" w:eastAsia="zh-CN"/>
        </w:rPr>
        <w:t>跨</w:t>
      </w:r>
      <w:r>
        <w:rPr>
          <w:rFonts w:hint="eastAsia" w:ascii="仿宋_GB2312" w:hAnsi="仿宋_GB2312" w:eastAsia="仿宋_GB2312" w:cs="仿宋_GB2312"/>
          <w:color w:val="auto"/>
          <w:sz w:val="32"/>
          <w:szCs w:val="32"/>
          <w:shd w:val="clear" w:color="auto" w:fill="FFFFFF"/>
          <w:lang w:eastAsia="zh-CN"/>
        </w:rPr>
        <w:t>部门</w:t>
      </w:r>
      <w:r>
        <w:rPr>
          <w:rFonts w:hint="eastAsia" w:ascii="仿宋_GB2312" w:hAnsi="仿宋_GB2312" w:eastAsia="仿宋_GB2312" w:cs="仿宋_GB2312"/>
          <w:color w:val="auto"/>
          <w:sz w:val="32"/>
          <w:szCs w:val="32"/>
          <w:shd w:val="clear" w:color="auto" w:fill="FFFFFF"/>
        </w:rPr>
        <w:t>联合抽查，制定本方案。</w:t>
      </w:r>
    </w:p>
    <w:p>
      <w:pPr>
        <w:spacing w:before="60" w:after="60" w:line="360" w:lineRule="auto"/>
        <w:jc w:val="left"/>
        <w:rPr>
          <w:rFonts w:ascii="黑体" w:hAnsi="黑体" w:eastAsia="黑体" w:cs="黑体"/>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w:t>
      </w:r>
      <w:r>
        <w:rPr>
          <w:rFonts w:hint="eastAsia" w:ascii="黑体" w:hAnsi="黑体" w:eastAsia="黑体" w:cs="黑体"/>
          <w:b/>
          <w:color w:val="auto"/>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贯彻落实党中央、国务院关于“双随机、一公开”监管工作重要决策部署和河北省人民政府《关于在市场监管领域全面推行部门联合“双随机、一公开”监管的实施意见》（冀政字</w:t>
      </w:r>
      <w:r>
        <w:rPr>
          <w:rFonts w:hint="eastAsia" w:ascii="仿宋_GB2312" w:hAnsi="仿宋_GB2312" w:eastAsia="仿宋_GB2312" w:cs="仿宋_GB2312"/>
          <w:color w:val="auto"/>
          <w:sz w:val="32"/>
          <w:szCs w:val="32"/>
          <w:shd w:val="clear" w:color="auto" w:fill="FFFFFF"/>
          <w:lang w:val="en-US" w:eastAsia="zh-CN"/>
        </w:rPr>
        <w:t>[</w:t>
      </w:r>
      <w:r>
        <w:rPr>
          <w:rFonts w:ascii="仿宋_GB2312" w:hAnsi="仿宋_GB2312" w:eastAsia="仿宋_GB2312" w:cs="仿宋_GB2312"/>
          <w:color w:val="auto"/>
          <w:sz w:val="32"/>
          <w:szCs w:val="32"/>
          <w:shd w:val="clear" w:color="auto" w:fill="FFFFFF"/>
        </w:rPr>
        <w:t>2019</w:t>
      </w:r>
      <w:r>
        <w:rPr>
          <w:rFonts w:hint="eastAsia" w:ascii="仿宋_GB2312" w:hAnsi="仿宋_GB2312" w:eastAsia="仿宋_GB2312" w:cs="仿宋_GB2312"/>
          <w:color w:val="auto"/>
          <w:sz w:val="32"/>
          <w:szCs w:val="32"/>
          <w:shd w:val="clear" w:color="auto" w:fill="FFFFFF"/>
          <w:lang w:val="en-US" w:eastAsia="zh-CN"/>
        </w:rPr>
        <w:t>]</w:t>
      </w:r>
      <w:r>
        <w:rPr>
          <w:rFonts w:ascii="仿宋_GB2312" w:hAnsi="仿宋_GB2312" w:eastAsia="仿宋_GB2312" w:cs="仿宋_GB2312"/>
          <w:color w:val="auto"/>
          <w:sz w:val="32"/>
          <w:szCs w:val="32"/>
          <w:shd w:val="clear" w:color="auto" w:fill="FFFFFF"/>
        </w:rPr>
        <w:t>22</w:t>
      </w:r>
      <w:r>
        <w:rPr>
          <w:rFonts w:hint="eastAsia" w:ascii="仿宋_GB2312" w:hAnsi="仿宋_GB2312" w:eastAsia="仿宋_GB2312" w:cs="仿宋_GB2312"/>
          <w:color w:val="auto"/>
          <w:sz w:val="32"/>
          <w:szCs w:val="32"/>
          <w:shd w:val="clear" w:color="auto" w:fill="FFFFFF"/>
        </w:rPr>
        <w:t>号</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auto"/>
          <w:spacing w:val="-4"/>
          <w:sz w:val="32"/>
          <w:szCs w:val="32"/>
          <w:shd w:val="clear" w:color="auto" w:fill="FFFFFF"/>
        </w:rPr>
        <w:t>遵循随机、公正、公开、规范、有序、均衡的原则</w:t>
      </w:r>
      <w:r>
        <w:rPr>
          <w:rFonts w:hint="eastAsia" w:ascii="仿宋_GB2312" w:hAnsi="仿宋_GB2312" w:eastAsia="仿宋_GB2312" w:cs="仿宋_GB2312"/>
          <w:color w:val="auto"/>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二、抽查对象范围及比例</w:t>
      </w:r>
    </w:p>
    <w:p>
      <w:pPr>
        <w:spacing w:before="60" w:after="60" w:line="360" w:lineRule="auto"/>
        <w:ind w:firstLine="640"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全县</w:t>
      </w:r>
      <w:r>
        <w:rPr>
          <w:rFonts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月3</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日（含）前登记设立、已成立状态的</w:t>
      </w:r>
      <w:r>
        <w:rPr>
          <w:rFonts w:hint="eastAsia" w:ascii="仿宋" w:eastAsia="仿宋" w:cs="仿宋"/>
          <w:color w:val="auto"/>
          <w:kern w:val="0"/>
          <w:sz w:val="32"/>
          <w:szCs w:val="32"/>
          <w:lang w:val="en-US" w:eastAsia="zh-CN"/>
        </w:rPr>
        <w:t>成品油经营企业</w:t>
      </w:r>
      <w:r>
        <w:rPr>
          <w:rFonts w:hint="eastAsia" w:ascii="仿宋" w:eastAsia="仿宋" w:cs="仿宋"/>
          <w:color w:val="auto"/>
          <w:kern w:val="0"/>
          <w:sz w:val="32"/>
          <w:szCs w:val="32"/>
          <w:lang w:val="zh-CN"/>
        </w:rPr>
        <w:t>，</w:t>
      </w:r>
      <w:r>
        <w:rPr>
          <w:rFonts w:hint="eastAsia" w:ascii="仿宋_GB2312" w:hAnsi="仿宋_GB2312" w:eastAsia="仿宋_GB2312" w:cs="仿宋_GB2312"/>
          <w:color w:val="auto"/>
          <w:sz w:val="32"/>
          <w:szCs w:val="32"/>
          <w:shd w:val="clear" w:color="auto" w:fill="FFFFFF"/>
        </w:rPr>
        <w:t>抽取比例</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0%。</w:t>
      </w:r>
    </w:p>
    <w:p>
      <w:pPr>
        <w:numPr>
          <w:ilvl w:val="0"/>
          <w:numId w:val="1"/>
        </w:numPr>
        <w:spacing w:before="60" w:after="60" w:line="360" w:lineRule="auto"/>
        <w:ind w:firstLine="643" w:firstLineChars="200"/>
        <w:jc w:val="left"/>
        <w:rPr>
          <w:rFonts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auto"/>
          <w:sz w:val="32"/>
          <w:szCs w:val="32"/>
        </w:rPr>
      </w:pPr>
      <w:r>
        <w:rPr>
          <w:rFonts w:hint="eastAsia" w:ascii="仿宋" w:hAnsi="仿宋" w:eastAsia="仿宋"/>
          <w:color w:val="auto"/>
          <w:sz w:val="32"/>
          <w:szCs w:val="32"/>
        </w:rPr>
        <w:t>馆陶县</w:t>
      </w:r>
      <w:r>
        <w:rPr>
          <w:rFonts w:hint="eastAsia" w:ascii="仿宋" w:hAnsi="仿宋" w:eastAsia="仿宋"/>
          <w:color w:val="auto"/>
          <w:sz w:val="32"/>
          <w:szCs w:val="32"/>
          <w:lang w:val="en-US" w:eastAsia="zh-CN"/>
        </w:rPr>
        <w:t>商务</w:t>
      </w:r>
      <w:r>
        <w:rPr>
          <w:rFonts w:hint="eastAsia" w:ascii="仿宋" w:hAnsi="仿宋" w:eastAsia="仿宋"/>
          <w:color w:val="auto"/>
          <w:sz w:val="32"/>
          <w:szCs w:val="32"/>
        </w:rPr>
        <w:t>局负责随机抽取检查对象，并通过“河北省双随机监管工作平台”分配相关单位。</w:t>
      </w:r>
      <w:r>
        <w:rPr>
          <w:rFonts w:hint="eastAsia" w:ascii="仿宋_GB2312" w:hAnsi="仿宋_GB2312" w:eastAsia="仿宋_GB2312" w:cs="仿宋_GB2312"/>
          <w:color w:val="auto"/>
          <w:sz w:val="32"/>
          <w:szCs w:val="32"/>
          <w:shd w:val="clear" w:color="auto" w:fill="FFFFFF"/>
        </w:rPr>
        <w:t>县“双随机、一公开”监管工作领导小组办公室负责组织</w:t>
      </w:r>
      <w:r>
        <w:rPr>
          <w:rFonts w:hint="eastAsia" w:ascii="仿宋" w:hAnsi="仿宋" w:eastAsia="仿宋" w:cs="仿宋"/>
          <w:color w:val="auto"/>
          <w:sz w:val="32"/>
          <w:szCs w:val="32"/>
        </w:rPr>
        <w:t>县市场监管局、县应急管理局、县</w:t>
      </w:r>
      <w:r>
        <w:rPr>
          <w:rFonts w:hint="eastAsia" w:ascii="仿宋" w:hAnsi="仿宋" w:eastAsia="仿宋" w:cs="仿宋"/>
          <w:color w:val="auto"/>
          <w:sz w:val="32"/>
          <w:szCs w:val="32"/>
          <w:lang w:val="en-US" w:eastAsia="zh-CN"/>
        </w:rPr>
        <w:t>环保</w:t>
      </w:r>
      <w:r>
        <w:rPr>
          <w:rFonts w:hint="eastAsia" w:ascii="仿宋" w:hAnsi="仿宋" w:eastAsia="仿宋" w:cs="仿宋"/>
          <w:color w:val="auto"/>
          <w:sz w:val="32"/>
          <w:szCs w:val="32"/>
        </w:rPr>
        <w:t>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县消防救援大队</w:t>
      </w:r>
      <w:r>
        <w:rPr>
          <w:rFonts w:hint="eastAsia" w:ascii="仿宋" w:hAnsi="仿宋" w:eastAsia="仿宋" w:cs="仿宋"/>
          <w:color w:val="auto"/>
          <w:sz w:val="32"/>
          <w:szCs w:val="32"/>
        </w:rPr>
        <w:t>开展联合抽查检查</w:t>
      </w:r>
      <w:r>
        <w:rPr>
          <w:rFonts w:hint="eastAsia" w:ascii="仿宋_GB2312" w:hAnsi="仿宋_GB2312" w:eastAsia="仿宋_GB2312" w:cs="仿宋_GB2312"/>
          <w:color w:val="auto"/>
          <w:sz w:val="32"/>
          <w:szCs w:val="32"/>
          <w:shd w:val="clear" w:color="auto" w:fill="FFFFFF"/>
        </w:rPr>
        <w:t>，依法随机抽取市场主体并对</w:t>
      </w:r>
      <w:r>
        <w:rPr>
          <w:rFonts w:hint="eastAsia" w:ascii="仿宋_GB2312" w:hAnsi="仿宋_GB2312" w:eastAsia="仿宋_GB2312" w:cs="仿宋_GB2312"/>
          <w:color w:val="auto"/>
          <w:sz w:val="32"/>
          <w:szCs w:val="32"/>
        </w:rPr>
        <w:t>检查情况进行汇总、督导。</w:t>
      </w:r>
    </w:p>
    <w:p>
      <w:pPr>
        <w:spacing w:before="60" w:after="60" w:line="360" w:lineRule="auto"/>
        <w:ind w:firstLine="600"/>
        <w:jc w:val="left"/>
        <w:rPr>
          <w:rFonts w:ascii="黑体" w:hAnsi="黑体" w:eastAsia="黑体" w:cs="黑体"/>
          <w:b/>
          <w:color w:val="auto"/>
          <w:sz w:val="32"/>
          <w:szCs w:val="32"/>
          <w:shd w:val="clear" w:color="auto" w:fill="FFFFFF"/>
        </w:rPr>
      </w:pPr>
      <w:r>
        <w:rPr>
          <w:rFonts w:ascii="黑体" w:hAnsi="黑体" w:eastAsia="黑体" w:cs="黑体"/>
          <w:color w:val="auto"/>
          <w:sz w:val="32"/>
          <w:szCs w:val="32"/>
          <w:shd w:val="clear" w:color="auto" w:fill="FFFFFF"/>
        </w:rPr>
        <w:t xml:space="preserve">  </w:t>
      </w:r>
      <w:r>
        <w:rPr>
          <w:rFonts w:hint="eastAsia" w:ascii="黑体" w:hAnsi="黑体" w:eastAsia="黑体" w:cs="黑体"/>
          <w:b/>
          <w:color w:val="auto"/>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此次检查于</w:t>
      </w:r>
      <w:r>
        <w:rPr>
          <w:rFonts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日开始</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30</w:t>
      </w:r>
      <w:r>
        <w:rPr>
          <w:rFonts w:hint="eastAsia" w:ascii="仿宋_GB2312" w:hAnsi="仿宋_GB2312" w:eastAsia="仿宋_GB2312" w:cs="仿宋_GB2312"/>
          <w:color w:val="auto"/>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在被检查企业名单确定后</w:t>
      </w:r>
      <w:r>
        <w:rPr>
          <w:rFonts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rPr>
        <w:t>个工作日内，各检查单位依据本单位抽查事项清单和企业经营范围确定检查名单，确定不参加检查的，应当书面说明理由。</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auto"/>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w:t>
      </w:r>
      <w:r>
        <w:rPr>
          <w:rFonts w:hint="eastAsia" w:ascii="仿宋_GB2312" w:hAnsi="仿宋_GB2312" w:eastAsia="仿宋_GB2312" w:cs="仿宋_GB2312"/>
          <w:color w:val="000000"/>
          <w:sz w:val="32"/>
          <w:szCs w:val="32"/>
          <w:shd w:val="clear" w:color="auto" w:fill="FFFFFF"/>
        </w:rPr>
        <w:t>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随机抽查结果要在抽查结束之日起</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rPr>
        <w:t>日内录入“河北省双随机监管工作平台”，向社会公示。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9</w:t>
      </w:r>
      <w:bookmarkStart w:id="0" w:name="_GoBack"/>
      <w:bookmarkEnd w:id="0"/>
      <w:r>
        <w:rPr>
          <w:rFonts w:hint="eastAsia" w:ascii="仿宋_GB2312" w:hAnsi="仿宋_GB2312" w:eastAsia="仿宋_GB2312" w:cs="仿宋_GB2312"/>
          <w:color w:val="000000"/>
          <w:sz w:val="32"/>
          <w:szCs w:val="32"/>
          <w:shd w:val="clear" w:color="auto" w:fill="FFFFFF"/>
        </w:rPr>
        <w:t>月30日前将抽查总结文字材料由主管领导签字后报馆陶县“双随机一公开”监管工作领导小组办公室（市场监管局信用监管科）。　</w:t>
      </w:r>
    </w:p>
    <w:p>
      <w:pPr>
        <w:ind w:firstLine="640" w:firstLineChars="200"/>
        <w:rPr>
          <w:rFonts w:hint="eastAsia" w:ascii="仿宋_GB2312" w:hAnsi="仿宋_GB2312" w:eastAsia="仿宋_GB2312" w:cs="仿宋_GB2312"/>
          <w:sz w:val="32"/>
          <w:szCs w:val="32"/>
        </w:rPr>
      </w:pP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69053B5E"/>
    <w:rsid w:val="01D3098E"/>
    <w:rsid w:val="020527E0"/>
    <w:rsid w:val="025A2219"/>
    <w:rsid w:val="03003CA4"/>
    <w:rsid w:val="093B55E0"/>
    <w:rsid w:val="094748F4"/>
    <w:rsid w:val="0A2D4D91"/>
    <w:rsid w:val="0B4F2C67"/>
    <w:rsid w:val="0BA22F59"/>
    <w:rsid w:val="0BFB11BE"/>
    <w:rsid w:val="0C8474AC"/>
    <w:rsid w:val="0D0B4D1C"/>
    <w:rsid w:val="10492246"/>
    <w:rsid w:val="108A080A"/>
    <w:rsid w:val="11692996"/>
    <w:rsid w:val="143E1A13"/>
    <w:rsid w:val="14D94AA7"/>
    <w:rsid w:val="150D1BB4"/>
    <w:rsid w:val="16682083"/>
    <w:rsid w:val="1AA4595E"/>
    <w:rsid w:val="1AF63875"/>
    <w:rsid w:val="1B0835AF"/>
    <w:rsid w:val="1C372F14"/>
    <w:rsid w:val="1D746F0D"/>
    <w:rsid w:val="1E8754F7"/>
    <w:rsid w:val="1EEE0E7A"/>
    <w:rsid w:val="1EF10770"/>
    <w:rsid w:val="1F0F3605"/>
    <w:rsid w:val="1F57740F"/>
    <w:rsid w:val="1F8E0D17"/>
    <w:rsid w:val="22226F04"/>
    <w:rsid w:val="23981815"/>
    <w:rsid w:val="23E435E0"/>
    <w:rsid w:val="24C72C9E"/>
    <w:rsid w:val="25587CB7"/>
    <w:rsid w:val="25AD38F7"/>
    <w:rsid w:val="265C1414"/>
    <w:rsid w:val="27C57001"/>
    <w:rsid w:val="2954103B"/>
    <w:rsid w:val="297B2053"/>
    <w:rsid w:val="29E74DB6"/>
    <w:rsid w:val="29EA2A72"/>
    <w:rsid w:val="2D045FDE"/>
    <w:rsid w:val="2E857965"/>
    <w:rsid w:val="30160F40"/>
    <w:rsid w:val="31A12979"/>
    <w:rsid w:val="3259139C"/>
    <w:rsid w:val="329C1119"/>
    <w:rsid w:val="32FB3820"/>
    <w:rsid w:val="331B5895"/>
    <w:rsid w:val="33351DCF"/>
    <w:rsid w:val="35070E41"/>
    <w:rsid w:val="354672A3"/>
    <w:rsid w:val="35E2494D"/>
    <w:rsid w:val="36D1769B"/>
    <w:rsid w:val="38ED43B3"/>
    <w:rsid w:val="398F7E13"/>
    <w:rsid w:val="39FE63DD"/>
    <w:rsid w:val="3A410660"/>
    <w:rsid w:val="3A8A544D"/>
    <w:rsid w:val="3C136746"/>
    <w:rsid w:val="3C85357F"/>
    <w:rsid w:val="3CB274B1"/>
    <w:rsid w:val="3CDD02A0"/>
    <w:rsid w:val="3D770290"/>
    <w:rsid w:val="3E6C16B3"/>
    <w:rsid w:val="3EA65999"/>
    <w:rsid w:val="3EA7298C"/>
    <w:rsid w:val="3F0D6A65"/>
    <w:rsid w:val="3F227911"/>
    <w:rsid w:val="3FF07FFC"/>
    <w:rsid w:val="402835B8"/>
    <w:rsid w:val="409E6802"/>
    <w:rsid w:val="416C0722"/>
    <w:rsid w:val="43EF373A"/>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3800241"/>
    <w:rsid w:val="55742791"/>
    <w:rsid w:val="56283F35"/>
    <w:rsid w:val="57963BF6"/>
    <w:rsid w:val="59321BFD"/>
    <w:rsid w:val="59CB5FF4"/>
    <w:rsid w:val="5A29431D"/>
    <w:rsid w:val="5ABF35AD"/>
    <w:rsid w:val="5D2B4FB1"/>
    <w:rsid w:val="5D8E1B5D"/>
    <w:rsid w:val="5DF82A4D"/>
    <w:rsid w:val="5FA417B1"/>
    <w:rsid w:val="601D25DD"/>
    <w:rsid w:val="61FB4099"/>
    <w:rsid w:val="62291CA4"/>
    <w:rsid w:val="624210F0"/>
    <w:rsid w:val="62433EB2"/>
    <w:rsid w:val="62841BFA"/>
    <w:rsid w:val="62B4270E"/>
    <w:rsid w:val="62FD0B1C"/>
    <w:rsid w:val="63565E50"/>
    <w:rsid w:val="63F9495C"/>
    <w:rsid w:val="652635EA"/>
    <w:rsid w:val="65DC19B0"/>
    <w:rsid w:val="66434409"/>
    <w:rsid w:val="66C66298"/>
    <w:rsid w:val="66F959CC"/>
    <w:rsid w:val="67B432F6"/>
    <w:rsid w:val="69053B5E"/>
    <w:rsid w:val="69C56A07"/>
    <w:rsid w:val="6B291876"/>
    <w:rsid w:val="6B690E7C"/>
    <w:rsid w:val="6C1E1B8C"/>
    <w:rsid w:val="6DC81E5F"/>
    <w:rsid w:val="6E352514"/>
    <w:rsid w:val="6E5802F9"/>
    <w:rsid w:val="70FC2346"/>
    <w:rsid w:val="71034409"/>
    <w:rsid w:val="71C14EBA"/>
    <w:rsid w:val="71DE7B98"/>
    <w:rsid w:val="72170155"/>
    <w:rsid w:val="721C0E34"/>
    <w:rsid w:val="74B4383C"/>
    <w:rsid w:val="75286E03"/>
    <w:rsid w:val="757C44F0"/>
    <w:rsid w:val="762F26D4"/>
    <w:rsid w:val="76990DA1"/>
    <w:rsid w:val="77C37859"/>
    <w:rsid w:val="7906069D"/>
    <w:rsid w:val="7A587728"/>
    <w:rsid w:val="7C6B1355"/>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1915</Words>
  <Characters>1962</Characters>
  <Lines>0</Lines>
  <Paragraphs>0</Paragraphs>
  <TotalTime>5</TotalTime>
  <ScaleCrop>false</ScaleCrop>
  <LinksUpToDate>false</LinksUpToDate>
  <CharactersWithSpaces>2017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Administrator</cp:lastModifiedBy>
  <cp:lastPrinted>2022-04-01T02:36:00Z</cp:lastPrinted>
  <dcterms:modified xsi:type="dcterms:W3CDTF">2022-09-07T03:27:03Z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08194A33433E4D48B54192DDD353BAA7</vt:lpwstr>
  </property>
</Properties>
</file>