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C00000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C00000"/>
          <w:spacing w:val="0"/>
          <w:sz w:val="44"/>
          <w:szCs w:val="44"/>
          <w:lang w:eastAsia="zh-CN"/>
        </w:rPr>
        <w:t>馆陶县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C00000"/>
          <w:spacing w:val="0"/>
          <w:sz w:val="44"/>
          <w:szCs w:val="44"/>
        </w:rPr>
        <w:t>统计局202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C00000"/>
          <w:spacing w:val="0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C00000"/>
          <w:spacing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C00000"/>
          <w:spacing w:val="0"/>
          <w:sz w:val="44"/>
          <w:szCs w:val="44"/>
          <w:lang w:val="en-US" w:eastAsia="zh-CN"/>
        </w:rPr>
        <w:t>上半年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C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C00000"/>
          <w:spacing w:val="0"/>
          <w:sz w:val="44"/>
          <w:szCs w:val="44"/>
        </w:rPr>
        <w:t>“双随机一公开”抽查工作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C00000"/>
          <w:spacing w:val="0"/>
          <w:sz w:val="44"/>
          <w:szCs w:val="44"/>
          <w:lang w:eastAsia="zh-CN"/>
        </w:rPr>
        <w:t>实施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C00000"/>
          <w:spacing w:val="0"/>
          <w:sz w:val="44"/>
          <w:szCs w:val="44"/>
        </w:rPr>
        <w:t>方案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按照邯郸市双随办《2022年“双随机、一公开”监管工作实施方案》有关要求和县局2022年“双随机、一公开”监管工作抽查计划安排，经县局研究决定，根据相关法律、法规规定，结合我局统计执法工作实际，制定本实施方案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</w:rPr>
        <w:t>一、抽查时间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日—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日。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</w:rPr>
        <w:t>二、抽查对象及抽取比例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全县成立状态的四上企业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，比例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%。</w:t>
      </w:r>
    </w:p>
    <w:p>
      <w:pPr>
        <w:pStyle w:val="4"/>
        <w:keepNext w:val="0"/>
        <w:keepLines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</w:rPr>
        <w:t>三、抽查依据</w:t>
      </w:r>
    </w:p>
    <w:p>
      <w:pPr>
        <w:pStyle w:val="4"/>
        <w:keepNext w:val="0"/>
        <w:keepLines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《中华人民共和国统计法》、《中华人民共和国统计法实施条例》、《河北省统计条例》。</w:t>
      </w:r>
    </w:p>
    <w:p>
      <w:pPr>
        <w:pStyle w:val="4"/>
        <w:keepNext w:val="0"/>
        <w:keepLines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</w:rPr>
        <w:t>四、抽查内容</w:t>
      </w:r>
    </w:p>
    <w:p>
      <w:pPr>
        <w:pStyle w:val="4"/>
        <w:keepNext w:val="0"/>
        <w:keepLines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调查对象依法提供统计资料情况检查；</w:t>
      </w:r>
    </w:p>
    <w:p>
      <w:pPr>
        <w:pStyle w:val="4"/>
        <w:keepNext w:val="0"/>
        <w:keepLines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调查对象依法建立原始记录、统计台账和统计资料管理制度情况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。</w:t>
      </w:r>
    </w:p>
    <w:p>
      <w:pPr>
        <w:pStyle w:val="4"/>
        <w:keepNext w:val="0"/>
        <w:keepLines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eastAsia="宋体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</w:rPr>
        <w:t>五、抽查名单抽取及派发</w:t>
      </w:r>
    </w:p>
    <w:p>
      <w:pPr>
        <w:pStyle w:val="4"/>
        <w:keepNext w:val="0"/>
        <w:keepLines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工业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、投资、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贸易等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专业通过“河北省双随机监管工作平台”上专业名录库，采取系统随机抽取的方式，按比例从抽查对象名录库中确定被检查对象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从“河北省双随机监管工作平台”中检查人员进行分组，由系统随机抽取检查组，由“河北省双随机监管工作平台”随机匹配，生成一户企业一份随机抽查联合检查记录表（简称“一企一表”），并派发到执法检查人员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</w:rPr>
        <w:t>六、组织实施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对执法检查人员进行培训。依照工作安排，有选择的进行相关专业业务培训，增强选调人员的业务素质。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检查采取实地核查方式进行，检查人员不少于2人，并出示执法证件，检查人员应当填写“一企一表”，并由被检查企业法定代表人签字盖章确认；被检查对象拒绝签字的应当在“一企一表”上如实记录。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严格执行事前公开和事后公示制度。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-4"/>
          <w:kern w:val="0"/>
          <w:sz w:val="32"/>
          <w:szCs w:val="32"/>
        </w:rPr>
        <w:t>抽查检查完成之日起20个工作日内，将抽查检查结果归集于市场主体名下并通过公示系统向社会公示。已实施检查但未进行公示的，视为未完成抽查检查。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双随机抽查工作完成后5个工作日内，执法检查人员将抽查结果录入“河北省双随机监管工作平台”。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对随机抽查中发现的统计违法行为，依据相应的法律、法规和《河北省统计行政处罚裁量权实施办法》进行查处；符合《统计上严重失信企业信息公示暂行办法》规定的严重失信企业、一般失信企业要在相关平台上予以公示；随机抽查的相关信息纳入有关单位及统计人员信用信息档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</w:rPr>
        <w:t>七、工作要求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加强“双随机、一公开”监管工作的组织领导和统筹协调，严格按照工作安排，切实把“双随机、一公开”抽查工作落到实处。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严肃抽查纪律。抽查人员严格执行中央八项规定及统计法实施细则相关要求，坚持廉洁自律，轻车简从，务实高效。在实施抽查过程中，不得妨碍抽查单位的生产经营活动，不得索取或收受财物，不得谋取其他利益。对抽查监管工作中失职渎职和违纪的，要依法依纪严肃处理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 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120" w:firstLineChars="16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馆陶县统计局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120" w:firstLineChars="16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2022年5月10日</w:t>
      </w:r>
    </w:p>
    <w:p/>
    <w:sectPr>
      <w:headerReference r:id="rId3" w:type="default"/>
      <w:footerReference r:id="rId4" w:type="default"/>
      <w:pgSz w:w="11906" w:h="16838"/>
      <w:pgMar w:top="2154" w:right="1531" w:bottom="1984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5855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FD4AE0"/>
    <w:rsid w:val="2CFD4AE0"/>
    <w:rsid w:val="34C2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仿宋_GB2312"/>
      <w:snapToGrid w:val="0"/>
      <w:kern w:val="0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正文 New New New New New New New New"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2022-05-10T00:26:00Z</dcterms:created>
  <dc:creator>Lenovo</dc:creator>
  <cp:lastModifiedBy>Lenovo</cp:lastModifiedBy>
  <dcterms:modified xsi:type="dcterms:W3CDTF">2022-05-10T03:22:43Z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