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2201" w:firstLineChars="500"/>
        <w:jc w:val="both"/>
        <w:textAlignment w:val="auto"/>
        <w:rPr>
          <w:rFonts w:hint="eastAsia"/>
          <w:b/>
          <w:color w:val="auto"/>
          <w:sz w:val="44"/>
          <w:szCs w:val="44"/>
        </w:rPr>
      </w:pPr>
      <w:r>
        <w:rPr>
          <w:rFonts w:hint="eastAsia"/>
          <w:b/>
          <w:color w:val="auto"/>
          <w:sz w:val="44"/>
          <w:szCs w:val="44"/>
        </w:rPr>
        <w:t>馆陶县市场监督管理局</w:t>
      </w:r>
    </w:p>
    <w:p>
      <w:pPr>
        <w:keepNext w:val="0"/>
        <w:keepLines w:val="0"/>
        <w:pageBreakBefore w:val="0"/>
        <w:widowControl w:val="0"/>
        <w:kinsoku/>
        <w:wordWrap/>
        <w:overflowPunct/>
        <w:topLinePunct w:val="0"/>
        <w:autoSpaceDE/>
        <w:autoSpaceDN/>
        <w:bidi w:val="0"/>
        <w:adjustRightInd/>
        <w:snapToGrid/>
        <w:spacing w:line="240" w:lineRule="auto"/>
        <w:ind w:firstLine="2641" w:firstLineChars="600"/>
        <w:jc w:val="both"/>
        <w:textAlignment w:val="auto"/>
        <w:rPr>
          <w:rFonts w:hint="eastAsia"/>
          <w:b/>
          <w:color w:val="auto"/>
          <w:sz w:val="44"/>
          <w:szCs w:val="44"/>
        </w:rPr>
      </w:pPr>
      <w:r>
        <w:rPr>
          <w:rFonts w:hint="eastAsia"/>
          <w:b/>
          <w:color w:val="auto"/>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600"/>
        <w:textAlignment w:val="auto"/>
        <w:rPr>
          <w:rFonts w:hint="eastAsia" w:ascii="仿宋" w:hAnsi="仿宋" w:eastAsia="仿宋" w:cs="仿宋"/>
          <w:color w:val="auto"/>
          <w:sz w:val="32"/>
          <w:szCs w:val="32"/>
          <w:lang w:val="en-US" w:eastAsia="zh-CN"/>
        </w:rPr>
      </w:pPr>
      <w:r>
        <w:rPr>
          <w:rFonts w:hint="eastAsia" w:ascii="仿宋_GB2312" w:hAnsi="宋体" w:eastAsia="仿宋_GB2312"/>
          <w:color w:val="auto"/>
          <w:sz w:val="32"/>
          <w:szCs w:val="32"/>
          <w:lang w:val="en-US" w:eastAsia="zh-CN"/>
        </w:rPr>
        <w:t xml:space="preserve">   </w:t>
      </w:r>
      <w:r>
        <w:rPr>
          <w:rFonts w:hint="eastAsia" w:ascii="仿宋" w:hAnsi="仿宋" w:eastAsia="仿宋" w:cs="仿宋"/>
          <w:color w:val="auto"/>
          <w:sz w:val="32"/>
          <w:szCs w:val="32"/>
        </w:rPr>
        <w:t>馆市监处</w:t>
      </w:r>
      <w:r>
        <w:rPr>
          <w:rFonts w:hint="eastAsia" w:ascii="仿宋" w:hAnsi="仿宋" w:eastAsia="仿宋" w:cs="仿宋"/>
          <w:color w:val="auto"/>
          <w:sz w:val="32"/>
          <w:szCs w:val="32"/>
          <w:lang w:eastAsia="zh-CN"/>
        </w:rPr>
        <w:t>罚</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394</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560" w:lineRule="exact"/>
        <w:ind w:left="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刘凤戌</w:t>
      </w:r>
    </w:p>
    <w:p>
      <w:pPr>
        <w:keepNext w:val="0"/>
        <w:keepLines w:val="0"/>
        <w:pageBreakBefore w:val="0"/>
        <w:widowControl w:val="0"/>
        <w:kinsoku/>
        <w:wordWrap/>
        <w:overflowPunct/>
        <w:topLinePunct w:val="0"/>
        <w:autoSpaceDE/>
        <w:autoSpaceDN/>
        <w:bidi w:val="0"/>
        <w:adjustRightInd/>
        <w:snapToGrid w:val="0"/>
        <w:spacing w:line="560" w:lineRule="exact"/>
        <w:ind w:left="0"/>
        <w:jc w:val="both"/>
        <w:textAlignment w:val="auto"/>
        <w:rPr>
          <w:rFonts w:hint="eastAsia" w:ascii="仿宋_GB2312" w:hAnsi="仿宋_GB2312" w:eastAsia="仿宋_GB2312" w:cs="仿宋_GB2312"/>
          <w:color w:val="auto"/>
          <w:spacing w:val="4"/>
          <w:sz w:val="32"/>
          <w:szCs w:val="32"/>
          <w:u w:val="none" w:color="auto"/>
          <w:lang w:val="en-US" w:eastAsia="zh-CN"/>
        </w:rPr>
      </w:pPr>
      <w:r>
        <w:rPr>
          <w:rFonts w:hint="eastAsia" w:ascii="仿宋_GB2312" w:hAnsi="仿宋_GB2312" w:eastAsia="仿宋_GB2312" w:cs="仿宋_GB2312"/>
          <w:color w:val="auto"/>
          <w:sz w:val="32"/>
          <w:szCs w:val="32"/>
          <w:u w:val="none"/>
        </w:rPr>
        <w:t>身份证号码：</w:t>
      </w:r>
      <w:r>
        <w:rPr>
          <w:rFonts w:hint="eastAsia" w:ascii="仿宋_GB2312" w:hAnsi="仿宋_GB2312" w:eastAsia="仿宋_GB2312" w:cs="仿宋_GB2312"/>
          <w:color w:val="auto"/>
          <w:spacing w:val="4"/>
          <w:sz w:val="32"/>
          <w:szCs w:val="32"/>
          <w:u w:val="none" w:color="auto"/>
          <w:lang w:val="en-US" w:eastAsia="zh-CN"/>
        </w:rPr>
        <w:t>132135******0127</w:t>
      </w:r>
    </w:p>
    <w:p>
      <w:pPr>
        <w:keepNext w:val="0"/>
        <w:keepLines w:val="0"/>
        <w:pageBreakBefore w:val="0"/>
        <w:widowControl w:val="0"/>
        <w:kinsoku/>
        <w:wordWrap/>
        <w:overflowPunct/>
        <w:topLinePunct w:val="0"/>
        <w:autoSpaceDE/>
        <w:autoSpaceDN/>
        <w:bidi w:val="0"/>
        <w:adjustRightInd/>
        <w:snapToGrid w:val="0"/>
        <w:spacing w:line="560" w:lineRule="exact"/>
        <w:ind w:left="0"/>
        <w:jc w:val="both"/>
        <w:textAlignment w:val="auto"/>
        <w:rPr>
          <w:rFonts w:hint="default" w:ascii="仿宋_GB2312" w:hAnsi="仿宋_GB2312" w:eastAsia="仿宋_GB2312" w:cs="仿宋_GB2312"/>
          <w:color w:val="auto"/>
          <w:spacing w:val="4"/>
          <w:sz w:val="32"/>
          <w:szCs w:val="32"/>
          <w:u w:val="none" w:color="auto"/>
          <w:lang w:val="en-US" w:eastAsia="zh-CN"/>
        </w:rPr>
      </w:pPr>
      <w:r>
        <w:rPr>
          <w:rFonts w:hint="eastAsia" w:ascii="仿宋_GB2312" w:hAnsi="仿宋_GB2312" w:eastAsia="仿宋_GB2312" w:cs="仿宋_GB2312"/>
          <w:color w:val="auto"/>
          <w:spacing w:val="4"/>
          <w:sz w:val="32"/>
          <w:szCs w:val="32"/>
          <w:u w:val="none" w:color="auto"/>
          <w:lang w:val="en-US" w:eastAsia="zh-CN"/>
        </w:rPr>
        <w:t>联系电话：136****</w:t>
      </w:r>
      <w:bookmarkStart w:id="0" w:name="_GoBack"/>
      <w:bookmarkEnd w:id="0"/>
      <w:r>
        <w:rPr>
          <w:rFonts w:hint="eastAsia" w:ascii="仿宋_GB2312" w:hAnsi="仿宋_GB2312" w:eastAsia="仿宋_GB2312" w:cs="仿宋_GB2312"/>
          <w:color w:val="auto"/>
          <w:spacing w:val="4"/>
          <w:sz w:val="32"/>
          <w:szCs w:val="32"/>
          <w:u w:val="none" w:color="auto"/>
          <w:lang w:val="en-US" w:eastAsia="zh-CN"/>
        </w:rPr>
        <w:t>8</w:t>
      </w:r>
    </w:p>
    <w:p>
      <w:pPr>
        <w:keepNext w:val="0"/>
        <w:keepLines w:val="0"/>
        <w:pageBreakBefore w:val="0"/>
        <w:widowControl w:val="0"/>
        <w:kinsoku/>
        <w:wordWrap/>
        <w:overflowPunct/>
        <w:topLinePunct w:val="0"/>
        <w:autoSpaceDE/>
        <w:autoSpaceDN/>
        <w:bidi w:val="0"/>
        <w:adjustRightInd/>
        <w:snapToGrid w:val="0"/>
        <w:spacing w:line="560" w:lineRule="exact"/>
        <w:ind w:left="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地址：</w:t>
      </w:r>
      <w:r>
        <w:rPr>
          <w:rFonts w:hint="eastAsia" w:ascii="仿宋_GB2312" w:hAnsi="仿宋_GB2312" w:eastAsia="仿宋_GB2312" w:cs="仿宋_GB2312"/>
          <w:color w:val="auto"/>
          <w:spacing w:val="4"/>
          <w:sz w:val="32"/>
          <w:szCs w:val="32"/>
          <w:u w:val="none" w:color="auto"/>
          <w:lang w:val="en-US" w:eastAsia="zh-CN"/>
        </w:rPr>
        <w:t>馆陶县金凤市场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bidi w:val="0"/>
        <w:spacing w:before="0" w:beforeAutospacing="0" w:after="0" w:afterAutospacing="0" w:line="560" w:lineRule="exact"/>
        <w:ind w:left="0" w:right="0" w:firstLine="634"/>
        <w:jc w:val="both"/>
        <w:textAlignment w:val="center"/>
        <w:rPr>
          <w:rFonts w:hint="eastAsia" w:ascii="仿宋" w:hAnsi="仿宋" w:eastAsia="仿宋" w:cs="仿宋"/>
          <w:color w:val="auto"/>
          <w:sz w:val="32"/>
          <w:szCs w:val="32"/>
          <w:u w:val="none" w:color="auto"/>
        </w:rPr>
      </w:pPr>
      <w:r>
        <w:rPr>
          <w:rFonts w:hint="eastAsia" w:ascii="仿宋_GB2312" w:hAnsi="仿宋_GB2312" w:eastAsia="仿宋_GB2312" w:cs="仿宋_GB2312"/>
          <w:snapToGrid w:val="0"/>
          <w:color w:val="auto"/>
          <w:spacing w:val="4"/>
          <w:kern w:val="0"/>
          <w:sz w:val="32"/>
          <w:szCs w:val="32"/>
          <w:u w:val="none" w:color="auto"/>
          <w:lang w:val="en-US" w:eastAsia="zh-CN"/>
        </w:rPr>
        <w:t xml:space="preserve"> 2023年10月8日，我局执法人员接收到馆陶县人民检察院移送的检察意见书，是关于刘凤戌采购不符合食品安全标准的东北拉皮和正宗拉皮一案，经检查发现：当事人于2020年6月底在大名县源盛食品厂购进了东北答拉皮和正宗拉皮各10大包，经河北冠卓检测科技股份有限公司检测，东北大拉皮和正宗大拉皮铝的残留量分别为361mg/kg和440mg/kg（标准为小于200mg/kg），为不符合食品安全标准的食品。当事人采购不符合食品安全标准的东北拉皮和正宗拉皮的行为，违反了《中华人民共和国食品安全法》第五十条第一款的规定，本局执法人员当场对当事人下达了责令改正通知书立即改正违法行为，</w:t>
      </w:r>
      <w:r>
        <w:rPr>
          <w:rFonts w:hint="eastAsia" w:ascii="仿宋_GB2312" w:hAnsi="仿宋_GB2312" w:eastAsia="仿宋_GB2312" w:cs="仿宋_GB2312"/>
          <w:i w:val="0"/>
          <w:iCs w:val="0"/>
          <w:caps w:val="0"/>
          <w:color w:val="auto"/>
          <w:spacing w:val="0"/>
          <w:sz w:val="32"/>
          <w:szCs w:val="32"/>
        </w:rPr>
        <w:t>当日，经批准后，立案</w:t>
      </w:r>
      <w:r>
        <w:rPr>
          <w:rFonts w:hint="eastAsia" w:ascii="仿宋" w:hAnsi="仿宋" w:eastAsia="仿宋" w:cs="仿宋"/>
          <w:color w:val="auto"/>
          <w:sz w:val="32"/>
          <w:szCs w:val="32"/>
          <w:u w:val="none" w:color="auto"/>
        </w:rPr>
        <w:t>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634"/>
        <w:jc w:val="both"/>
        <w:textAlignment w:val="center"/>
        <w:rPr>
          <w:rFonts w:ascii="仿宋" w:hAnsi="仿宋" w:eastAsia="仿宋" w:cs="仿宋"/>
          <w:color w:val="auto"/>
          <w:sz w:val="32"/>
          <w:szCs w:val="32"/>
          <w:u w:val="none" w:color="auto"/>
        </w:rPr>
      </w:pPr>
      <w:r>
        <w:rPr>
          <w:rFonts w:hint="eastAsia" w:ascii="仿宋_GB2312" w:hAnsi="仿宋_GB2312" w:eastAsia="仿宋_GB2312" w:cs="仿宋_GB2312"/>
          <w:i w:val="0"/>
          <w:iCs w:val="0"/>
          <w:caps w:val="0"/>
          <w:color w:val="auto"/>
          <w:spacing w:val="0"/>
          <w:sz w:val="32"/>
          <w:szCs w:val="32"/>
        </w:rPr>
        <w:t>经查，</w:t>
      </w:r>
      <w:r>
        <w:rPr>
          <w:rFonts w:hint="eastAsia" w:ascii="仿宋_GB2312" w:hAnsi="仿宋_GB2312" w:eastAsia="仿宋_GB2312" w:cs="仿宋_GB2312"/>
          <w:i w:val="0"/>
          <w:iCs w:val="0"/>
          <w:caps w:val="0"/>
          <w:color w:val="auto"/>
          <w:spacing w:val="0"/>
          <w:sz w:val="32"/>
          <w:szCs w:val="32"/>
          <w:lang w:eastAsia="zh-CN"/>
        </w:rPr>
        <w:t>当事人</w:t>
      </w:r>
      <w:r>
        <w:rPr>
          <w:rFonts w:hint="eastAsia" w:ascii="仿宋_GB2312" w:hAnsi="仿宋_GB2312" w:eastAsia="仿宋_GB2312" w:cs="仿宋_GB2312"/>
          <w:i w:val="0"/>
          <w:iCs w:val="0"/>
          <w:caps w:val="0"/>
          <w:color w:val="auto"/>
          <w:spacing w:val="0"/>
          <w:sz w:val="32"/>
          <w:szCs w:val="32"/>
          <w:lang w:val="en-US" w:eastAsia="zh-CN"/>
        </w:rPr>
        <w:t>于2020年6月底在大名县源盛食品厂购进了东北答拉皮和正宗拉皮各10大包，进价6毛钱1个，购进了10包，1包5袋，金额667元，后在馆陶县金凤市场内销售。2020年7月10日9时许公安机关在馆陶县金凤市场经营的食品摊位查扣你未售出的东北拉皮、正宗大拉皮各3包</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 xml:space="preserve"> </w:t>
      </w:r>
      <w:r>
        <w:rPr>
          <w:rFonts w:hint="eastAsia" w:ascii="仿宋" w:hAnsi="仿宋" w:eastAsia="仿宋" w:cs="仿宋"/>
          <w:color w:val="auto"/>
          <w:sz w:val="32"/>
          <w:szCs w:val="32"/>
          <w:u w:val="none" w:color="auto"/>
        </w:rPr>
        <w:t xml:space="preserve">                                </w:t>
      </w:r>
      <w:r>
        <w:rPr>
          <w:rFonts w:ascii="仿宋" w:hAnsi="仿宋" w:eastAsia="仿宋" w:cs="仿宋"/>
          <w:color w:val="auto"/>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仿宋_GB2312" w:eastAsia="仿宋_GB2312" w:cs="仿宋_GB2312"/>
          <w:color w:val="auto"/>
          <w:sz w:val="32"/>
          <w:szCs w:val="32"/>
          <w:u w:val="none" w:color="auto"/>
        </w:rPr>
      </w:pPr>
      <w:r>
        <w:rPr>
          <w:rFonts w:hint="eastAsia" w:ascii="Times New Roman" w:hAnsi="仿宋_GB2312" w:eastAsia="仿宋_GB2312" w:cs="仿宋_GB2312"/>
          <w:color w:val="auto"/>
          <w:sz w:val="32"/>
          <w:szCs w:val="32"/>
          <w:u w:val="none" w:color="auto"/>
        </w:rPr>
        <w:t>上述事实，主要有以下证据证明：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rightChars="0" w:firstLine="656" w:firstLineChars="200"/>
        <w:jc w:val="both"/>
        <w:textAlignment w:val="center"/>
        <w:rPr>
          <w:rFonts w:hint="eastAsia" w:ascii="仿宋_GB2312" w:hAnsi="仿宋_GB2312" w:eastAsia="仿宋_GB2312" w:cs="仿宋_GB2312"/>
          <w:snapToGrid w:val="0"/>
          <w:color w:val="auto"/>
          <w:spacing w:val="4"/>
          <w:kern w:val="0"/>
          <w:sz w:val="32"/>
          <w:szCs w:val="32"/>
          <w:u w:val="none" w:color="auto"/>
          <w:lang w:val="en-US" w:eastAsia="zh-CN"/>
        </w:rPr>
      </w:pPr>
      <w:r>
        <w:rPr>
          <w:rFonts w:hint="eastAsia" w:ascii="仿宋_GB2312" w:hAnsi="仿宋_GB2312" w:eastAsia="仿宋_GB2312" w:cs="仿宋_GB2312"/>
          <w:snapToGrid w:val="0"/>
          <w:color w:val="auto"/>
          <w:spacing w:val="4"/>
          <w:kern w:val="0"/>
          <w:sz w:val="32"/>
          <w:szCs w:val="32"/>
          <w:u w:val="none" w:color="auto"/>
          <w:lang w:val="en-US" w:eastAsia="zh-CN"/>
        </w:rPr>
        <w:t>1、馆陶县人民检察院移送的检察意见书一份，证明采购不符合食品安全标准的东北拉皮和正宗拉皮的事实。</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rightChars="0" w:firstLine="640" w:firstLineChars="200"/>
        <w:jc w:val="both"/>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rPr>
        <w:t>当事人</w:t>
      </w:r>
      <w:r>
        <w:rPr>
          <w:rFonts w:hint="eastAsia" w:ascii="仿宋_GB2312" w:hAnsi="仿宋_GB2312" w:eastAsia="仿宋_GB2312" w:cs="仿宋_GB2312"/>
          <w:i w:val="0"/>
          <w:iCs w:val="0"/>
          <w:caps w:val="0"/>
          <w:color w:val="auto"/>
          <w:spacing w:val="0"/>
          <w:sz w:val="32"/>
          <w:szCs w:val="32"/>
          <w:lang w:val="en-US" w:eastAsia="zh-CN"/>
        </w:rPr>
        <w:t>经营者提供的本人</w:t>
      </w:r>
      <w:r>
        <w:rPr>
          <w:rFonts w:hint="eastAsia" w:ascii="仿宋_GB2312" w:hAnsi="仿宋_GB2312" w:eastAsia="仿宋_GB2312" w:cs="仿宋_GB2312"/>
          <w:i w:val="0"/>
          <w:iCs w:val="0"/>
          <w:caps w:val="0"/>
          <w:color w:val="auto"/>
          <w:spacing w:val="0"/>
          <w:sz w:val="32"/>
          <w:szCs w:val="32"/>
        </w:rPr>
        <w:t>身份证复印件一份，证明当事人</w:t>
      </w:r>
      <w:r>
        <w:rPr>
          <w:rFonts w:hint="eastAsia" w:ascii="仿宋_GB2312" w:hAnsi="仿宋_GB2312" w:eastAsia="仿宋_GB2312" w:cs="仿宋_GB2312"/>
          <w:i w:val="0"/>
          <w:iCs w:val="0"/>
          <w:caps w:val="0"/>
          <w:color w:val="auto"/>
          <w:spacing w:val="0"/>
          <w:sz w:val="32"/>
          <w:szCs w:val="32"/>
          <w:lang w:val="en-US" w:eastAsia="zh-CN"/>
        </w:rPr>
        <w:t>经营者</w:t>
      </w:r>
      <w:r>
        <w:rPr>
          <w:rFonts w:hint="eastAsia" w:ascii="仿宋_GB2312" w:hAnsi="仿宋_GB2312" w:eastAsia="仿宋_GB2312" w:cs="仿宋_GB2312"/>
          <w:i w:val="0"/>
          <w:iCs w:val="0"/>
          <w:caps w:val="0"/>
          <w:color w:val="auto"/>
          <w:spacing w:val="0"/>
          <w:sz w:val="32"/>
          <w:szCs w:val="32"/>
        </w:rPr>
        <w:t>身份信息；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rightChars="0" w:firstLine="640" w:firstLineChars="200"/>
        <w:jc w:val="both"/>
        <w:textAlignment w:val="center"/>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、询问</w:t>
      </w:r>
      <w:r>
        <w:rPr>
          <w:rFonts w:hint="eastAsia" w:ascii="仿宋_GB2312" w:hAnsi="仿宋_GB2312" w:eastAsia="仿宋_GB2312" w:cs="仿宋_GB2312"/>
          <w:i w:val="0"/>
          <w:iCs w:val="0"/>
          <w:caps w:val="0"/>
          <w:color w:val="auto"/>
          <w:spacing w:val="0"/>
          <w:sz w:val="32"/>
          <w:szCs w:val="32"/>
          <w:lang w:val="en-US" w:eastAsia="zh-CN"/>
        </w:rPr>
        <w:t>当事人经营者</w:t>
      </w:r>
      <w:r>
        <w:rPr>
          <w:rFonts w:hint="eastAsia" w:ascii="仿宋_GB2312" w:hAnsi="仿宋_GB2312" w:eastAsia="仿宋_GB2312" w:cs="仿宋_GB2312"/>
          <w:i w:val="0"/>
          <w:iCs w:val="0"/>
          <w:caps w:val="0"/>
          <w:color w:val="auto"/>
          <w:spacing w:val="0"/>
          <w:sz w:val="32"/>
          <w:szCs w:val="32"/>
        </w:rPr>
        <w:t>笔录一份，</w:t>
      </w:r>
      <w:r>
        <w:rPr>
          <w:rFonts w:ascii="仿宋" w:hAnsi="仿宋" w:eastAsia="仿宋" w:cs="仿宋_GB2312"/>
          <w:bCs/>
          <w:color w:val="000000"/>
          <w:sz w:val="32"/>
          <w:szCs w:val="32"/>
        </w:rPr>
        <w:t>证明当事人经营者购进渠道、价格、数量和销售不合格</w:t>
      </w:r>
      <w:r>
        <w:rPr>
          <w:rFonts w:hint="eastAsia" w:ascii="仿宋_GB2312" w:hAnsi="仿宋_GB2312" w:eastAsia="仿宋_GB2312" w:cs="仿宋_GB2312"/>
          <w:snapToGrid w:val="0"/>
          <w:color w:val="auto"/>
          <w:spacing w:val="4"/>
          <w:kern w:val="0"/>
          <w:sz w:val="32"/>
          <w:szCs w:val="32"/>
          <w:u w:val="none" w:color="auto"/>
          <w:lang w:val="en-US" w:eastAsia="zh-CN"/>
        </w:rPr>
        <w:t>东北拉皮和正宗拉皮</w:t>
      </w:r>
      <w:r>
        <w:rPr>
          <w:rFonts w:hint="eastAsia" w:ascii="仿宋_GB2312" w:hAnsi="仿宋_GB2312" w:eastAsia="仿宋_GB2312" w:cs="仿宋_GB2312"/>
          <w:i w:val="0"/>
          <w:iCs w:val="0"/>
          <w:caps w:val="0"/>
          <w:color w:val="auto"/>
          <w:spacing w:val="0"/>
          <w:sz w:val="32"/>
          <w:szCs w:val="32"/>
        </w:rPr>
        <w:t>的</w:t>
      </w:r>
      <w:r>
        <w:rPr>
          <w:rFonts w:ascii="仿宋" w:hAnsi="仿宋" w:eastAsia="仿宋" w:cs="仿宋_GB2312"/>
          <w:color w:val="000000"/>
          <w:sz w:val="32"/>
          <w:szCs w:val="32"/>
          <w:shd w:val="clear" w:color="auto" w:fill="FFFFFF"/>
        </w:rPr>
        <w:t>情况的事实</w:t>
      </w:r>
      <w:r>
        <w:rPr>
          <w:rFonts w:hint="eastAsia" w:ascii="仿宋_GB2312" w:hAnsi="仿宋_GB2312" w:eastAsia="仿宋_GB2312" w:cs="仿宋_GB2312"/>
          <w:i w:val="0"/>
          <w:iCs w:val="0"/>
          <w:caps w:val="0"/>
          <w:color w:val="auto"/>
          <w:spacing w:val="0"/>
          <w:sz w:val="32"/>
          <w:szCs w:val="32"/>
          <w:lang w:eastAsia="zh-CN"/>
        </w:rPr>
        <w:t>。</w:t>
      </w:r>
      <w:r>
        <w:rPr>
          <w:rFonts w:hint="eastAsia" w:ascii="仿宋" w:hAnsi="仿宋" w:eastAsia="仿宋" w:cs="仿宋"/>
          <w:color w:val="auto"/>
          <w:sz w:val="32"/>
          <w:szCs w:val="32"/>
          <w:u w:val="none" w:color="auto"/>
        </w:rPr>
        <w:t xml:space="preserve">                 </w:t>
      </w:r>
      <w:r>
        <w:rPr>
          <w:rFonts w:hint="eastAsia" w:ascii="仿宋_GB2312" w:hAnsi="仿宋_GB2312" w:eastAsia="仿宋_GB2312" w:cs="仿宋_GB2312"/>
          <w:color w:val="auto"/>
          <w:sz w:val="32"/>
          <w:szCs w:val="32"/>
          <w:u w:val="none" w:color="auto"/>
        </w:rPr>
        <w:t xml:space="preserve">                                                                      </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eastAsia" w:ascii="仿宋_GB2312" w:hAnsi="仿宋_GB2312" w:eastAsia="仿宋_GB2312" w:cs="仿宋_GB2312"/>
          <w:color w:val="auto"/>
          <w:sz w:val="32"/>
          <w:szCs w:val="32"/>
          <w:u w:val="none" w:color="auto"/>
          <w:shd w:val="clear" w:color="auto" w:fill="FFFFFF"/>
        </w:rPr>
      </w:pPr>
      <w:r>
        <w:rPr>
          <w:rFonts w:hint="eastAsia" w:ascii="仿宋_GB2312" w:hAnsi="仿宋_GB2312" w:eastAsia="仿宋_GB2312" w:cs="仿宋_GB2312"/>
          <w:color w:val="auto"/>
          <w:sz w:val="32"/>
          <w:szCs w:val="32"/>
          <w:u w:val="none" w:color="auto"/>
          <w:shd w:val="clear" w:color="auto" w:fill="FFFFFF"/>
        </w:rPr>
        <w:t>以上证据依法调取,并经查证属实。</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eastAsia" w:ascii="仿宋_GB2312" w:hAnsi="仿宋_GB2312" w:eastAsia="仿宋_GB2312" w:cs="仿宋_GB2312"/>
          <w:color w:val="auto"/>
          <w:sz w:val="32"/>
          <w:szCs w:val="32"/>
          <w:u w:val="none" w:color="auto"/>
          <w:shd w:val="clear" w:color="auto" w:fill="FFFFFF"/>
        </w:rPr>
      </w:pPr>
      <w:r>
        <w:rPr>
          <w:rFonts w:hint="eastAsia" w:ascii="仿宋_GB2312" w:hAnsi="仿宋_GB2312" w:eastAsia="仿宋_GB2312" w:cs="仿宋_GB2312"/>
          <w:color w:val="auto"/>
          <w:sz w:val="32"/>
          <w:szCs w:val="32"/>
          <w:u w:val="none" w:color="auto"/>
          <w:lang w:eastAsia="zh-CN"/>
        </w:rPr>
        <w:t>2023年</w:t>
      </w:r>
      <w:r>
        <w:rPr>
          <w:rFonts w:hint="eastAsia" w:ascii="仿宋_GB2312" w:hAnsi="仿宋_GB2312" w:eastAsia="仿宋_GB2312" w:cs="仿宋_GB2312"/>
          <w:color w:val="auto"/>
          <w:sz w:val="32"/>
          <w:szCs w:val="32"/>
          <w:u w:val="none" w:color="auto"/>
          <w:lang w:val="en-US" w:eastAsia="zh-CN"/>
        </w:rPr>
        <w:t>10</w:t>
      </w:r>
      <w:r>
        <w:rPr>
          <w:rFonts w:hint="eastAsia" w:ascii="仿宋_GB2312" w:hAnsi="仿宋_GB2312" w:eastAsia="仿宋_GB2312" w:cs="仿宋_GB2312"/>
          <w:color w:val="auto"/>
          <w:sz w:val="32"/>
          <w:szCs w:val="32"/>
          <w:u w:val="none" w:color="auto"/>
          <w:lang w:eastAsia="zh-CN"/>
        </w:rPr>
        <w:t>月</w:t>
      </w:r>
      <w:r>
        <w:rPr>
          <w:rFonts w:hint="eastAsia" w:ascii="仿宋_GB2312" w:hAnsi="仿宋_GB2312" w:eastAsia="仿宋_GB2312" w:cs="仿宋_GB2312"/>
          <w:color w:val="auto"/>
          <w:sz w:val="32"/>
          <w:szCs w:val="32"/>
          <w:u w:val="none" w:color="auto"/>
          <w:lang w:val="en-US" w:eastAsia="zh-CN"/>
        </w:rPr>
        <w:t>24</w:t>
      </w:r>
      <w:r>
        <w:rPr>
          <w:rFonts w:hint="eastAsia" w:ascii="仿宋_GB2312" w:hAnsi="仿宋_GB2312" w:eastAsia="仿宋_GB2312" w:cs="仿宋_GB2312"/>
          <w:color w:val="auto"/>
          <w:sz w:val="32"/>
          <w:szCs w:val="32"/>
          <w:u w:val="none" w:color="auto"/>
          <w:lang w:eastAsia="zh-CN"/>
        </w:rPr>
        <w:t>日</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本</w:t>
      </w:r>
      <w:r>
        <w:rPr>
          <w:rFonts w:hint="eastAsia" w:ascii="仿宋_GB2312" w:hAnsi="仿宋_GB2312" w:eastAsia="仿宋_GB2312" w:cs="仿宋_GB2312"/>
          <w:color w:val="auto"/>
          <w:sz w:val="32"/>
          <w:szCs w:val="32"/>
          <w:u w:val="none" w:color="auto"/>
        </w:rPr>
        <w:t>局向当事人直接送达了馆市监</w:t>
      </w:r>
      <w:r>
        <w:rPr>
          <w:rFonts w:hint="eastAsia" w:ascii="仿宋_GB2312" w:hAnsi="仿宋_GB2312" w:eastAsia="仿宋_GB2312" w:cs="仿宋_GB2312"/>
          <w:color w:val="auto"/>
          <w:sz w:val="32"/>
          <w:szCs w:val="32"/>
          <w:u w:val="none" w:color="auto"/>
          <w:lang w:val="en-US" w:eastAsia="zh-CN"/>
        </w:rPr>
        <w:t>罚</w:t>
      </w:r>
      <w:r>
        <w:rPr>
          <w:rFonts w:hint="eastAsia" w:ascii="仿宋_GB2312" w:hAnsi="仿宋_GB2312" w:eastAsia="仿宋_GB2312" w:cs="仿宋_GB2312"/>
          <w:color w:val="auto"/>
          <w:sz w:val="32"/>
          <w:szCs w:val="32"/>
          <w:u w:val="none" w:color="auto"/>
          <w:lang w:eastAsia="zh-CN"/>
        </w:rPr>
        <w:t>告</w:t>
      </w:r>
      <w:r>
        <w:rPr>
          <w:rFonts w:hint="eastAsia" w:ascii="仿宋_GB2312" w:hAnsi="仿宋_GB2312" w:eastAsia="仿宋_GB2312" w:cs="仿宋_GB2312"/>
          <w:color w:val="auto"/>
          <w:sz w:val="32"/>
          <w:szCs w:val="32"/>
          <w:u w:val="none" w:color="auto"/>
        </w:rPr>
        <w:t>（202</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21031</w:t>
      </w:r>
      <w:r>
        <w:rPr>
          <w:rFonts w:hint="eastAsia" w:ascii="仿宋_GB2312" w:hAnsi="仿宋_GB2312" w:eastAsia="仿宋_GB2312" w:cs="仿宋_GB2312"/>
          <w:color w:val="auto"/>
          <w:sz w:val="32"/>
          <w:szCs w:val="32"/>
          <w:u w:val="none" w:color="auto"/>
        </w:rPr>
        <w:t>号行政处罚告知书，依法告知当事人拟作出行政处罚的</w:t>
      </w:r>
      <w:r>
        <w:rPr>
          <w:rFonts w:hint="eastAsia" w:ascii="仿宋_GB2312" w:hAnsi="仿宋_GB2312" w:eastAsia="仿宋_GB2312" w:cs="仿宋_GB2312"/>
          <w:color w:val="auto"/>
          <w:sz w:val="32"/>
          <w:szCs w:val="32"/>
          <w:u w:val="none" w:color="auto"/>
          <w:lang w:val="en-US" w:eastAsia="zh-CN"/>
        </w:rPr>
        <w:t>内容及</w:t>
      </w:r>
      <w:r>
        <w:rPr>
          <w:rFonts w:hint="eastAsia" w:ascii="仿宋_GB2312" w:hAnsi="仿宋_GB2312" w:eastAsia="仿宋_GB2312" w:cs="仿宋_GB2312"/>
          <w:color w:val="auto"/>
          <w:sz w:val="32"/>
          <w:szCs w:val="32"/>
          <w:u w:val="none" w:color="auto"/>
        </w:rPr>
        <w:t>事实、理由、依据</w:t>
      </w:r>
      <w:r>
        <w:rPr>
          <w:rFonts w:hint="eastAsia" w:ascii="仿宋_GB2312" w:hAnsi="仿宋_GB2312" w:eastAsia="仿宋_GB2312" w:cs="仿宋_GB2312"/>
          <w:color w:val="auto"/>
          <w:sz w:val="32"/>
          <w:szCs w:val="32"/>
          <w:u w:val="none" w:color="auto"/>
          <w:lang w:val="en-US" w:eastAsia="zh-CN"/>
        </w:rPr>
        <w:t>及</w:t>
      </w:r>
      <w:r>
        <w:rPr>
          <w:rFonts w:hint="eastAsia" w:ascii="仿宋_GB2312" w:hAnsi="仿宋_GB2312" w:eastAsia="仿宋_GB2312" w:cs="仿宋_GB2312"/>
          <w:color w:val="auto"/>
          <w:sz w:val="32"/>
          <w:szCs w:val="32"/>
          <w:u w:val="none" w:color="auto"/>
        </w:rPr>
        <w:t>依法享有的权利。当事人自签收之日起</w:t>
      </w:r>
      <w:r>
        <w:rPr>
          <w:rFonts w:hint="eastAsia" w:ascii="仿宋_GB2312" w:hAnsi="仿宋_GB2312" w:eastAsia="仿宋_GB2312" w:cs="仿宋_GB2312"/>
          <w:color w:val="auto"/>
          <w:sz w:val="32"/>
          <w:szCs w:val="32"/>
          <w:u w:val="none" w:color="auto"/>
          <w:lang w:val="en-US" w:eastAsia="zh-CN"/>
        </w:rPr>
        <w:t>五</w:t>
      </w:r>
      <w:r>
        <w:rPr>
          <w:rFonts w:hint="eastAsia" w:ascii="仿宋_GB2312" w:hAnsi="仿宋_GB2312" w:eastAsia="仿宋_GB2312" w:cs="仿宋_GB2312"/>
          <w:color w:val="auto"/>
          <w:sz w:val="32"/>
          <w:szCs w:val="32"/>
          <w:u w:val="none" w:color="auto"/>
        </w:rPr>
        <w:t>个工作日内，未提出陈述、申辩和要求举行听证，也未作其他任何表示，视为放弃此权利。</w:t>
      </w:r>
    </w:p>
    <w:p>
      <w:pPr>
        <w:pStyle w:val="4"/>
        <w:keepNext w:val="0"/>
        <w:keepLines w:val="0"/>
        <w:pageBreakBefore w:val="0"/>
        <w:widowControl/>
        <w:suppressLineNumbers w:val="0"/>
        <w:shd w:val="clear" w:fill="FFFFFF"/>
        <w:wordWrap/>
        <w:overflowPunct/>
        <w:bidi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z w:val="32"/>
          <w:szCs w:val="32"/>
          <w:u w:val="none" w:color="auto"/>
          <w:shd w:val="clear" w:color="auto" w:fill="FFFFFF"/>
        </w:rPr>
      </w:pPr>
      <w:r>
        <w:rPr>
          <w:rFonts w:hint="eastAsia" w:ascii="仿宋_GB2312" w:hAnsi="仿宋_GB2312" w:eastAsia="仿宋_GB2312" w:cs="仿宋_GB2312"/>
          <w:color w:val="auto"/>
          <w:sz w:val="32"/>
          <w:szCs w:val="32"/>
          <w:u w:val="none" w:color="auto"/>
          <w:shd w:val="clear" w:color="auto" w:fill="FFFFFF"/>
          <w:lang w:eastAsia="zh-CN"/>
        </w:rPr>
        <w:t>本局认为：</w:t>
      </w:r>
      <w:r>
        <w:rPr>
          <w:rFonts w:hint="eastAsia" w:ascii="仿宋_GB2312" w:hAnsi="仿宋_GB2312" w:eastAsia="仿宋_GB2312" w:cs="仿宋_GB2312"/>
          <w:color w:val="auto"/>
          <w:sz w:val="32"/>
          <w:szCs w:val="32"/>
          <w:u w:val="none" w:color="auto"/>
          <w:shd w:val="clear" w:color="auto" w:fill="FFFFFF"/>
        </w:rPr>
        <w:t>当事人</w:t>
      </w:r>
      <w:r>
        <w:rPr>
          <w:rFonts w:hint="eastAsia" w:ascii="仿宋_GB2312" w:hAnsi="仿宋_GB2312" w:eastAsia="仿宋_GB2312" w:cs="仿宋_GB2312"/>
          <w:snapToGrid w:val="0"/>
          <w:color w:val="auto"/>
          <w:kern w:val="0"/>
          <w:sz w:val="32"/>
          <w:szCs w:val="32"/>
          <w:u w:val="none" w:color="auto"/>
          <w:lang w:val="en-US" w:eastAsia="zh-CN"/>
        </w:rPr>
        <w:t>采购不符合食品安全标准的东北拉皮和正宗拉皮</w:t>
      </w:r>
      <w:r>
        <w:rPr>
          <w:rFonts w:hint="eastAsia" w:ascii="仿宋_GB2312" w:hAnsi="仿宋_GB2312" w:eastAsia="仿宋_GB2312" w:cs="仿宋_GB2312"/>
          <w:snapToGrid w:val="0"/>
          <w:color w:val="auto"/>
          <w:kern w:val="0"/>
          <w:sz w:val="32"/>
          <w:szCs w:val="32"/>
          <w:u w:val="none" w:color="auto"/>
        </w:rPr>
        <w:t>的行</w:t>
      </w:r>
      <w:r>
        <w:rPr>
          <w:rFonts w:hint="eastAsia" w:ascii="仿宋_GB2312" w:hAnsi="仿宋_GB2312" w:eastAsia="仿宋_GB2312" w:cs="仿宋_GB2312"/>
          <w:color w:val="auto"/>
          <w:kern w:val="0"/>
          <w:sz w:val="32"/>
          <w:szCs w:val="32"/>
          <w:u w:val="none" w:color="auto"/>
        </w:rPr>
        <w:t>为，违反了</w:t>
      </w:r>
      <w:r>
        <w:rPr>
          <w:rFonts w:hint="eastAsia" w:ascii="仿宋_GB2312" w:hAnsi="仿宋_GB2312" w:eastAsia="仿宋_GB2312" w:cs="仿宋_GB2312"/>
          <w:color w:val="auto"/>
          <w:sz w:val="32"/>
          <w:szCs w:val="32"/>
          <w:u w:val="none" w:color="auto"/>
          <w:shd w:val="clear" w:color="auto" w:fill="FFFFFF"/>
          <w:lang w:val="en-US" w:eastAsia="zh-CN"/>
        </w:rPr>
        <w:t>《中华人民共和国食品安全法》第五十条第一款</w:t>
      </w:r>
      <w:r>
        <w:rPr>
          <w:rFonts w:hint="eastAsia" w:ascii="仿宋_GB2312" w:hAnsi="仿宋_GB2312" w:eastAsia="仿宋_GB2312" w:cs="仿宋_GB2312"/>
          <w:color w:val="auto"/>
          <w:sz w:val="32"/>
          <w:szCs w:val="32"/>
          <w:u w:val="none" w:color="auto"/>
          <w:shd w:val="clear" w:color="auto"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不得采购或者使用不符合食品安全标准的食品原料、食品添加剂、食品相关产品</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kern w:val="0"/>
          <w:sz w:val="32"/>
          <w:szCs w:val="32"/>
          <w:u w:val="none" w:color="auto"/>
        </w:rPr>
        <w:t>的规定。</w:t>
      </w:r>
      <w:r>
        <w:rPr>
          <w:rFonts w:hint="eastAsia" w:ascii="仿宋_GB2312" w:hAnsi="仿宋_GB2312" w:eastAsia="仿宋_GB2312" w:cs="仿宋_GB2312"/>
          <w:color w:val="auto"/>
          <w:sz w:val="32"/>
          <w:szCs w:val="32"/>
          <w:u w:val="none" w:color="auto"/>
        </w:rPr>
        <w:t>依据《</w:t>
      </w:r>
      <w:r>
        <w:rPr>
          <w:rFonts w:hint="eastAsia" w:ascii="仿宋_GB2312" w:hAnsi="仿宋_GB2312" w:eastAsia="仿宋_GB2312" w:cs="仿宋_GB2312"/>
          <w:color w:val="auto"/>
          <w:sz w:val="32"/>
          <w:szCs w:val="32"/>
          <w:u w:val="none" w:color="auto"/>
          <w:shd w:val="clear" w:color="auto" w:fill="FFFFFF"/>
          <w:lang w:val="en-US" w:eastAsia="zh-CN"/>
        </w:rPr>
        <w:t>中华人民共和国食品安全法</w:t>
      </w:r>
      <w:r>
        <w:rPr>
          <w:rFonts w:hint="eastAsia" w:ascii="仿宋_GB2312" w:hAnsi="仿宋_GB2312" w:eastAsia="仿宋_GB2312" w:cs="仿宋_GB2312"/>
          <w:color w:val="auto"/>
          <w:sz w:val="32"/>
          <w:szCs w:val="32"/>
          <w:u w:val="none" w:color="auto"/>
        </w:rPr>
        <w:t>》第</w:t>
      </w:r>
      <w:r>
        <w:rPr>
          <w:rFonts w:hint="eastAsia" w:ascii="仿宋_GB2312" w:hAnsi="仿宋_GB2312" w:eastAsia="仿宋_GB2312" w:cs="仿宋_GB2312"/>
          <w:color w:val="auto"/>
          <w:sz w:val="32"/>
          <w:szCs w:val="32"/>
          <w:u w:val="none" w:color="auto"/>
          <w:lang w:val="en-US" w:eastAsia="zh-CN"/>
        </w:rPr>
        <w:t>一百二十五</w:t>
      </w:r>
      <w:r>
        <w:rPr>
          <w:rFonts w:hint="eastAsia" w:ascii="仿宋_GB2312" w:hAnsi="仿宋_GB2312" w:eastAsia="仿宋_GB2312" w:cs="仿宋_GB2312"/>
          <w:color w:val="auto"/>
          <w:sz w:val="32"/>
          <w:szCs w:val="32"/>
          <w:u w:val="none" w:color="auto"/>
        </w:rPr>
        <w:t>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四</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食品生产经营者采购或者使用不符合食品安全标准的食品原料、食品添加剂、食品相关产品</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snapToGrid w:val="0"/>
          <w:color w:val="auto"/>
          <w:sz w:val="32"/>
          <w:szCs w:val="32"/>
          <w:lang w:val="en-US" w:eastAsia="zh-CN" w:bidi="ar"/>
        </w:rPr>
        <w:t>和《中华人民共和国行政处罚法》第二十八条：“行政机关实施行政处罚时，应当责令当事人改正或者限期改正违法行为……”的</w:t>
      </w:r>
      <w:r>
        <w:rPr>
          <w:rFonts w:hint="eastAsia" w:ascii="仿宋_GB2312" w:hAnsi="仿宋_GB2312" w:eastAsia="仿宋_GB2312" w:cs="仿宋_GB2312"/>
          <w:color w:val="auto"/>
          <w:sz w:val="32"/>
          <w:szCs w:val="32"/>
          <w:u w:val="none" w:color="auto"/>
          <w:lang w:eastAsia="zh-CN"/>
        </w:rPr>
        <w:t>规定，</w:t>
      </w:r>
      <w:r>
        <w:rPr>
          <w:rFonts w:hint="eastAsia" w:ascii="仿宋_GB2312" w:hAnsi="仿宋_GB2312" w:eastAsia="仿宋_GB2312" w:cs="仿宋_GB2312"/>
          <w:color w:val="auto"/>
          <w:sz w:val="32"/>
          <w:szCs w:val="32"/>
          <w:u w:val="none" w:color="auto"/>
          <w:lang w:val="en-US" w:eastAsia="zh-CN"/>
        </w:rPr>
        <w:t>应当责令当事人立即改正违法行为，</w:t>
      </w:r>
      <w:r>
        <w:rPr>
          <w:rFonts w:hint="eastAsia" w:ascii="仿宋_GB2312" w:hAnsi="仿宋_GB2312" w:eastAsia="仿宋_GB2312" w:cs="仿宋_GB2312"/>
          <w:color w:val="auto"/>
          <w:sz w:val="32"/>
          <w:szCs w:val="32"/>
          <w:u w:val="none" w:color="auto"/>
        </w:rPr>
        <w:t>并处</w:t>
      </w:r>
      <w:r>
        <w:rPr>
          <w:rFonts w:hint="eastAsia" w:ascii="仿宋_GB2312" w:hAnsi="仿宋_GB2312" w:eastAsia="仿宋_GB2312" w:cs="仿宋_GB2312"/>
          <w:color w:val="auto"/>
          <w:sz w:val="32"/>
          <w:szCs w:val="32"/>
          <w:u w:val="none" w:color="auto"/>
          <w:lang w:val="en-US" w:eastAsia="zh-CN"/>
        </w:rPr>
        <w:t>5000</w:t>
      </w:r>
      <w:r>
        <w:rPr>
          <w:rFonts w:hint="eastAsia" w:ascii="仿宋_GB2312" w:hAnsi="仿宋_GB2312" w:eastAsia="仿宋_GB2312" w:cs="仿宋_GB2312"/>
          <w:color w:val="auto"/>
          <w:sz w:val="32"/>
          <w:szCs w:val="32"/>
          <w:u w:val="none" w:color="auto"/>
        </w:rPr>
        <w:t>元以上</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万元以下罚款</w:t>
      </w:r>
      <w:r>
        <w:rPr>
          <w:rFonts w:hint="eastAsia" w:ascii="仿宋_GB2312" w:hAnsi="仿宋_GB2312" w:eastAsia="仿宋_GB2312" w:cs="仿宋_GB2312"/>
          <w:color w:val="auto"/>
          <w:sz w:val="32"/>
          <w:szCs w:val="32"/>
          <w:u w:val="none" w:color="auto"/>
          <w:lang w:val="en-US" w:eastAsia="zh-CN"/>
        </w:rPr>
        <w:t>的行政处罚。</w:t>
      </w:r>
      <w:r>
        <w:rPr>
          <w:rFonts w:hint="eastAsia" w:ascii="仿宋_GB2312" w:hAnsi="仿宋_GB2312" w:eastAsia="仿宋_GB2312" w:cs="仿宋_GB2312"/>
          <w:color w:val="auto"/>
          <w:sz w:val="32"/>
          <w:szCs w:val="32"/>
          <w:u w:val="none" w:color="auto"/>
        </w:rPr>
        <w:t xml:space="preserve"> </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color="auto"/>
          <w:shd w:val="clear" w:color="auto" w:fill="FFFFFF"/>
        </w:rPr>
      </w:pPr>
      <w:r>
        <w:rPr>
          <w:rFonts w:hint="eastAsia" w:ascii="仿宋_GB2312" w:hAnsi="仿宋_GB2312" w:eastAsia="仿宋_GB2312" w:cs="仿宋_GB2312"/>
          <w:color w:val="auto"/>
          <w:sz w:val="32"/>
          <w:szCs w:val="32"/>
          <w:u w:val="none" w:color="auto"/>
          <w:shd w:val="clear" w:color="auto" w:fill="FFFFFF"/>
          <w:lang w:val="en-US" w:eastAsia="zh-CN"/>
        </w:rPr>
        <w:t>鉴于当事人</w:t>
      </w:r>
      <w:r>
        <w:rPr>
          <w:rFonts w:hint="eastAsia" w:ascii="仿宋_GB2312" w:hAnsi="仿宋_GB2312" w:eastAsia="仿宋_GB2312" w:cs="仿宋_GB2312"/>
          <w:snapToGrid w:val="0"/>
          <w:color w:val="auto"/>
          <w:kern w:val="0"/>
          <w:sz w:val="32"/>
          <w:szCs w:val="32"/>
          <w:u w:val="none" w:color="auto"/>
          <w:lang w:val="en-US" w:eastAsia="zh-CN" w:bidi="ar"/>
        </w:rPr>
        <w:t>采购不符合食品安全标准的东北拉皮和正宗拉皮的</w:t>
      </w:r>
      <w:r>
        <w:rPr>
          <w:rFonts w:hint="eastAsia" w:ascii="仿宋_GB2312" w:hAnsi="仿宋_GB2312" w:eastAsia="仿宋_GB2312" w:cs="仿宋_GB2312"/>
          <w:color w:val="auto"/>
          <w:kern w:val="0"/>
          <w:sz w:val="32"/>
          <w:szCs w:val="32"/>
          <w:u w:val="none" w:color="auto"/>
        </w:rPr>
        <w:t>行为，</w:t>
      </w:r>
      <w:r>
        <w:rPr>
          <w:rFonts w:hint="eastAsia" w:ascii="仿宋" w:hAnsi="仿宋" w:eastAsia="仿宋" w:cs="仿宋"/>
          <w:color w:val="000000"/>
          <w:kern w:val="0"/>
          <w:sz w:val="32"/>
          <w:szCs w:val="32"/>
          <w:lang w:val="en-US" w:eastAsia="zh-CN" w:bidi="ar-SA"/>
        </w:rPr>
        <w:t>违法行为轻微，对社会危害较小，</w:t>
      </w:r>
      <w:r>
        <w:rPr>
          <w:rFonts w:hint="eastAsia" w:ascii="仿宋" w:hAnsi="仿宋" w:eastAsia="仿宋" w:cs="仿宋"/>
          <w:color w:val="0000FF"/>
          <w:kern w:val="0"/>
          <w:sz w:val="32"/>
          <w:szCs w:val="32"/>
          <w:lang w:val="en-US" w:eastAsia="zh-CN" w:bidi="ar-SA"/>
        </w:rPr>
        <w:t>参照</w:t>
      </w:r>
      <w:r>
        <w:rPr>
          <w:rFonts w:hint="eastAsia" w:ascii="仿宋" w:hAnsi="仿宋" w:eastAsia="仿宋" w:cs="仿宋"/>
          <w:color w:val="000000"/>
          <w:kern w:val="0"/>
          <w:sz w:val="32"/>
          <w:szCs w:val="32"/>
          <w:lang w:val="en-US" w:eastAsia="zh-CN" w:bidi="ar-SA"/>
        </w:rPr>
        <w:t>《河北省市场监督管理行政处罚裁量权适用规则》第十五条“当事人有下列情形之一的，可以依法从轻或者减轻行政处罚：……（三）“违法行为轻微，社会危害性较小的……”的规定，</w:t>
      </w:r>
      <w:r>
        <w:rPr>
          <w:rFonts w:hint="eastAsia" w:ascii="仿宋" w:hAnsi="仿宋" w:eastAsia="仿宋" w:cs="仿宋"/>
          <w:color w:val="0000FF"/>
          <w:kern w:val="0"/>
          <w:sz w:val="32"/>
          <w:szCs w:val="32"/>
          <w:lang w:val="en-US" w:eastAsia="zh-CN" w:bidi="ar-SA"/>
        </w:rPr>
        <w:t>可以</w:t>
      </w:r>
      <w:r>
        <w:rPr>
          <w:rFonts w:hint="eastAsia" w:ascii="仿宋" w:hAnsi="仿宋" w:eastAsia="仿宋" w:cs="仿宋"/>
          <w:color w:val="000000"/>
          <w:kern w:val="0"/>
          <w:sz w:val="32"/>
          <w:szCs w:val="32"/>
          <w:lang w:val="en-US" w:eastAsia="zh-CN" w:bidi="ar-SA"/>
        </w:rPr>
        <w:t>对当事人的违法行为从轻处罚。</w:t>
      </w:r>
    </w:p>
    <w:p>
      <w:pPr>
        <w:pStyle w:val="3"/>
        <w:keepNext w:val="0"/>
        <w:keepLines w:val="0"/>
        <w:pageBreakBefore w:val="0"/>
        <w:wordWrap/>
        <w:overflowPunct/>
        <w:bidi w:val="0"/>
        <w:spacing w:line="560" w:lineRule="exact"/>
        <w:ind w:left="0" w:firstLine="64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i w:val="0"/>
          <w:caps w:val="0"/>
          <w:color w:val="auto"/>
          <w:spacing w:val="0"/>
          <w:sz w:val="32"/>
          <w:szCs w:val="32"/>
          <w:shd w:val="clear" w:color="auto" w:fill="FFFFFF"/>
          <w:lang w:eastAsia="zh-CN"/>
        </w:rPr>
        <w:t>综上，</w:t>
      </w:r>
      <w:r>
        <w:rPr>
          <w:rFonts w:hint="eastAsia" w:ascii="仿宋_GB2312" w:hAnsi="仿宋_GB2312" w:eastAsia="仿宋_GB2312" w:cs="仿宋_GB2312"/>
          <w:b w:val="0"/>
          <w:i w:val="0"/>
          <w:caps w:val="0"/>
          <w:color w:val="auto"/>
          <w:spacing w:val="0"/>
          <w:sz w:val="32"/>
          <w:szCs w:val="32"/>
          <w:shd w:val="clear" w:color="auto" w:fill="FFFFFF"/>
        </w:rPr>
        <w:t>当事人的上述行为</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color w:val="auto"/>
          <w:kern w:val="0"/>
          <w:sz w:val="32"/>
          <w:szCs w:val="32"/>
          <w:u w:val="none" w:color="auto"/>
        </w:rPr>
        <w:t>违反了</w:t>
      </w:r>
      <w:r>
        <w:rPr>
          <w:rFonts w:hint="eastAsia" w:ascii="仿宋_GB2312" w:hAnsi="仿宋_GB2312" w:eastAsia="仿宋_GB2312" w:cs="仿宋_GB2312"/>
          <w:color w:val="auto"/>
          <w:sz w:val="32"/>
          <w:szCs w:val="32"/>
          <w:u w:val="none" w:color="auto"/>
          <w:shd w:val="clear" w:color="auto" w:fill="FFFFFF"/>
          <w:lang w:val="en-US" w:eastAsia="zh-CN"/>
        </w:rPr>
        <w:t>《中华人民共和国食品安全法》第五十条第一款</w:t>
      </w:r>
      <w:r>
        <w:rPr>
          <w:rFonts w:hint="eastAsia" w:ascii="仿宋_GB2312" w:hAnsi="仿宋_GB2312" w:eastAsia="仿宋_GB2312" w:cs="仿宋_GB2312"/>
          <w:b w:val="0"/>
          <w:i w:val="0"/>
          <w:caps w:val="0"/>
          <w:color w:val="auto"/>
          <w:spacing w:val="0"/>
          <w:sz w:val="32"/>
          <w:szCs w:val="32"/>
          <w:shd w:val="clear" w:color="auto" w:fill="FFFFFF"/>
          <w:lang w:eastAsia="zh-CN"/>
        </w:rPr>
        <w:t>的规定</w:t>
      </w:r>
      <w:r>
        <w:rPr>
          <w:rFonts w:hint="eastAsia" w:ascii="仿宋_GB2312" w:hAnsi="仿宋_GB2312" w:eastAsia="仿宋_GB2312" w:cs="仿宋_GB2312"/>
          <w:b w:val="0"/>
          <w:i w:val="0"/>
          <w:caps w:val="0"/>
          <w:color w:val="auto"/>
          <w:spacing w:val="0"/>
          <w:sz w:val="32"/>
          <w:szCs w:val="32"/>
          <w:shd w:val="clear" w:color="auto" w:fill="FFFFFF"/>
        </w:rPr>
        <w:t>。</w:t>
      </w:r>
      <w:r>
        <w:rPr>
          <w:rFonts w:hint="eastAsia" w:ascii="仿宋_GB2312" w:hAnsi="仿宋_GB2312" w:eastAsia="仿宋_GB2312" w:cs="仿宋_GB2312"/>
          <w:color w:val="auto"/>
          <w:sz w:val="32"/>
          <w:szCs w:val="32"/>
          <w:u w:val="none"/>
          <w:lang w:eastAsia="zh-CN"/>
        </w:rPr>
        <w:t>依据</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shd w:val="clear" w:color="auto" w:fill="FFFFFF"/>
          <w:lang w:val="en-US" w:eastAsia="zh-CN"/>
        </w:rPr>
        <w:t>中华人民共和国食品安全法</w:t>
      </w:r>
      <w:r>
        <w:rPr>
          <w:rFonts w:hint="eastAsia" w:ascii="仿宋_GB2312" w:hAnsi="仿宋_GB2312" w:eastAsia="仿宋_GB2312" w:cs="仿宋_GB2312"/>
          <w:color w:val="auto"/>
          <w:sz w:val="32"/>
          <w:szCs w:val="32"/>
          <w:u w:val="none" w:color="auto"/>
        </w:rPr>
        <w:t>》第</w:t>
      </w:r>
      <w:r>
        <w:rPr>
          <w:rFonts w:hint="eastAsia" w:ascii="仿宋_GB2312" w:hAnsi="仿宋_GB2312" w:eastAsia="仿宋_GB2312" w:cs="仿宋_GB2312"/>
          <w:color w:val="auto"/>
          <w:sz w:val="32"/>
          <w:szCs w:val="32"/>
          <w:u w:val="none" w:color="auto"/>
          <w:lang w:val="en-US" w:eastAsia="zh-CN"/>
        </w:rPr>
        <w:t>一百二十五</w:t>
      </w:r>
      <w:r>
        <w:rPr>
          <w:rFonts w:hint="eastAsia" w:ascii="仿宋_GB2312" w:hAnsi="仿宋_GB2312" w:eastAsia="仿宋_GB2312" w:cs="仿宋_GB2312"/>
          <w:color w:val="auto"/>
          <w:sz w:val="32"/>
          <w:szCs w:val="32"/>
          <w:u w:val="none" w:color="auto"/>
        </w:rPr>
        <w:t>条</w:t>
      </w:r>
      <w:r>
        <w:rPr>
          <w:rFonts w:hint="eastAsia" w:ascii="仿宋_GB2312" w:hAnsi="仿宋_GB2312" w:eastAsia="仿宋_GB2312" w:cs="仿宋_GB2312"/>
          <w:color w:val="auto"/>
          <w:sz w:val="32"/>
          <w:szCs w:val="32"/>
          <w:u w:val="none" w:color="auto"/>
          <w:lang w:val="en-US" w:eastAsia="zh-CN"/>
        </w:rPr>
        <w:t>和</w:t>
      </w:r>
      <w:r>
        <w:rPr>
          <w:rFonts w:hint="eastAsia" w:ascii="仿宋_GB2312" w:hAnsi="仿宋_GB2312" w:eastAsia="仿宋_GB2312" w:cs="仿宋_GB2312"/>
          <w:color w:val="auto"/>
          <w:sz w:val="32"/>
          <w:szCs w:val="32"/>
          <w:u w:val="none"/>
          <w:lang w:eastAsia="zh-CN"/>
        </w:rPr>
        <w:t>《中华人民共和国行政处罚法》第二十八条</w:t>
      </w:r>
      <w:r>
        <w:rPr>
          <w:rFonts w:hint="eastAsia" w:ascii="仿宋_GB2312" w:hAnsi="仿宋_GB2312" w:eastAsia="仿宋_GB2312" w:cs="仿宋_GB2312"/>
          <w:color w:val="0000FF"/>
          <w:sz w:val="32"/>
          <w:szCs w:val="32"/>
          <w:u w:val="none"/>
          <w:lang w:val="en-US" w:eastAsia="zh-CN"/>
        </w:rPr>
        <w:t>第一款</w:t>
      </w:r>
      <w:r>
        <w:rPr>
          <w:rFonts w:hint="eastAsia" w:ascii="仿宋_GB2312" w:hAnsi="仿宋_GB2312" w:eastAsia="仿宋_GB2312" w:cs="仿宋_GB2312"/>
          <w:color w:val="auto"/>
          <w:sz w:val="32"/>
          <w:szCs w:val="32"/>
          <w:u w:val="none" w:color="auto"/>
          <w:lang w:eastAsia="zh-CN"/>
        </w:rPr>
        <w:t>的规定，</w:t>
      </w:r>
      <w:r>
        <w:rPr>
          <w:rFonts w:hint="eastAsia" w:ascii="仿宋_GB2312" w:hAnsi="仿宋_GB2312" w:eastAsia="仿宋_GB2312" w:cs="仿宋_GB2312"/>
          <w:color w:val="auto"/>
          <w:sz w:val="32"/>
          <w:szCs w:val="32"/>
          <w:u w:val="none" w:color="auto"/>
          <w:lang w:val="en-US" w:eastAsia="zh-CN"/>
        </w:rPr>
        <w:t>参照</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河北省市场监督管理行政处罚裁量权基准</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62</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shd w:val="clear" w:color="auto" w:fill="FFFFFF"/>
          <w:lang w:val="en-US" w:eastAsia="zh-CN"/>
        </w:rPr>
        <w:t>中华人民共和国食品安全法</w:t>
      </w:r>
      <w:r>
        <w:rPr>
          <w:rFonts w:hint="eastAsia" w:ascii="仿宋" w:hAnsi="仿宋" w:eastAsia="仿宋" w:cs="仿宋_GB2312"/>
          <w:sz w:val="32"/>
          <w:szCs w:val="32"/>
          <w:shd w:val="clear" w:color="auto" w:fill="FFFFFF"/>
        </w:rPr>
        <w:t>》</w:t>
      </w:r>
      <w:r>
        <w:rPr>
          <w:rFonts w:hint="eastAsia" w:ascii="仿宋" w:hAnsi="仿宋" w:eastAsia="仿宋" w:cs="仿宋"/>
          <w:color w:val="000000"/>
          <w:sz w:val="32"/>
          <w:szCs w:val="32"/>
          <w:u w:val="single" w:color="FFFFFF"/>
        </w:rPr>
        <w:t>行政处罚裁量</w:t>
      </w:r>
      <w:r>
        <w:rPr>
          <w:rFonts w:hint="eastAsia" w:ascii="仿宋" w:hAnsi="仿宋" w:eastAsia="仿宋" w:cs="仿宋"/>
          <w:color w:val="000000"/>
          <w:sz w:val="32"/>
          <w:szCs w:val="32"/>
          <w:u w:val="single" w:color="FFFFFF"/>
          <w:lang w:val="en-US" w:eastAsia="zh-CN"/>
        </w:rPr>
        <w:t>权</w:t>
      </w:r>
      <w:r>
        <w:rPr>
          <w:rFonts w:hint="eastAsia" w:ascii="仿宋" w:hAnsi="仿宋" w:eastAsia="仿宋" w:cs="仿宋"/>
          <w:color w:val="000000"/>
          <w:sz w:val="32"/>
          <w:szCs w:val="32"/>
          <w:u w:val="single" w:color="FFFFFF"/>
        </w:rPr>
        <w:t>基准</w:t>
      </w:r>
      <w:r>
        <w:rPr>
          <w:rFonts w:hint="eastAsia" w:ascii="仿宋" w:hAnsi="仿宋" w:eastAsia="仿宋" w:cs="仿宋"/>
          <w:color w:val="000000"/>
          <w:sz w:val="32"/>
          <w:szCs w:val="32"/>
          <w:u w:val="single" w:color="FFFFFF"/>
          <w:lang w:val="en-US" w:eastAsia="zh-CN"/>
        </w:rPr>
        <w:t>第6类违法行为中的较</w:t>
      </w:r>
      <w:r>
        <w:rPr>
          <w:rFonts w:hint="eastAsia" w:ascii="仿宋" w:hAnsi="仿宋" w:eastAsia="仿宋" w:cs="仿宋"/>
          <w:color w:val="000000"/>
          <w:sz w:val="32"/>
          <w:szCs w:val="32"/>
          <w:u w:val="single" w:color="FFFFFF"/>
        </w:rPr>
        <w:t>轻</w:t>
      </w:r>
      <w:r>
        <w:rPr>
          <w:rFonts w:hint="eastAsia" w:ascii="仿宋" w:hAnsi="仿宋" w:eastAsia="仿宋" w:cs="仿宋"/>
          <w:color w:val="000000"/>
          <w:sz w:val="32"/>
          <w:szCs w:val="32"/>
          <w:u w:val="single" w:color="FFFFFF"/>
          <w:lang w:val="en-US" w:eastAsia="zh-CN"/>
        </w:rPr>
        <w:t>处罚裁量基准“没收违法所得和违法生产经营的食品、食品添加剂，并可以没收用于违法生产经营的工具、设备、原料等物品;违法生产经营的食品、食品添加剂货值金额不足一万元的，并处五千元以上一万八千五百元以下罚款;货值金额一万元以上的，并处货值金额五倍以上六点五倍以下罚款。”</w:t>
      </w:r>
      <w:r>
        <w:rPr>
          <w:rFonts w:hint="eastAsia" w:ascii="仿宋_GB2312" w:hAnsi="仿宋_GB2312" w:eastAsia="仿宋_GB2312" w:cs="仿宋_GB2312"/>
          <w:color w:val="auto"/>
          <w:sz w:val="32"/>
          <w:szCs w:val="32"/>
          <w:lang w:val="en-US" w:eastAsia="zh-CN"/>
        </w:rPr>
        <w:t>的规定，</w:t>
      </w:r>
      <w:r>
        <w:rPr>
          <w:rFonts w:hint="eastAsia" w:ascii="仿宋_GB2312" w:hAnsi="仿宋_GB2312" w:eastAsia="仿宋_GB2312" w:cs="仿宋_GB2312"/>
          <w:i w:val="0"/>
          <w:caps w:val="0"/>
          <w:color w:val="auto"/>
          <w:spacing w:val="0"/>
          <w:sz w:val="32"/>
          <w:szCs w:val="32"/>
          <w:shd w:val="clear" w:color="auto" w:fill="FFFFFF"/>
          <w:lang w:eastAsia="zh-CN"/>
        </w:rPr>
        <w:t>现</w:t>
      </w:r>
      <w:r>
        <w:rPr>
          <w:rFonts w:hint="eastAsia" w:ascii="仿宋_GB2312" w:hAnsi="仿宋_GB2312" w:eastAsia="仿宋_GB2312" w:cs="仿宋_GB2312"/>
          <w:color w:val="auto"/>
          <w:sz w:val="32"/>
          <w:szCs w:val="32"/>
          <w:u w:val="none"/>
        </w:rPr>
        <w:t>责令当事人</w:t>
      </w:r>
      <w:r>
        <w:rPr>
          <w:rFonts w:hint="eastAsia" w:ascii="仿宋_GB2312" w:hAnsi="仿宋_GB2312" w:eastAsia="仿宋_GB2312" w:cs="仿宋_GB2312"/>
          <w:color w:val="auto"/>
          <w:sz w:val="32"/>
          <w:szCs w:val="32"/>
          <w:u w:val="none"/>
          <w:lang w:eastAsia="zh-CN"/>
        </w:rPr>
        <w:t>立即</w:t>
      </w:r>
      <w:r>
        <w:rPr>
          <w:rFonts w:hint="eastAsia" w:ascii="仿宋_GB2312" w:hAnsi="仿宋_GB2312" w:eastAsia="仿宋_GB2312" w:cs="仿宋_GB2312"/>
          <w:color w:val="auto"/>
          <w:sz w:val="32"/>
          <w:szCs w:val="32"/>
          <w:u w:val="none"/>
        </w:rPr>
        <w:t>改正违法行为，</w:t>
      </w:r>
      <w:r>
        <w:rPr>
          <w:rFonts w:hint="eastAsia" w:ascii="仿宋_GB2312" w:hAnsi="仿宋_GB2312" w:eastAsia="仿宋_GB2312" w:cs="仿宋_GB2312"/>
          <w:color w:val="auto"/>
          <w:sz w:val="32"/>
          <w:szCs w:val="32"/>
          <w:u w:val="none"/>
          <w:lang w:val="en-US" w:eastAsia="zh-CN"/>
        </w:rPr>
        <w:t>决定</w:t>
      </w:r>
      <w:r>
        <w:rPr>
          <w:rFonts w:hint="eastAsia" w:ascii="仿宋_GB2312" w:hAnsi="仿宋_GB2312" w:eastAsia="仿宋_GB2312" w:cs="仿宋_GB2312"/>
          <w:color w:val="auto"/>
          <w:sz w:val="32"/>
          <w:szCs w:val="32"/>
          <w:u w:val="none"/>
        </w:rPr>
        <w:t>对当事人作出如下行政处罚:</w:t>
      </w:r>
    </w:p>
    <w:p>
      <w:pPr>
        <w:pStyle w:val="3"/>
        <w:keepNext w:val="0"/>
        <w:keepLines w:val="0"/>
        <w:pageBreakBefore w:val="0"/>
        <w:wordWrap/>
        <w:overflowPunct/>
        <w:bidi w:val="0"/>
        <w:spacing w:line="560" w:lineRule="exact"/>
        <w:ind w:left="0" w:firstLine="64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1.没收违法所得：667元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2.罚款5100元</w:t>
      </w:r>
      <w:r>
        <w:rPr>
          <w:rFonts w:hint="eastAsia" w:ascii="仿宋_GB2312" w:hAnsi="仿宋_GB2312" w:eastAsia="仿宋_GB2312" w:cs="仿宋_GB2312"/>
          <w:color w:val="auto"/>
          <w:sz w:val="32"/>
          <w:szCs w:val="32"/>
        </w:rPr>
        <w:t>。</w:t>
      </w:r>
    </w:p>
    <w:p>
      <w:pPr>
        <w:keepNext w:val="0"/>
        <w:keepLines w:val="0"/>
        <w:pageBreakBefore w:val="0"/>
        <w:widowControl w:val="0"/>
        <w:suppressLineNumbers w:val="0"/>
        <w:kinsoku/>
        <w:wordWrap/>
        <w:overflowPunct/>
        <w:topLinePunct/>
        <w:bidi w:val="0"/>
        <w:adjustRightInd w:val="0"/>
        <w:spacing w:before="0" w:beforeAutospacing="0" w:after="0" w:afterAutospacing="0" w:line="560" w:lineRule="exact"/>
        <w:ind w:left="0" w:right="0" w:firstLine="633" w:firstLineChars="198"/>
        <w:jc w:val="both"/>
        <w:textAlignment w:val="baseline"/>
        <w:rPr>
          <w:rFonts w:hint="eastAsia" w:ascii="仿宋_GB2312" w:hAnsi="仿宋_GB2312" w:eastAsia="仿宋_GB2312" w:cs="仿宋_GB2312"/>
          <w:color w:val="auto"/>
          <w:kern w:val="0"/>
          <w:sz w:val="32"/>
          <w:szCs w:val="32"/>
          <w:vertAlign w:val="baseline"/>
          <w:lang w:val="en-US"/>
        </w:rPr>
      </w:pPr>
      <w:r>
        <w:rPr>
          <w:rFonts w:hint="eastAsia" w:ascii="仿宋_GB2312" w:hAnsi="仿宋_GB2312" w:eastAsia="仿宋_GB2312" w:cs="仿宋_GB2312"/>
          <w:color w:val="auto"/>
          <w:kern w:val="0"/>
          <w:sz w:val="32"/>
          <w:szCs w:val="32"/>
          <w:vertAlign w:val="baseline"/>
          <w:lang w:val="en-US" w:eastAsia="zh-CN" w:bidi="ar"/>
        </w:rPr>
        <w:t xml:space="preserve">当事人应当在接到本处罚决定书之日起十五日内履行本决定，将罚款缴至张家口银行馆陶支行（账户：馆陶县非税收入管理局，账号：534117558600015）。到期不缴纳罚款的，依据《中华人民共和国行政处罚法》第七十二条的规定，本局每日按罚款数额的百分之三加处罚款，并依法申请人民法院强制执行。                                                       </w:t>
      </w:r>
    </w:p>
    <w:p>
      <w:pPr>
        <w:keepNext w:val="0"/>
        <w:keepLines w:val="0"/>
        <w:pageBreakBefore w:val="0"/>
        <w:widowControl/>
        <w:suppressLineNumbers w:val="0"/>
        <w:kinsoku/>
        <w:wordWrap/>
        <w:overflowPunct/>
        <w:bidi w:val="0"/>
        <w:spacing w:line="560" w:lineRule="exact"/>
        <w:ind w:lef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当事人如不服本处罚决定，可以在收到本处罚决定书之日起六十日内向馆陶县人民政府申请复议，也可以在六个月内依法直接向馆陶县人民法院提起诉讼。申请行政复议或者提起行政诉讼期间，行政处罚不停止执行。</w:t>
      </w:r>
    </w:p>
    <w:p>
      <w:pPr>
        <w:keepNext w:val="0"/>
        <w:keepLines w:val="0"/>
        <w:pageBreakBefore w:val="0"/>
        <w:widowControl/>
        <w:suppressLineNumbers w:val="0"/>
        <w:kinsoku/>
        <w:wordWrap/>
        <w:overflowPunct/>
        <w:bidi w:val="0"/>
        <w:spacing w:line="560" w:lineRule="exact"/>
        <w:ind w:left="0" w:firstLine="4800" w:firstLineChars="1500"/>
        <w:jc w:val="both"/>
        <w:rPr>
          <w:rFonts w:hint="eastAsia" w:ascii="仿宋_GB2312" w:hAnsi="仿宋_GB2312" w:eastAsia="仿宋_GB2312" w:cs="仿宋_GB2312"/>
          <w:i w:val="0"/>
          <w:iCs w:val="0"/>
          <w:color w:val="auto"/>
          <w:sz w:val="32"/>
          <w:szCs w:val="32"/>
        </w:rPr>
      </w:pPr>
    </w:p>
    <w:p>
      <w:pPr>
        <w:keepNext w:val="0"/>
        <w:keepLines w:val="0"/>
        <w:pageBreakBefore w:val="0"/>
        <w:widowControl/>
        <w:suppressLineNumbers w:val="0"/>
        <w:kinsoku/>
        <w:wordWrap/>
        <w:overflowPunct/>
        <w:bidi w:val="0"/>
        <w:spacing w:line="560" w:lineRule="exact"/>
        <w:ind w:left="0" w:firstLine="4800" w:firstLineChars="1500"/>
        <w:jc w:val="both"/>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 xml:space="preserve">馆陶县市场监督管理局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320" w:leftChars="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2023年11月1日</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20" w:leftChars="0" w:hanging="320" w:hangingChars="100"/>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01" w:leftChars="0" w:hanging="301" w:hangingChars="100"/>
        <w:jc w:val="left"/>
        <w:textAlignment w:val="auto"/>
        <w:rPr>
          <w:rFonts w:hint="eastAsia" w:ascii="仿宋" w:hAnsi="仿宋" w:eastAsia="仿宋" w:cs="仿宋"/>
          <w:b/>
          <w:color w:val="auto"/>
          <w:sz w:val="32"/>
          <w:szCs w:val="32"/>
        </w:rPr>
      </w:pPr>
      <w:r>
        <w:rPr>
          <w:rFonts w:hint="eastAsia" w:ascii="仿宋" w:hAnsi="仿宋" w:eastAsia="仿宋" w:cs="仿宋"/>
          <w:b/>
          <w:color w:val="auto"/>
          <w:sz w:val="30"/>
          <w:szCs w:val="30"/>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u w:val="thick"/>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thick"/>
          <w:lang w:val="en-US" w:eastAsia="zh-CN"/>
        </w:rPr>
        <w:t xml:space="preserve">                                                     </w:t>
      </w:r>
    </w:p>
    <w:p>
      <w:pPr>
        <w:keepNext w:val="0"/>
        <w:keepLines w:val="0"/>
        <w:pageBreakBefore w:val="0"/>
        <w:widowControl w:val="0"/>
        <w:kinsoku/>
        <w:wordWrap/>
        <w:overflowPunct/>
        <w:topLinePunct w:val="0"/>
        <w:bidi w:val="0"/>
        <w:spacing w:line="520" w:lineRule="exact"/>
        <w:ind w:firstLine="320" w:firstLineChars="1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本文书一式三份，一份送达，一份归档，一份</w:t>
      </w:r>
      <w:r>
        <w:rPr>
          <w:rFonts w:hint="eastAsia" w:ascii="仿宋" w:hAnsi="仿宋" w:eastAsia="仿宋" w:cs="仿宋"/>
          <w:color w:val="auto"/>
          <w:sz w:val="32"/>
          <w:szCs w:val="32"/>
          <w:lang w:eastAsia="zh-CN"/>
        </w:rPr>
        <w:t>留存。</w:t>
      </w:r>
    </w:p>
    <w:p/>
    <w:sectPr>
      <w:pgSz w:w="11906" w:h="16838"/>
      <w:pgMar w:top="1157" w:right="1576" w:bottom="1440"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YjJmNmY5YWI4OGI5MjIwYjhiYzc3ODdjZmVhZGUifQ=="/>
  </w:docVars>
  <w:rsids>
    <w:rsidRoot w:val="00000000"/>
    <w:rsid w:val="017E3C74"/>
    <w:rsid w:val="32535F46"/>
    <w:rsid w:val="42E34532"/>
    <w:rsid w:val="57F3408C"/>
    <w:rsid w:val="6B120988"/>
    <w:rsid w:val="6FB6788E"/>
    <w:rsid w:val="7BA1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40" w:lineRule="exact"/>
      <w:ind w:firstLine="601"/>
    </w:pPr>
    <w:rPr>
      <w:rFonts w:ascii="仿宋_GB2312" w:hAnsi="宋体" w:eastAsia="仿宋_GB2312"/>
      <w:sz w:val="32"/>
      <w:szCs w:val="32"/>
    </w:rPr>
  </w:style>
  <w:style w:type="paragraph" w:styleId="3">
    <w:name w:val="Plain Text"/>
    <w:basedOn w:val="1"/>
    <w:qFormat/>
    <w:uiPriority w:val="0"/>
    <w:rPr>
      <w:rFonts w:ascii="宋体" w:hAnsi="Courier New" w:eastAsia="宋体" w:cs="Courier New"/>
      <w:sz w:val="21"/>
      <w:szCs w:val="21"/>
    </w:rPr>
  </w:style>
  <w:style w:type="paragraph" w:styleId="4">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1944</Words>
  <Characters>2057</Characters>
  <Lines>0</Lines>
  <Paragraphs>0</Paragraphs>
  <TotalTime>5</TotalTime>
  <ScaleCrop>false</ScaleCrop>
  <LinksUpToDate>false</LinksUpToDate>
  <CharactersWithSpaces>2348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2023-08-23T01:04:00Z</dcterms:created>
  <dc:creator>Administrator.SKY-20211202PLF</dc:creator>
  <cp:lastModifiedBy>Lenovo</cp:lastModifiedBy>
  <cp:lastPrinted>2023-11-01T06:39:00Z</cp:lastPrinted>
  <dcterms:modified xsi:type="dcterms:W3CDTF">2023-12-19T02:42:48Z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4A83B7B76427477E9284C5B3422CCF1B</vt:lpwstr>
  </property>
</Properties>
</file>