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hAnsi="宋体" w:eastAsia="宋体" w:cs="宋体" w:asciiTheme="majorAscii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 w:asciiTheme="majorAscii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馆陶县市场监督管理局</w:t>
      </w:r>
    </w:p>
    <w:p>
      <w:pPr>
        <w:spacing w:line="240" w:lineRule="auto"/>
        <w:jc w:val="center"/>
        <w:rPr>
          <w:rFonts w:hint="eastAsia" w:ascii="仿宋_GB2312" w:hAnsi="仿宋" w:eastAsia="仿宋_GB2312"/>
          <w:spacing w:val="-2"/>
          <w:sz w:val="32"/>
          <w:szCs w:val="32"/>
          <w:lang w:eastAsia="zh-CN"/>
        </w:rPr>
      </w:pPr>
      <w:r>
        <w:rPr>
          <w:rFonts w:hint="eastAsia" w:hAnsi="宋体" w:eastAsia="宋体" w:cs="宋体" w:asciiTheme="majorAscii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行政处罚决定书</w:t>
      </w:r>
    </w:p>
    <w:p>
      <w:pPr>
        <w:keepNext w:val="0"/>
        <w:keepLines w:val="0"/>
        <w:pageBreakBefore w:val="0"/>
        <w:widowControl/>
        <w:tabs>
          <w:tab w:val="left" w:pos="43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600" w:lineRule="exact"/>
        <w:ind w:right="17" w:firstLine="2528" w:firstLineChars="8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pacing w:val="-2"/>
          <w:sz w:val="32"/>
          <w:szCs w:val="32"/>
          <w:lang w:eastAsia="zh-CN"/>
        </w:rPr>
        <w:t>馆市监处罚〔</w:t>
      </w:r>
      <w:r>
        <w:rPr>
          <w:rFonts w:hint="default" w:ascii="仿宋_GB2312" w:hAnsi="仿宋" w:eastAsia="仿宋_GB2312"/>
          <w:spacing w:val="-2"/>
          <w:sz w:val="32"/>
          <w:szCs w:val="32"/>
          <w:lang w:val="en-US" w:eastAsia="zh-CN"/>
        </w:rPr>
        <w:t>202</w:t>
      </w:r>
      <w:r>
        <w:rPr>
          <w:rFonts w:hint="eastAsia" w:ascii="仿宋_GB2312" w:hAnsi="仿宋" w:eastAsia="仿宋_GB2312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pacing w:val="-2"/>
          <w:sz w:val="32"/>
          <w:szCs w:val="32"/>
          <w:lang w:eastAsia="zh-CN"/>
        </w:rPr>
        <w:t>〕</w:t>
      </w:r>
      <w:r>
        <w:rPr>
          <w:rFonts w:hint="eastAsia" w:ascii="仿宋_GB2312" w:hAnsi="仿宋" w:eastAsia="仿宋_GB2312"/>
          <w:spacing w:val="-2"/>
          <w:sz w:val="32"/>
          <w:szCs w:val="32"/>
          <w:lang w:val="en-US" w:eastAsia="zh-CN"/>
        </w:rPr>
        <w:t xml:space="preserve">435 </w:t>
      </w:r>
      <w:r>
        <w:rPr>
          <w:rFonts w:hint="eastAsia" w:ascii="仿宋_GB2312" w:hAnsi="仿宋" w:eastAsia="仿宋_GB2312"/>
          <w:spacing w:val="-2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事人：</w:t>
      </w:r>
      <w:bookmarkStart w:id="0" w:name="_GoBack"/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馆陶县亮明眼镜店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0" w:firstLineChars="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主体资格证照名称：营业执照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统一社会代码：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92130433MA0F334P5N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住所（住址）：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馆陶县文卫街筑先广场东100路南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经营者：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赵*霞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******************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2023年11月7日，我局执法人员对馆陶县亮明眼镜店进行监督检查，检查发现当事人销售的暴龙、快乐星期天眼镜未明码标价，我局执法人员当场对当事人下达了责令改正通知书，责令其于2023年11月13日前改正。2023年11月15日，我局执法人员对整改情况进行检查，发现当事人仍未改正违法行为，经批准于当日立案调查。期间，询问了当事人经营者，收集了相关证据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经查：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馆陶县亮明眼镜店销售的暴龙、快乐星期天眼镜是当事人于6月20日从石家庄桥西区华北眼镜市场进的，暴龙购进了20副，购进价格每副650元，销售价格每副680元，快乐星期天购进了50副，购进价格50元，销售价格每副85元。截止本局立案调查时未售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以上事实，主要有以下证据证明：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当事人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复印件1份、当事人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经营者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身份证复印件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证明当事人主体资格及其具有承担法律责任的行为能力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和当事人经营者身份情况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3年11月7日，在当事人经营场所进行现场检查的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现场笔录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证明当事人所销售的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暴龙、快乐星期天眼镜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未明码标价的事实。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《馆陶县市场监督管理局责令改正通知书》（馆市监责改[2023]25004号）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1份，证明我局对当事人销售的眼镜未明码标价行为进行责令改正的事实。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4.2023年11月1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日，在当事人处进行现场检查的现场笔录1份，证明我局对当事人销售的眼镜未明码标价送达《馆陶县市场监督管理局责令改正通知书》,责令改正违法行为后，仍未改正的事实。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</w:t>
      </w:r>
      <w:r>
        <w:rPr>
          <w:rFonts w:ascii="仿宋" w:hAnsi="仿宋" w:eastAsia="仿宋" w:cs="仿宋"/>
          <w:color w:val="auto"/>
          <w:sz w:val="32"/>
          <w:szCs w:val="32"/>
        </w:rPr>
        <w:t>.202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</w:t>
      </w:r>
      <w:r>
        <w:rPr>
          <w:rFonts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color w:val="auto"/>
          <w:sz w:val="32"/>
          <w:szCs w:val="32"/>
        </w:rPr>
        <w:t>日，当事人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经营者</w:t>
      </w:r>
      <w:r>
        <w:rPr>
          <w:rFonts w:ascii="仿宋" w:hAnsi="仿宋" w:eastAsia="仿宋" w:cs="仿宋"/>
          <w:color w:val="auto"/>
          <w:sz w:val="32"/>
          <w:szCs w:val="32"/>
        </w:rPr>
        <w:t>提供的陈述书一份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, 询问当事</w:t>
      </w:r>
      <w:r>
        <w:rPr>
          <w:rFonts w:ascii="仿宋" w:hAnsi="仿宋" w:eastAsia="仿宋" w:cs="仿宋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经营者的</w:t>
      </w:r>
      <w:r>
        <w:rPr>
          <w:rFonts w:ascii="仿宋" w:hAnsi="仿宋" w:eastAsia="仿宋" w:cs="仿宋"/>
          <w:color w:val="auto"/>
          <w:sz w:val="32"/>
          <w:szCs w:val="32"/>
        </w:rPr>
        <w:t>询问笔录1份，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证明当事人经销的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眼镜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未明码标价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的事实和进货时间、渠道及购销情况。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6.当事人送达地址确认书1份，证明当事人经营者确认法律文书送达地址及送达方式的事实。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以上证据依法调取,并经查证属实。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，本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局对当事人直接送达了馆市监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罚告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25013号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《行政处罚告知书》，当事人自收到告知书之日起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个工作日内，未向我局提出陈述申辩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，未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举行听证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，也未作其他任何表示，视为放弃此权利。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本局认为：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当事人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销售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的眼镜未明码标价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的行为，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违反了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中华人民共和国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法》第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条“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经营者销售、收购商品和提供服务，应当按照政府价格主管部门的规定明码标价，注明商品的品名、产地、规格、等级、计价单位、价格或者服务的项目、收费标准等有关情况。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”的规定，构成销售商品未明码标价行为。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依据《中华人民共和国价格法》第四十二条“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经营者违反明码标价规定的，责令改正，没收违法所得，可以并处五千元以下的罚款”和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《价格违法行为行政处罚规定》第十三条“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经营者违反明码标价规定，有下列行为之一的，责令改正，没收违法所得，可以并处5000元以下的罚款：(一)不标明价格的……”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的规定，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应当责令当事人立即改正违法行为，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对当事人作出5000元以下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罚款的行政处罚。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该眼镜店于2023年</w:t>
      </w:r>
      <w:r>
        <w:rPr>
          <w:rFonts w:hint="eastAsia" w:hAnsi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日购进该批眼镜，距我局检查时，已购进</w:t>
      </w:r>
      <w:r>
        <w:rPr>
          <w:rFonts w:hint="eastAsia" w:hAnsi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个月，参照《河北省市场监督管理系统行政裁量权基准》21《中华人民共和国价格法》行政处罚裁量基准第3类违法行为中的“违法行为持续3个月以上6个月以下”适用于一般处罚裁量基准，参照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《河北省市场监督管理行政处罚裁量权适用规则》第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条“行政行政处罚裁量权应当遵循合法原则、过罚相当原则、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公平公正原则、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处罚和教育相结合原则、综合裁量原则。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”的规定，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综合考虑当事人违法行为的事实、性质、情节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、危害程度、危害后果等，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我局认定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当事人的违法行为属于一般违法行为，应当给予当事人一般行政处罚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 w:color="FFFFFF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综上，当事人销售的眼镜未明码标价的行为，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违反了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中华人民共和国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法》第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的规定，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依据《中华人民共和国价格法》第四十二条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《价格违法行为行政处罚规定》第十三条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的规定，参照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《河北省市场监管行政处罚裁量基准》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21.《中华人民共和国价格法》第三类违法行为的一般行政处罚裁量基准“责令改正，没收违法所得，可以并处1500元以上3500元以下的罚款”以及22.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《价格违法行为行政处罚规定》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第十九类违法行为的一般行政处罚裁量基准“责令改正，没收违法所得，可以并处1500元以上3500元以下的罚款”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的规定，的规定，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责令当事人立即改正违法行为，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决定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对当事人作出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如下行政处罚：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罚款2000元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。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N/>
        <w:bidi w:val="0"/>
        <w:adjustRightInd w:val="0"/>
        <w:spacing w:line="560" w:lineRule="exact"/>
        <w:ind w:left="0" w:leftChars="0" w:right="0" w:rightChars="0" w:firstLine="633" w:firstLineChars="198"/>
        <w:jc w:val="both"/>
        <w:textAlignment w:val="baseline"/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当事人应当在接到本处罚决定书之日起十五日内履行本决定，将罚没款缴至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lang w:val="en-US" w:eastAsia="zh-CN"/>
        </w:rPr>
        <w:t>邯郸银行馆陶支行（账户：馆陶县非税收入管理局，账号：866440100100006516）。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到期不缴纳罚款的，依据《中华人民共和国行政处罚法》第七十二条的规定，本局每日按罚款数额的百分之三加处罚款，并依法申请人民法院强制执行。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当事人如不服本处罚决定，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应当在收到本决定书之日起六十日内向馆陶县人民政府申请复议。对复议决定不服的，在六个月内依法向馆陶县人民法院提起行政诉讼。申请行政复议或者提起行政诉讼期间，行政处罚不停止执行。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4160" w:firstLineChars="13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4160" w:firstLineChars="1300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4160" w:firstLineChars="1300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4160" w:firstLineChars="1300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馆陶县市场监督管理局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2023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　 </w:t>
      </w:r>
    </w:p>
    <w:p>
      <w:pPr>
        <w:wordWrap w:val="0"/>
        <w:snapToGrid w:val="0"/>
        <w:spacing w:line="520" w:lineRule="exac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（市场监督管理部门将依法向社会公示本行政处罚决定）</w:t>
      </w:r>
      <w:r>
        <w:rPr>
          <w:rFonts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572125" cy="19050"/>
            <wp:effectExtent l="0" t="0" r="9525" b="0"/>
            <wp:docPr id="1" name="图片 1" descr="C:\Users\ADMINI~1\AppData\Local\Temp\ksohtml740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ksohtml7408\wps1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 w:val="0"/>
        <w:spacing w:line="520" w:lineRule="exact"/>
        <w:ind w:firstLine="640" w:firstLineChars="200"/>
        <w:rPr>
          <w:rFonts w:hint="eastAsia" w:ascii="方正小标宋简体" w:hAnsi="方正小标宋简体" w:eastAsia="方正小标宋简体" w:cs="方正小标宋简体"/>
          <w:color w:val="000000" w:themeColor="text1"/>
          <w:spacing w:val="-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8"/>
          <w:pgMar w:top="1474" w:right="1474" w:bottom="1474" w:left="1474" w:header="851" w:footer="992" w:gutter="17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本文书一式</w:t>
      </w:r>
      <w:r>
        <w:rPr>
          <w:rFonts w:hint="eastAsia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份送达，一份归档，</w:t>
      </w:r>
      <w:r>
        <w:rPr>
          <w:rFonts w:hint="eastAsia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一份留存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6" w:line="600" w:lineRule="exact"/>
        <w:rPr>
          <w:rFonts w:hint="eastAsia" w:ascii="仿宋_GB2312" w:hAnsi="仿宋" w:eastAsia="仿宋_GB2312"/>
          <w:spacing w:val="-2"/>
          <w:sz w:val="32"/>
          <w:szCs w:val="32"/>
        </w:rPr>
      </w:pPr>
    </w:p>
    <w:sectPr>
      <w:headerReference r:id="rId6" w:type="default"/>
      <w:footerReference r:id="rId7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 xml:space="preserve">4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val="en-US" w:eastAsia="zh-CN"/>
                      </w:rPr>
                      <w:t xml:space="preserve">4 </w:t>
                    </w:r>
                    <w:r>
                      <w:rPr>
                        <w:rFonts w:hint="eastAsia" w:eastAsia="宋体"/>
                        <w:lang w:eastAsia="zh-CN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  <w:r>
      <w:t xml:space="preserve">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algun Gothic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YjJmNmY5YWI4OGI5MjIwYjhiYzc3ODdjZmVhZGUifQ=="/>
  </w:docVars>
  <w:rsids>
    <w:rsidRoot w:val="40C45C61"/>
    <w:rsid w:val="03CD51B9"/>
    <w:rsid w:val="05FC097F"/>
    <w:rsid w:val="061F11CF"/>
    <w:rsid w:val="07187AC2"/>
    <w:rsid w:val="071E3AC4"/>
    <w:rsid w:val="099B718E"/>
    <w:rsid w:val="0C350AD1"/>
    <w:rsid w:val="0E5B499B"/>
    <w:rsid w:val="0E5D49FE"/>
    <w:rsid w:val="0E6B31A6"/>
    <w:rsid w:val="0EE947DF"/>
    <w:rsid w:val="1139142B"/>
    <w:rsid w:val="125D3A27"/>
    <w:rsid w:val="12B14FE2"/>
    <w:rsid w:val="13003609"/>
    <w:rsid w:val="141807CC"/>
    <w:rsid w:val="15F815DD"/>
    <w:rsid w:val="168F539A"/>
    <w:rsid w:val="170F1A6C"/>
    <w:rsid w:val="172E5E1D"/>
    <w:rsid w:val="18067C2D"/>
    <w:rsid w:val="1856593D"/>
    <w:rsid w:val="19875E87"/>
    <w:rsid w:val="1A104926"/>
    <w:rsid w:val="1A4446E9"/>
    <w:rsid w:val="1CE977D1"/>
    <w:rsid w:val="20933390"/>
    <w:rsid w:val="22043500"/>
    <w:rsid w:val="23EA729B"/>
    <w:rsid w:val="24244CFF"/>
    <w:rsid w:val="26231D68"/>
    <w:rsid w:val="27E849A4"/>
    <w:rsid w:val="29AA5678"/>
    <w:rsid w:val="2A816856"/>
    <w:rsid w:val="2B392E48"/>
    <w:rsid w:val="2D8D77C0"/>
    <w:rsid w:val="2D975F95"/>
    <w:rsid w:val="2DE42744"/>
    <w:rsid w:val="2E167879"/>
    <w:rsid w:val="2F9A71B0"/>
    <w:rsid w:val="303258AD"/>
    <w:rsid w:val="31AB5029"/>
    <w:rsid w:val="358D4217"/>
    <w:rsid w:val="361E418B"/>
    <w:rsid w:val="36C442AD"/>
    <w:rsid w:val="38B03303"/>
    <w:rsid w:val="39E35860"/>
    <w:rsid w:val="3A0C6AD5"/>
    <w:rsid w:val="3ACD67FD"/>
    <w:rsid w:val="3C6C7950"/>
    <w:rsid w:val="3D1E63EC"/>
    <w:rsid w:val="3D2A017E"/>
    <w:rsid w:val="3DAA2BDE"/>
    <w:rsid w:val="3E9958F3"/>
    <w:rsid w:val="3EFC47D2"/>
    <w:rsid w:val="3F62246A"/>
    <w:rsid w:val="40C45C61"/>
    <w:rsid w:val="40C65D6D"/>
    <w:rsid w:val="411F0E08"/>
    <w:rsid w:val="42223D10"/>
    <w:rsid w:val="42EF3B08"/>
    <w:rsid w:val="44081BCA"/>
    <w:rsid w:val="46095A3F"/>
    <w:rsid w:val="466C3C2D"/>
    <w:rsid w:val="47486B92"/>
    <w:rsid w:val="48E847AE"/>
    <w:rsid w:val="4A282339"/>
    <w:rsid w:val="4A555158"/>
    <w:rsid w:val="4B0C26C1"/>
    <w:rsid w:val="5044790F"/>
    <w:rsid w:val="50E10D26"/>
    <w:rsid w:val="53A21225"/>
    <w:rsid w:val="53F63AFE"/>
    <w:rsid w:val="5434534A"/>
    <w:rsid w:val="549D6B60"/>
    <w:rsid w:val="54B32944"/>
    <w:rsid w:val="55425CE0"/>
    <w:rsid w:val="55593D14"/>
    <w:rsid w:val="58B31B4E"/>
    <w:rsid w:val="58F71674"/>
    <w:rsid w:val="595C19E7"/>
    <w:rsid w:val="5AB3723A"/>
    <w:rsid w:val="5D825A21"/>
    <w:rsid w:val="5EE55D9A"/>
    <w:rsid w:val="60E94C11"/>
    <w:rsid w:val="6451498A"/>
    <w:rsid w:val="6494772F"/>
    <w:rsid w:val="663866E1"/>
    <w:rsid w:val="68B53CC2"/>
    <w:rsid w:val="6D836A6F"/>
    <w:rsid w:val="6DC11E6C"/>
    <w:rsid w:val="6F7F5C2C"/>
    <w:rsid w:val="6F9F360B"/>
    <w:rsid w:val="71CF7066"/>
    <w:rsid w:val="72211FF2"/>
    <w:rsid w:val="72AE176A"/>
    <w:rsid w:val="746456C5"/>
    <w:rsid w:val="76881D6D"/>
    <w:rsid w:val="76B132EF"/>
    <w:rsid w:val="781C2766"/>
    <w:rsid w:val="782A1F76"/>
    <w:rsid w:val="783D2174"/>
    <w:rsid w:val="788545B3"/>
    <w:rsid w:val="7CE24AF2"/>
    <w:rsid w:val="7E8B2C96"/>
    <w:rsid w:val="7F2154BF"/>
    <w:rsid w:val="7F66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/>
      <w:spacing w:line="640" w:lineRule="exact"/>
      <w:ind w:firstLine="601"/>
      <w:textAlignment w:val="auto"/>
    </w:pPr>
    <w:rPr>
      <w:rFonts w:ascii="仿宋_GB2312" w:hAnsi="宋体" w:eastAsia="仿宋_GB2312"/>
      <w:kern w:val="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2018</Words>
  <Characters>2179</Characters>
  <Lines>0</Lines>
  <Paragraphs>0</Paragraphs>
  <TotalTime>3</TotalTime>
  <ScaleCrop>false</ScaleCrop>
  <LinksUpToDate>false</LinksUpToDate>
  <CharactersWithSpaces>2315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2021-07-22T01:01:00Z</dcterms:created>
  <dc:creator>Administrator</dc:creator>
  <cp:lastModifiedBy>Lenovo</cp:lastModifiedBy>
  <cp:lastPrinted>2023-10-07T07:23:00Z</cp:lastPrinted>
  <dcterms:modified xsi:type="dcterms:W3CDTF">2023-12-07T06:37:58Z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ADFE2C51D11F4663A78E7D5B7D5FDCC9</vt:lpwstr>
  </property>
</Properties>
</file>