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AFEB">
      <w:pPr>
        <w:jc w:val="center"/>
        <w:rPr>
          <w:rFonts w:hint="eastAsia" w:ascii="宋体" w:hAnsi="宋体" w:eastAsia="宋体"/>
          <w:b/>
          <w:color w:val="FF0000"/>
          <w:spacing w:val="-20"/>
          <w:sz w:val="100"/>
          <w:szCs w:val="100"/>
          <w:lang w:eastAsia="zh-CN"/>
        </w:rPr>
      </w:pPr>
      <w:r>
        <w:rPr>
          <w:rFonts w:hint="eastAsia" w:ascii="宋体" w:hAnsi="宋体" w:eastAsia="宋体"/>
          <w:b/>
          <w:color w:val="FF0000"/>
          <w:spacing w:val="-20"/>
          <w:sz w:val="100"/>
          <w:szCs w:val="100"/>
        </w:rPr>
        <w:t>馆</w:t>
      </w:r>
      <w:r>
        <w:rPr>
          <w:rFonts w:hint="eastAsia" w:ascii="宋体" w:hAnsi="宋体"/>
          <w:b/>
          <w:color w:val="FF0000"/>
          <w:spacing w:val="-20"/>
          <w:sz w:val="100"/>
          <w:szCs w:val="10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FF0000"/>
          <w:spacing w:val="-20"/>
          <w:sz w:val="100"/>
          <w:szCs w:val="100"/>
        </w:rPr>
        <w:t>陶</w:t>
      </w:r>
      <w:r>
        <w:rPr>
          <w:rFonts w:hint="eastAsia" w:ascii="宋体" w:hAnsi="宋体"/>
          <w:b/>
          <w:color w:val="FF0000"/>
          <w:spacing w:val="-20"/>
          <w:sz w:val="100"/>
          <w:szCs w:val="10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FF0000"/>
          <w:spacing w:val="-20"/>
          <w:sz w:val="100"/>
          <w:szCs w:val="100"/>
        </w:rPr>
        <w:t>县</w:t>
      </w:r>
      <w:r>
        <w:rPr>
          <w:rFonts w:hint="eastAsia" w:ascii="宋体" w:hAnsi="宋体"/>
          <w:b/>
          <w:color w:val="FF0000"/>
          <w:spacing w:val="-20"/>
          <w:sz w:val="100"/>
          <w:szCs w:val="10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FF0000"/>
          <w:spacing w:val="-20"/>
          <w:sz w:val="100"/>
          <w:szCs w:val="100"/>
        </w:rPr>
        <w:t>统</w:t>
      </w:r>
      <w:r>
        <w:rPr>
          <w:rFonts w:hint="eastAsia" w:ascii="宋体" w:hAnsi="宋体"/>
          <w:b/>
          <w:color w:val="FF0000"/>
          <w:spacing w:val="-20"/>
          <w:sz w:val="100"/>
          <w:szCs w:val="10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FF0000"/>
          <w:spacing w:val="-20"/>
          <w:sz w:val="100"/>
          <w:szCs w:val="100"/>
        </w:rPr>
        <w:t>计</w:t>
      </w:r>
      <w:r>
        <w:rPr>
          <w:rFonts w:hint="eastAsia" w:ascii="宋体" w:hAnsi="宋体"/>
          <w:b/>
          <w:color w:val="FF0000"/>
          <w:spacing w:val="-20"/>
          <w:sz w:val="100"/>
          <w:szCs w:val="10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FF0000"/>
          <w:spacing w:val="-20"/>
          <w:sz w:val="100"/>
          <w:szCs w:val="100"/>
        </w:rPr>
        <w:t>局</w:t>
      </w:r>
    </w:p>
    <w:p w14:paraId="5104DB27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6AC2F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891" w:firstLineChars="9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u w:val="none" w:color="auto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 w:color="auto"/>
        </w:rPr>
        <w:t>馆统字〔202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 w:color="auto"/>
        </w:rPr>
        <w:t>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 w:color="auto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 w:color="auto"/>
        </w:rPr>
        <w:t>号</w:t>
      </w:r>
    </w:p>
    <w:p w14:paraId="5D74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thick" w:color="FF0000"/>
          <w:lang w:val="en-US" w:eastAsia="zh-CN"/>
        </w:rPr>
        <w:t xml:space="preserve">                                                    </w:t>
      </w:r>
    </w:p>
    <w:p w14:paraId="1F09FB5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7DA47B5">
      <w:pPr>
        <w:spacing w:line="600" w:lineRule="exact"/>
        <w:ind w:firstLine="3092" w:firstLineChars="700"/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馆陶县统计局</w:t>
      </w:r>
    </w:p>
    <w:p w14:paraId="0737656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关于印发202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年度随机抽查工作计划的通知</w:t>
      </w:r>
    </w:p>
    <w:p w14:paraId="4CEBDA5B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7990224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各科室：</w:t>
      </w:r>
    </w:p>
    <w:p w14:paraId="0FF085E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</w:rPr>
        <w:t>为全面落实</w:t>
      </w:r>
      <w:r>
        <w:rPr>
          <w:rFonts w:hint="eastAsia" w:ascii="仿宋_GB2312" w:hAnsi="仿宋" w:eastAsia="仿宋_GB2312" w:cs="Arial"/>
          <w:sz w:val="32"/>
          <w:szCs w:val="32"/>
          <w:shd w:val="clear" w:color="auto" w:fill="FFFFFF"/>
          <w:lang w:val="en-US" w:eastAsia="zh-CN"/>
        </w:rPr>
        <w:t>党中央、国务院和省委省政府关于“双随机、一公开”监管工作的决策部署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围绕2025年建立健全企业信用风险差异化随机抽查机制目标，常态化开展部门内部联合“双随机、一公开”监管，按照县双随机办《关于编制2025年度随机抽查工作计划的通知》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和《河北省统计局随机抽查事项清单》，结合科室监管职能监管重点，现将202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年度内部联合检查工作计划印发给你们，请各科室遵照执行。</w:t>
      </w:r>
    </w:p>
    <w:p w14:paraId="24B4BBDB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D6EB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馆陶县统计局</w:t>
      </w:r>
    </w:p>
    <w:p w14:paraId="0E06C74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20DCD7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644" w:bottom="1440" w:left="1644" w:header="851" w:footer="992" w:gutter="0"/>
          <w:cols w:space="720" w:num="1"/>
          <w:docGrid w:type="lines" w:linePitch="312" w:charSpace="0"/>
        </w:sectPr>
      </w:pPr>
    </w:p>
    <w:p w14:paraId="5F7F44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邯郸市双随办《2025年“双随机、一公开”监管工作实施方案》有关要求和县局2025年“双随机、一公开”监管工作抽查计划安排，经县局研究决定，根据相关法律、法规规定，结合我局统计执法工作实际，制定本实施方案。</w:t>
      </w:r>
    </w:p>
    <w:p w14:paraId="7D4732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一、抽查时间</w:t>
      </w:r>
    </w:p>
    <w:p w14:paraId="6D6F94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2025年9月至10月。</w:t>
      </w:r>
    </w:p>
    <w:p w14:paraId="5D2752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二、抽查对象及抽取比例</w:t>
      </w:r>
    </w:p>
    <w:p w14:paraId="4B44FF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根据工业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、投资、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贸易等有关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专业的统计调查单位个数确定抽取比例，总体抽取比例不低于调查单位个数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%。</w:t>
      </w:r>
    </w:p>
    <w:p w14:paraId="55074B97">
      <w:pPr>
        <w:pStyle w:val="3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三、抽查依据</w:t>
      </w:r>
    </w:p>
    <w:p w14:paraId="20A042CB">
      <w:pPr>
        <w:pStyle w:val="3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《中华人民共和国统计法》、《中华人民共和国统计法实施条例》、《河北省统计条例》。</w:t>
      </w:r>
    </w:p>
    <w:p w14:paraId="19D0B505">
      <w:pPr>
        <w:pStyle w:val="3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四、抽查内容</w:t>
      </w:r>
    </w:p>
    <w:p w14:paraId="23B30CC8">
      <w:pPr>
        <w:pStyle w:val="3"/>
        <w:keepNext w:val="0"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调查对象依法提供统计资料情况检查；</w:t>
      </w:r>
    </w:p>
    <w:p w14:paraId="3BB54905">
      <w:pPr>
        <w:pStyle w:val="3"/>
        <w:keepNext w:val="0"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调查对象依法建立原始记录、统计台账和统计资料管理制度情况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318CD68E">
      <w:pPr>
        <w:pStyle w:val="3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五、抽查名单抽取及派发</w:t>
      </w:r>
    </w:p>
    <w:p w14:paraId="7682D165">
      <w:pPr>
        <w:pStyle w:val="3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、投资、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贸易等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专业通过“河北省双随机监管工作平台”上专业名录库，采取系统随机抽取的方式，按比例从抽查对象名录库中确定被检查对象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10D21A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从“河北省双随机监管工作平台”中检查人员进行分组，由系统随机抽取检查组，由“河北省双随机监管工作平台”随机匹配，生成一户企业一份随机抽查联合检查记录表（简称“一企一表”），并派发到执法检查人员。</w:t>
      </w:r>
    </w:p>
    <w:p w14:paraId="090D7A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六、组织实施</w:t>
      </w:r>
    </w:p>
    <w:p w14:paraId="7BF2FE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对执法检查人员进行培训。依照工作安排，有选择的进行相关专业业务培训，增强选调人员的业务素质。</w:t>
      </w:r>
    </w:p>
    <w:p w14:paraId="367FAB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检查采取实地核查方式进行，检查人员不少于2人，并出示执法证件，检查人员应当填写“一企一表”，并由被检查企业法定代表人签字盖章确认；被检查对象拒绝签字的应当在“一企一表”上如实记录。</w:t>
      </w:r>
    </w:p>
    <w:p w14:paraId="3D6B6CD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严格执行事前公开和事后公示制度。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</w:rPr>
        <w:t>抽查检查完成之日起20个工作日内，将抽查检查结果归集于市场主体名下并通过公示系统向社会公示。已实施检查但未进行公示的，视为未完成抽查检查。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双随机抽查工作完成后5个工作日内，执法检查人员将抽查结果录入“河北省双随机监管工作平台”。</w:t>
      </w:r>
    </w:p>
    <w:p w14:paraId="7575EA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随机抽查中发现的统计违法行为，依据相应的法律、法规和《河北省统计行政处罚裁量权实施办法》进行查处；符合《统计上严重失信企业信息公示暂行办法》规定的严重失信企业、一般失信企业要在相关平台上予以公示；随机抽查的相关信息纳入有关单位及统计人员信用信息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8EA6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七、工作要求</w:t>
      </w:r>
    </w:p>
    <w:p w14:paraId="3B1419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加强“双随机、一公开”监管工作的组织领导和统筹协调，严格按照工作安排，切实把“双随机、一公开”抽查工作落到实处。</w:t>
      </w:r>
    </w:p>
    <w:p w14:paraId="3E6C4BE4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严肃抽查纪律。抽查人员严格执行中央八项规定及统计法实施细则相关要求，坚持廉洁自律，轻车简从，务实高效。在实施抽查过程中，不得妨碍抽查单位的生产经营活动，不得索取或收受财物，不得谋取其他利益。对抽查监管工作中失职渎职和违纪的，要依法依纪严肃处理。</w:t>
      </w:r>
      <w:bookmarkStart w:id="0" w:name="_GoBack"/>
      <w:bookmarkEnd w:id="0"/>
    </w:p>
    <w:p w14:paraId="500A6834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633C739">
      <w:pP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ZmM3YjNmNmRiYTZhOThlYjM0ZmM0Y2Q2OWVkMWIifQ=="/>
  </w:docVars>
  <w:rsids>
    <w:rsidRoot w:val="00000000"/>
    <w:rsid w:val="03A15957"/>
    <w:rsid w:val="0A5423AC"/>
    <w:rsid w:val="0C0A3ADE"/>
    <w:rsid w:val="0CA170BA"/>
    <w:rsid w:val="17652A17"/>
    <w:rsid w:val="1F445E3F"/>
    <w:rsid w:val="25A04CE7"/>
    <w:rsid w:val="4D1B1159"/>
    <w:rsid w:val="4D967585"/>
    <w:rsid w:val="4E140B6A"/>
    <w:rsid w:val="556D66F2"/>
    <w:rsid w:val="55BC52DB"/>
    <w:rsid w:val="6965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1650</Words>
  <Characters>1746</Characters>
  <Lines>0</Lines>
  <Paragraphs>0</Paragraphs>
  <TotalTime>18</TotalTime>
  <ScaleCrop>false</ScaleCrop>
  <LinksUpToDate>false</LinksUpToDate>
  <CharactersWithSpaces>1856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2024-01-22T08:16:00Z</dcterms:created>
  <dc:creator>Administrator</dc:creator>
  <cp:lastModifiedBy>女主</cp:lastModifiedBy>
  <dcterms:modified xsi:type="dcterms:W3CDTF">2025-10-16T01:34:11Z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16EF3F5332A34AB2AAFAFB1AC9F04498_13</vt:lpwstr>
  </property>
  <property fmtid="{D5CDD505-2E9C-101B-9397-08002B2CF9AE}" pid="4" name="KSOTemplateDocerSaveRecord">
    <vt:lpwstr>eyJoZGlkIjoiM2M5NGY2ZWFiMTk1ZDI3ZWUwZGQxZDkwODNmMmE4NTEiLCJ1c2VySWQiOiIyMjY2NjAzNjMifQ==</vt:lpwstr>
  </property>
</Properties>
</file>