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44"/>
          <w:szCs w:val="44"/>
        </w:rPr>
      </w:pPr>
      <w:bookmarkStart w:id="2" w:name="_GoBack"/>
      <w:bookmarkStart w:id="0" w:name="_Toc_4_4_0000000019"/>
      <w:r>
        <w:rPr>
          <w:rFonts w:hint="eastAsia" w:ascii="宋体" w:hAnsi="宋体" w:eastAsia="宋体" w:cs="宋体"/>
          <w:b/>
          <w:color w:val="000000"/>
          <w:sz w:val="44"/>
          <w:szCs w:val="44"/>
        </w:rPr>
        <w:t>河北省馆陶县综合行政执法局单位预算信息公开</w:t>
      </w:r>
      <w:bookmarkEnd w:id="2"/>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一、馆陶县综合行政执法局本级收支预算</w:t>
      </w:r>
      <w:r>
        <w:tab/>
      </w:r>
      <w:r>
        <w:rPr>
          <w:rFonts w:hint="eastAsia" w:eastAsiaTheme="minorEastAsia"/>
        </w:rPr>
        <w:t>2</w:t>
      </w:r>
      <w:r>
        <w:rPr>
          <w:rFonts w:hint="eastAsia" w:eastAsiaTheme="minorEastAsia"/>
        </w:rPr>
        <w:fldChar w:fldCharType="end"/>
      </w:r>
    </w:p>
    <w:p>
      <w:pPr>
        <w:pStyle w:val="2"/>
        <w:tabs>
          <w:tab w:val="right" w:leader="dot" w:pos="14562"/>
        </w:tabs>
      </w:pPr>
      <w:r>
        <w:fldChar w:fldCharType="begin"/>
      </w:r>
      <w:r>
        <w:instrText xml:space="preserve"> HYPERLINK \l "_Toc_4_4_0000000020" </w:instrText>
      </w:r>
      <w:r>
        <w:fldChar w:fldCharType="separate"/>
      </w:r>
      <w:r>
        <w:t>二、馆陶县综合行政执法局（事业）收支预算</w:t>
      </w:r>
      <w:r>
        <w:tab/>
      </w:r>
      <w:r>
        <w:rPr>
          <w:rFonts w:hint="eastAsia" w:eastAsiaTheme="minorEastAsia"/>
        </w:rPr>
        <w:t>43</w:t>
      </w:r>
      <w:r>
        <w:rPr>
          <w:rFonts w:hint="eastAsia" w:eastAsiaTheme="minorEastAsia"/>
        </w:rPr>
        <w:fldChar w:fldCharType="end"/>
      </w:r>
    </w:p>
    <w:p>
      <w:pPr>
        <w:jc w:val="center"/>
        <w:outlineLvl w:val="3"/>
        <w:rPr>
          <w:rFonts w:ascii="方正小标宋_GBK" w:hAnsi="方正小标宋_GBK" w:eastAsia="方正小标宋_GBK" w:cs="方正小标宋_GBK"/>
          <w:color w:val="000000"/>
          <w:sz w:val="44"/>
        </w:rPr>
      </w:pPr>
      <w:r>
        <w:fldChar w:fldCharType="end"/>
      </w: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pPr>
      <w:r>
        <w:rPr>
          <w:rFonts w:ascii="方正小标宋_GBK" w:hAnsi="方正小标宋_GBK" w:eastAsia="方正小标宋_GBK" w:cs="方正小标宋_GBK"/>
          <w:color w:val="000000"/>
          <w:sz w:val="44"/>
        </w:rPr>
        <w:t>一、馆陶县综合行政执法局本级收支预算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507001馆陶县综合行政执法局本级</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11990100.00</w:t>
            </w:r>
          </w:p>
        </w:tc>
        <w:tc>
          <w:tcPr>
            <w:tcW w:w="4535" w:type="dxa"/>
            <w:vAlign w:val="center"/>
          </w:tcPr>
          <w:p>
            <w:pPr>
              <w:pStyle w:val="10"/>
            </w:pPr>
            <w:r>
              <w:t>一、一般公共服务支出</w:t>
            </w:r>
          </w:p>
        </w:tc>
        <w:tc>
          <w:tcPr>
            <w:tcW w:w="2126" w:type="dxa"/>
            <w:vAlign w:val="center"/>
          </w:tcPr>
          <w:p>
            <w:pPr>
              <w:pStyle w:val="11"/>
            </w:pPr>
            <w:r>
              <w:t>360300.00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r>
              <w:t>20280000.00</w:t>
            </w: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44600.00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14200.00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r>
              <w:t>31830000.00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21000.00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2"/>
            </w:pPr>
            <w:r>
              <w:t>本年收入合计</w:t>
            </w:r>
          </w:p>
        </w:tc>
        <w:tc>
          <w:tcPr>
            <w:tcW w:w="2126" w:type="dxa"/>
            <w:vAlign w:val="center"/>
          </w:tcPr>
          <w:p>
            <w:pPr>
              <w:pStyle w:val="13"/>
            </w:pPr>
            <w:r>
              <w:t>32270100.00</w:t>
            </w:r>
          </w:p>
        </w:tc>
        <w:tc>
          <w:tcPr>
            <w:tcW w:w="4535" w:type="dxa"/>
            <w:vAlign w:val="center"/>
          </w:tcPr>
          <w:p>
            <w:pPr>
              <w:pStyle w:val="12"/>
            </w:pPr>
            <w:r>
              <w:t>本年支出合计</w:t>
            </w:r>
          </w:p>
        </w:tc>
        <w:tc>
          <w:tcPr>
            <w:tcW w:w="2126" w:type="dxa"/>
            <w:vAlign w:val="center"/>
          </w:tcPr>
          <w:p>
            <w:pPr>
              <w:pStyle w:val="13"/>
            </w:pPr>
            <w:r>
              <w:t>32270100.00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2"/>
            </w:pPr>
            <w:r>
              <w:t>收入总计</w:t>
            </w:r>
          </w:p>
        </w:tc>
        <w:tc>
          <w:tcPr>
            <w:tcW w:w="2126" w:type="dxa"/>
            <w:vAlign w:val="center"/>
          </w:tcPr>
          <w:p>
            <w:pPr>
              <w:pStyle w:val="13"/>
            </w:pPr>
            <w:r>
              <w:t>32270100.00</w:t>
            </w:r>
          </w:p>
        </w:tc>
        <w:tc>
          <w:tcPr>
            <w:tcW w:w="4535" w:type="dxa"/>
            <w:vAlign w:val="center"/>
          </w:tcPr>
          <w:p>
            <w:pPr>
              <w:pStyle w:val="12"/>
            </w:pPr>
            <w:r>
              <w:t>支出总计</w:t>
            </w:r>
          </w:p>
        </w:tc>
        <w:tc>
          <w:tcPr>
            <w:tcW w:w="2126" w:type="dxa"/>
            <w:vAlign w:val="center"/>
          </w:tcPr>
          <w:p>
            <w:pPr>
              <w:pStyle w:val="13"/>
            </w:pPr>
            <w:r>
              <w:t>32270100.00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507001馆陶县综合行政执法局本级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32270100.00</w:t>
            </w:r>
          </w:p>
        </w:tc>
        <w:tc>
          <w:tcPr>
            <w:tcW w:w="1134" w:type="dxa"/>
            <w:vAlign w:val="center"/>
          </w:tcPr>
          <w:p>
            <w:pPr>
              <w:pStyle w:val="13"/>
            </w:pPr>
            <w:r>
              <w:t>32270100.00</w:t>
            </w:r>
          </w:p>
        </w:tc>
        <w:tc>
          <w:tcPr>
            <w:tcW w:w="1134" w:type="dxa"/>
            <w:vAlign w:val="center"/>
          </w:tcPr>
          <w:p>
            <w:pPr>
              <w:pStyle w:val="13"/>
            </w:pPr>
            <w:r>
              <w:t>32270100.00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11"/>
            </w:pPr>
            <w:r>
              <w:t>360300.00</w:t>
            </w:r>
          </w:p>
        </w:tc>
        <w:tc>
          <w:tcPr>
            <w:tcW w:w="1134" w:type="dxa"/>
            <w:vAlign w:val="center"/>
          </w:tcPr>
          <w:p>
            <w:pPr>
              <w:pStyle w:val="11"/>
            </w:pPr>
            <w:r>
              <w:t>360300.00</w:t>
            </w:r>
          </w:p>
        </w:tc>
        <w:tc>
          <w:tcPr>
            <w:tcW w:w="1134" w:type="dxa"/>
            <w:vAlign w:val="center"/>
          </w:tcPr>
          <w:p>
            <w:pPr>
              <w:pStyle w:val="11"/>
            </w:pPr>
            <w:r>
              <w:t>360300.00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11"/>
            </w:pPr>
            <w:r>
              <w:t>360300.00</w:t>
            </w:r>
          </w:p>
        </w:tc>
        <w:tc>
          <w:tcPr>
            <w:tcW w:w="1134" w:type="dxa"/>
            <w:vAlign w:val="center"/>
          </w:tcPr>
          <w:p>
            <w:pPr>
              <w:pStyle w:val="11"/>
            </w:pPr>
            <w:r>
              <w:t>360300.00</w:t>
            </w:r>
          </w:p>
        </w:tc>
        <w:tc>
          <w:tcPr>
            <w:tcW w:w="1134" w:type="dxa"/>
            <w:vAlign w:val="center"/>
          </w:tcPr>
          <w:p>
            <w:pPr>
              <w:pStyle w:val="11"/>
            </w:pPr>
            <w:r>
              <w:t>360300.00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2010301</w:t>
            </w:r>
          </w:p>
        </w:tc>
        <w:tc>
          <w:tcPr>
            <w:tcW w:w="1559" w:type="dxa"/>
            <w:vAlign w:val="center"/>
          </w:tcPr>
          <w:p>
            <w:pPr>
              <w:pStyle w:val="10"/>
            </w:pPr>
            <w:r>
              <w:t>行政运行</w:t>
            </w:r>
          </w:p>
        </w:tc>
        <w:tc>
          <w:tcPr>
            <w:tcW w:w="1134" w:type="dxa"/>
            <w:vAlign w:val="center"/>
          </w:tcPr>
          <w:p>
            <w:pPr>
              <w:pStyle w:val="11"/>
            </w:pPr>
            <w:r>
              <w:t>360300.00</w:t>
            </w:r>
          </w:p>
        </w:tc>
        <w:tc>
          <w:tcPr>
            <w:tcW w:w="1134" w:type="dxa"/>
            <w:vAlign w:val="center"/>
          </w:tcPr>
          <w:p>
            <w:pPr>
              <w:pStyle w:val="11"/>
            </w:pPr>
            <w:r>
              <w:t>360300.00</w:t>
            </w:r>
          </w:p>
        </w:tc>
        <w:tc>
          <w:tcPr>
            <w:tcW w:w="1134" w:type="dxa"/>
            <w:vAlign w:val="center"/>
          </w:tcPr>
          <w:p>
            <w:pPr>
              <w:pStyle w:val="11"/>
            </w:pPr>
            <w:r>
              <w:t>360300.00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44600.00</w:t>
            </w:r>
          </w:p>
        </w:tc>
        <w:tc>
          <w:tcPr>
            <w:tcW w:w="1134" w:type="dxa"/>
            <w:vAlign w:val="center"/>
          </w:tcPr>
          <w:p>
            <w:pPr>
              <w:pStyle w:val="11"/>
            </w:pPr>
            <w:r>
              <w:t>44600.00</w:t>
            </w:r>
          </w:p>
        </w:tc>
        <w:tc>
          <w:tcPr>
            <w:tcW w:w="1134" w:type="dxa"/>
            <w:vAlign w:val="center"/>
          </w:tcPr>
          <w:p>
            <w:pPr>
              <w:pStyle w:val="11"/>
            </w:pPr>
            <w:r>
              <w:t>44600.00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44600.00</w:t>
            </w:r>
          </w:p>
        </w:tc>
        <w:tc>
          <w:tcPr>
            <w:tcW w:w="1134" w:type="dxa"/>
            <w:vAlign w:val="center"/>
          </w:tcPr>
          <w:p>
            <w:pPr>
              <w:pStyle w:val="11"/>
            </w:pPr>
            <w:r>
              <w:t>44600.00</w:t>
            </w:r>
          </w:p>
        </w:tc>
        <w:tc>
          <w:tcPr>
            <w:tcW w:w="1134" w:type="dxa"/>
            <w:vAlign w:val="center"/>
          </w:tcPr>
          <w:p>
            <w:pPr>
              <w:pStyle w:val="11"/>
            </w:pPr>
            <w:r>
              <w:t>44600.00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30000.00</w:t>
            </w:r>
          </w:p>
        </w:tc>
        <w:tc>
          <w:tcPr>
            <w:tcW w:w="1134" w:type="dxa"/>
            <w:vAlign w:val="center"/>
          </w:tcPr>
          <w:p>
            <w:pPr>
              <w:pStyle w:val="11"/>
            </w:pPr>
            <w:r>
              <w:t>30000.00</w:t>
            </w:r>
          </w:p>
        </w:tc>
        <w:tc>
          <w:tcPr>
            <w:tcW w:w="1134" w:type="dxa"/>
            <w:vAlign w:val="center"/>
          </w:tcPr>
          <w:p>
            <w:pPr>
              <w:pStyle w:val="11"/>
            </w:pPr>
            <w:r>
              <w:t>30000.00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11"/>
            </w:pPr>
            <w:r>
              <w:t>14600.00</w:t>
            </w:r>
          </w:p>
        </w:tc>
        <w:tc>
          <w:tcPr>
            <w:tcW w:w="1134" w:type="dxa"/>
            <w:vAlign w:val="center"/>
          </w:tcPr>
          <w:p>
            <w:pPr>
              <w:pStyle w:val="11"/>
            </w:pPr>
            <w:r>
              <w:t>14600.00</w:t>
            </w:r>
          </w:p>
        </w:tc>
        <w:tc>
          <w:tcPr>
            <w:tcW w:w="1134" w:type="dxa"/>
            <w:vAlign w:val="center"/>
          </w:tcPr>
          <w:p>
            <w:pPr>
              <w:pStyle w:val="11"/>
            </w:pPr>
            <w:r>
              <w:t>14600.00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14200.00</w:t>
            </w:r>
          </w:p>
        </w:tc>
        <w:tc>
          <w:tcPr>
            <w:tcW w:w="1134" w:type="dxa"/>
            <w:vAlign w:val="center"/>
          </w:tcPr>
          <w:p>
            <w:pPr>
              <w:pStyle w:val="11"/>
            </w:pPr>
            <w:r>
              <w:t>14200.00</w:t>
            </w:r>
          </w:p>
        </w:tc>
        <w:tc>
          <w:tcPr>
            <w:tcW w:w="1134" w:type="dxa"/>
            <w:vAlign w:val="center"/>
          </w:tcPr>
          <w:p>
            <w:pPr>
              <w:pStyle w:val="11"/>
            </w:pPr>
            <w:r>
              <w:t>14200.00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14200.00</w:t>
            </w:r>
          </w:p>
        </w:tc>
        <w:tc>
          <w:tcPr>
            <w:tcW w:w="1134" w:type="dxa"/>
            <w:vAlign w:val="center"/>
          </w:tcPr>
          <w:p>
            <w:pPr>
              <w:pStyle w:val="11"/>
            </w:pPr>
            <w:r>
              <w:t>14200.00</w:t>
            </w:r>
          </w:p>
        </w:tc>
        <w:tc>
          <w:tcPr>
            <w:tcW w:w="1134" w:type="dxa"/>
            <w:vAlign w:val="center"/>
          </w:tcPr>
          <w:p>
            <w:pPr>
              <w:pStyle w:val="11"/>
            </w:pPr>
            <w:r>
              <w:t>14200.00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11"/>
            </w:pPr>
            <w:r>
              <w:t>14200.00</w:t>
            </w:r>
          </w:p>
        </w:tc>
        <w:tc>
          <w:tcPr>
            <w:tcW w:w="1134" w:type="dxa"/>
            <w:vAlign w:val="center"/>
          </w:tcPr>
          <w:p>
            <w:pPr>
              <w:pStyle w:val="11"/>
            </w:pPr>
            <w:r>
              <w:t>14200.00</w:t>
            </w:r>
          </w:p>
        </w:tc>
        <w:tc>
          <w:tcPr>
            <w:tcW w:w="1134" w:type="dxa"/>
            <w:vAlign w:val="center"/>
          </w:tcPr>
          <w:p>
            <w:pPr>
              <w:pStyle w:val="11"/>
            </w:pPr>
            <w:r>
              <w:t>14200.00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11"/>
            </w:pPr>
            <w:r>
              <w:t>31830000.00</w:t>
            </w:r>
          </w:p>
        </w:tc>
        <w:tc>
          <w:tcPr>
            <w:tcW w:w="1134" w:type="dxa"/>
            <w:vAlign w:val="center"/>
          </w:tcPr>
          <w:p>
            <w:pPr>
              <w:pStyle w:val="11"/>
            </w:pPr>
            <w:r>
              <w:t>31830000.00</w:t>
            </w:r>
          </w:p>
        </w:tc>
        <w:tc>
          <w:tcPr>
            <w:tcW w:w="1134" w:type="dxa"/>
            <w:vAlign w:val="center"/>
          </w:tcPr>
          <w:p>
            <w:pPr>
              <w:pStyle w:val="11"/>
            </w:pPr>
            <w:r>
              <w:t>31830000.00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21201</w:t>
            </w:r>
          </w:p>
        </w:tc>
        <w:tc>
          <w:tcPr>
            <w:tcW w:w="1559" w:type="dxa"/>
            <w:vAlign w:val="center"/>
          </w:tcPr>
          <w:p>
            <w:pPr>
              <w:pStyle w:val="10"/>
            </w:pPr>
            <w:r>
              <w:t>城乡社区管理事务</w:t>
            </w:r>
          </w:p>
        </w:tc>
        <w:tc>
          <w:tcPr>
            <w:tcW w:w="1134" w:type="dxa"/>
            <w:vAlign w:val="center"/>
          </w:tcPr>
          <w:p>
            <w:pPr>
              <w:pStyle w:val="11"/>
            </w:pPr>
            <w:r>
              <w:t>5530000.00</w:t>
            </w:r>
          </w:p>
        </w:tc>
        <w:tc>
          <w:tcPr>
            <w:tcW w:w="1134" w:type="dxa"/>
            <w:vAlign w:val="center"/>
          </w:tcPr>
          <w:p>
            <w:pPr>
              <w:pStyle w:val="11"/>
            </w:pPr>
            <w:r>
              <w:t>5530000.00</w:t>
            </w:r>
          </w:p>
        </w:tc>
        <w:tc>
          <w:tcPr>
            <w:tcW w:w="1134" w:type="dxa"/>
            <w:vAlign w:val="center"/>
          </w:tcPr>
          <w:p>
            <w:pPr>
              <w:pStyle w:val="11"/>
            </w:pPr>
            <w:r>
              <w:t>5530000.00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2120104</w:t>
            </w:r>
          </w:p>
        </w:tc>
        <w:tc>
          <w:tcPr>
            <w:tcW w:w="1559" w:type="dxa"/>
            <w:vAlign w:val="center"/>
          </w:tcPr>
          <w:p>
            <w:pPr>
              <w:pStyle w:val="10"/>
            </w:pPr>
            <w:r>
              <w:t>城管执法</w:t>
            </w:r>
          </w:p>
        </w:tc>
        <w:tc>
          <w:tcPr>
            <w:tcW w:w="1134" w:type="dxa"/>
            <w:vAlign w:val="center"/>
          </w:tcPr>
          <w:p>
            <w:pPr>
              <w:pStyle w:val="11"/>
            </w:pPr>
            <w:r>
              <w:t>5530000.00</w:t>
            </w:r>
          </w:p>
        </w:tc>
        <w:tc>
          <w:tcPr>
            <w:tcW w:w="1134" w:type="dxa"/>
            <w:vAlign w:val="center"/>
          </w:tcPr>
          <w:p>
            <w:pPr>
              <w:pStyle w:val="11"/>
            </w:pPr>
            <w:r>
              <w:t>5530000.00</w:t>
            </w:r>
          </w:p>
        </w:tc>
        <w:tc>
          <w:tcPr>
            <w:tcW w:w="1134" w:type="dxa"/>
            <w:vAlign w:val="center"/>
          </w:tcPr>
          <w:p>
            <w:pPr>
              <w:pStyle w:val="11"/>
            </w:pPr>
            <w:r>
              <w:t>5530000.00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21205</w:t>
            </w:r>
          </w:p>
        </w:tc>
        <w:tc>
          <w:tcPr>
            <w:tcW w:w="1559" w:type="dxa"/>
            <w:vAlign w:val="center"/>
          </w:tcPr>
          <w:p>
            <w:pPr>
              <w:pStyle w:val="10"/>
            </w:pPr>
            <w:r>
              <w:t>城乡社区环境卫生</w:t>
            </w:r>
          </w:p>
        </w:tc>
        <w:tc>
          <w:tcPr>
            <w:tcW w:w="1134" w:type="dxa"/>
            <w:vAlign w:val="center"/>
          </w:tcPr>
          <w:p>
            <w:pPr>
              <w:pStyle w:val="11"/>
            </w:pPr>
            <w:r>
              <w:t>6020000.00</w:t>
            </w:r>
          </w:p>
        </w:tc>
        <w:tc>
          <w:tcPr>
            <w:tcW w:w="1134" w:type="dxa"/>
            <w:vAlign w:val="center"/>
          </w:tcPr>
          <w:p>
            <w:pPr>
              <w:pStyle w:val="11"/>
            </w:pPr>
            <w:r>
              <w:t>6020000.00</w:t>
            </w:r>
          </w:p>
        </w:tc>
        <w:tc>
          <w:tcPr>
            <w:tcW w:w="1134" w:type="dxa"/>
            <w:vAlign w:val="center"/>
          </w:tcPr>
          <w:p>
            <w:pPr>
              <w:pStyle w:val="11"/>
            </w:pPr>
            <w:r>
              <w:t>6020000.00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16</w:t>
            </w:r>
          </w:p>
        </w:tc>
        <w:tc>
          <w:tcPr>
            <w:tcW w:w="992" w:type="dxa"/>
            <w:vAlign w:val="center"/>
          </w:tcPr>
          <w:p>
            <w:pPr>
              <w:pStyle w:val="10"/>
            </w:pPr>
            <w:r>
              <w:t>2120501</w:t>
            </w:r>
          </w:p>
        </w:tc>
        <w:tc>
          <w:tcPr>
            <w:tcW w:w="1559" w:type="dxa"/>
            <w:vAlign w:val="center"/>
          </w:tcPr>
          <w:p>
            <w:pPr>
              <w:pStyle w:val="10"/>
            </w:pPr>
            <w:r>
              <w:t>城乡社区环境卫生</w:t>
            </w:r>
          </w:p>
        </w:tc>
        <w:tc>
          <w:tcPr>
            <w:tcW w:w="1134" w:type="dxa"/>
            <w:vAlign w:val="center"/>
          </w:tcPr>
          <w:p>
            <w:pPr>
              <w:pStyle w:val="11"/>
            </w:pPr>
            <w:r>
              <w:t>6020000.00</w:t>
            </w:r>
          </w:p>
        </w:tc>
        <w:tc>
          <w:tcPr>
            <w:tcW w:w="1134" w:type="dxa"/>
            <w:vAlign w:val="center"/>
          </w:tcPr>
          <w:p>
            <w:pPr>
              <w:pStyle w:val="11"/>
            </w:pPr>
            <w:r>
              <w:t>6020000.00</w:t>
            </w:r>
          </w:p>
        </w:tc>
        <w:tc>
          <w:tcPr>
            <w:tcW w:w="1134" w:type="dxa"/>
            <w:vAlign w:val="center"/>
          </w:tcPr>
          <w:p>
            <w:pPr>
              <w:pStyle w:val="11"/>
            </w:pPr>
            <w:r>
              <w:t>6020000.00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17</w:t>
            </w:r>
          </w:p>
        </w:tc>
        <w:tc>
          <w:tcPr>
            <w:tcW w:w="992" w:type="dxa"/>
            <w:vAlign w:val="center"/>
          </w:tcPr>
          <w:p>
            <w:pPr>
              <w:pStyle w:val="10"/>
            </w:pPr>
            <w:r>
              <w:t>21208</w:t>
            </w:r>
          </w:p>
        </w:tc>
        <w:tc>
          <w:tcPr>
            <w:tcW w:w="1559" w:type="dxa"/>
            <w:vAlign w:val="center"/>
          </w:tcPr>
          <w:p>
            <w:pPr>
              <w:pStyle w:val="10"/>
            </w:pPr>
            <w:r>
              <w:t>国有土地使用权出让收入安排的支出</w:t>
            </w:r>
          </w:p>
        </w:tc>
        <w:tc>
          <w:tcPr>
            <w:tcW w:w="1134" w:type="dxa"/>
            <w:vAlign w:val="center"/>
          </w:tcPr>
          <w:p>
            <w:pPr>
              <w:pStyle w:val="11"/>
            </w:pPr>
            <w:r>
              <w:t>20280000.00</w:t>
            </w:r>
          </w:p>
        </w:tc>
        <w:tc>
          <w:tcPr>
            <w:tcW w:w="1134" w:type="dxa"/>
            <w:vAlign w:val="center"/>
          </w:tcPr>
          <w:p>
            <w:pPr>
              <w:pStyle w:val="11"/>
            </w:pPr>
            <w:r>
              <w:t>20280000.00</w:t>
            </w:r>
          </w:p>
        </w:tc>
        <w:tc>
          <w:tcPr>
            <w:tcW w:w="1134" w:type="dxa"/>
            <w:vAlign w:val="center"/>
          </w:tcPr>
          <w:p>
            <w:pPr>
              <w:pStyle w:val="11"/>
            </w:pPr>
            <w:r>
              <w:t>20280000.00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18</w:t>
            </w:r>
          </w:p>
        </w:tc>
        <w:tc>
          <w:tcPr>
            <w:tcW w:w="992" w:type="dxa"/>
            <w:vAlign w:val="center"/>
          </w:tcPr>
          <w:p>
            <w:pPr>
              <w:pStyle w:val="10"/>
            </w:pPr>
            <w:r>
              <w:t>2120816</w:t>
            </w:r>
          </w:p>
        </w:tc>
        <w:tc>
          <w:tcPr>
            <w:tcW w:w="1559" w:type="dxa"/>
            <w:vAlign w:val="center"/>
          </w:tcPr>
          <w:p>
            <w:pPr>
              <w:pStyle w:val="10"/>
            </w:pPr>
            <w:r>
              <w:t>农业农村生态环境支出</w:t>
            </w:r>
          </w:p>
        </w:tc>
        <w:tc>
          <w:tcPr>
            <w:tcW w:w="1134" w:type="dxa"/>
            <w:vAlign w:val="center"/>
          </w:tcPr>
          <w:p>
            <w:pPr>
              <w:pStyle w:val="11"/>
            </w:pPr>
            <w:r>
              <w:t>7000000.00</w:t>
            </w:r>
          </w:p>
        </w:tc>
        <w:tc>
          <w:tcPr>
            <w:tcW w:w="1134" w:type="dxa"/>
            <w:vAlign w:val="center"/>
          </w:tcPr>
          <w:p>
            <w:pPr>
              <w:pStyle w:val="11"/>
            </w:pPr>
            <w:r>
              <w:t>7000000.00</w:t>
            </w:r>
          </w:p>
        </w:tc>
        <w:tc>
          <w:tcPr>
            <w:tcW w:w="1134" w:type="dxa"/>
            <w:vAlign w:val="center"/>
          </w:tcPr>
          <w:p>
            <w:pPr>
              <w:pStyle w:val="11"/>
            </w:pPr>
            <w:r>
              <w:t>7000000.00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19</w:t>
            </w:r>
          </w:p>
        </w:tc>
        <w:tc>
          <w:tcPr>
            <w:tcW w:w="992" w:type="dxa"/>
            <w:vAlign w:val="center"/>
          </w:tcPr>
          <w:p>
            <w:pPr>
              <w:pStyle w:val="10"/>
            </w:pPr>
            <w:r>
              <w:t>2120899</w:t>
            </w:r>
          </w:p>
        </w:tc>
        <w:tc>
          <w:tcPr>
            <w:tcW w:w="1559" w:type="dxa"/>
            <w:vAlign w:val="center"/>
          </w:tcPr>
          <w:p>
            <w:pPr>
              <w:pStyle w:val="10"/>
            </w:pPr>
            <w:r>
              <w:t>其他国有土地使用权出让收入安排的支出</w:t>
            </w:r>
          </w:p>
        </w:tc>
        <w:tc>
          <w:tcPr>
            <w:tcW w:w="1134" w:type="dxa"/>
            <w:vAlign w:val="center"/>
          </w:tcPr>
          <w:p>
            <w:pPr>
              <w:pStyle w:val="11"/>
            </w:pPr>
            <w:r>
              <w:t>13280000.00</w:t>
            </w:r>
          </w:p>
        </w:tc>
        <w:tc>
          <w:tcPr>
            <w:tcW w:w="1134" w:type="dxa"/>
            <w:vAlign w:val="center"/>
          </w:tcPr>
          <w:p>
            <w:pPr>
              <w:pStyle w:val="11"/>
            </w:pPr>
            <w:r>
              <w:t>13280000.00</w:t>
            </w:r>
          </w:p>
        </w:tc>
        <w:tc>
          <w:tcPr>
            <w:tcW w:w="1134" w:type="dxa"/>
            <w:vAlign w:val="center"/>
          </w:tcPr>
          <w:p>
            <w:pPr>
              <w:pStyle w:val="11"/>
            </w:pPr>
            <w:r>
              <w:t>13280000.00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20</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21000.00</w:t>
            </w:r>
          </w:p>
        </w:tc>
        <w:tc>
          <w:tcPr>
            <w:tcW w:w="1134" w:type="dxa"/>
            <w:vAlign w:val="center"/>
          </w:tcPr>
          <w:p>
            <w:pPr>
              <w:pStyle w:val="11"/>
            </w:pPr>
            <w:r>
              <w:t>21000.00</w:t>
            </w:r>
          </w:p>
        </w:tc>
        <w:tc>
          <w:tcPr>
            <w:tcW w:w="1134" w:type="dxa"/>
            <w:vAlign w:val="center"/>
          </w:tcPr>
          <w:p>
            <w:pPr>
              <w:pStyle w:val="11"/>
            </w:pPr>
            <w:r>
              <w:t>21000.00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21</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21000.00</w:t>
            </w:r>
          </w:p>
        </w:tc>
        <w:tc>
          <w:tcPr>
            <w:tcW w:w="1134" w:type="dxa"/>
            <w:vAlign w:val="center"/>
          </w:tcPr>
          <w:p>
            <w:pPr>
              <w:pStyle w:val="11"/>
            </w:pPr>
            <w:r>
              <w:t>21000.00</w:t>
            </w:r>
          </w:p>
        </w:tc>
        <w:tc>
          <w:tcPr>
            <w:tcW w:w="1134" w:type="dxa"/>
            <w:vAlign w:val="center"/>
          </w:tcPr>
          <w:p>
            <w:pPr>
              <w:pStyle w:val="11"/>
            </w:pPr>
            <w:r>
              <w:t>21000.00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22</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21000.00</w:t>
            </w:r>
          </w:p>
        </w:tc>
        <w:tc>
          <w:tcPr>
            <w:tcW w:w="1134" w:type="dxa"/>
            <w:vAlign w:val="center"/>
          </w:tcPr>
          <w:p>
            <w:pPr>
              <w:pStyle w:val="11"/>
            </w:pPr>
            <w:r>
              <w:t>21000.00</w:t>
            </w:r>
          </w:p>
        </w:tc>
        <w:tc>
          <w:tcPr>
            <w:tcW w:w="1134" w:type="dxa"/>
            <w:vAlign w:val="center"/>
          </w:tcPr>
          <w:p>
            <w:pPr>
              <w:pStyle w:val="11"/>
            </w:pPr>
            <w:r>
              <w:t>21000.00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507001馆陶县综合行政执法局本级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32270100.00</w:t>
            </w:r>
          </w:p>
        </w:tc>
        <w:tc>
          <w:tcPr>
            <w:tcW w:w="1361" w:type="dxa"/>
            <w:vAlign w:val="center"/>
          </w:tcPr>
          <w:p>
            <w:pPr>
              <w:pStyle w:val="13"/>
            </w:pPr>
            <w:r>
              <w:t>440100.00</w:t>
            </w:r>
          </w:p>
        </w:tc>
        <w:tc>
          <w:tcPr>
            <w:tcW w:w="1361" w:type="dxa"/>
            <w:vAlign w:val="center"/>
          </w:tcPr>
          <w:p>
            <w:pPr>
              <w:pStyle w:val="13"/>
            </w:pPr>
            <w:r>
              <w:t>31830000.00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11"/>
            </w:pPr>
            <w:r>
              <w:t>360300.00</w:t>
            </w:r>
          </w:p>
        </w:tc>
        <w:tc>
          <w:tcPr>
            <w:tcW w:w="1361" w:type="dxa"/>
            <w:vAlign w:val="center"/>
          </w:tcPr>
          <w:p>
            <w:pPr>
              <w:pStyle w:val="11"/>
            </w:pPr>
            <w:r>
              <w:t>360300.00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11"/>
            </w:pPr>
            <w:r>
              <w:t>360300.00</w:t>
            </w:r>
          </w:p>
        </w:tc>
        <w:tc>
          <w:tcPr>
            <w:tcW w:w="1361" w:type="dxa"/>
            <w:vAlign w:val="center"/>
          </w:tcPr>
          <w:p>
            <w:pPr>
              <w:pStyle w:val="11"/>
            </w:pPr>
            <w:r>
              <w:t>360300.00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2010301</w:t>
            </w:r>
          </w:p>
        </w:tc>
        <w:tc>
          <w:tcPr>
            <w:tcW w:w="4535" w:type="dxa"/>
            <w:vAlign w:val="center"/>
          </w:tcPr>
          <w:p>
            <w:pPr>
              <w:pStyle w:val="10"/>
            </w:pPr>
            <w:r>
              <w:t>行政运行</w:t>
            </w:r>
          </w:p>
        </w:tc>
        <w:tc>
          <w:tcPr>
            <w:tcW w:w="1361" w:type="dxa"/>
            <w:vAlign w:val="center"/>
          </w:tcPr>
          <w:p>
            <w:pPr>
              <w:pStyle w:val="11"/>
            </w:pPr>
            <w:r>
              <w:t>360300.00</w:t>
            </w:r>
          </w:p>
        </w:tc>
        <w:tc>
          <w:tcPr>
            <w:tcW w:w="1361" w:type="dxa"/>
            <w:vAlign w:val="center"/>
          </w:tcPr>
          <w:p>
            <w:pPr>
              <w:pStyle w:val="11"/>
            </w:pPr>
            <w:r>
              <w:t>360300.00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44600.00</w:t>
            </w:r>
          </w:p>
        </w:tc>
        <w:tc>
          <w:tcPr>
            <w:tcW w:w="1361" w:type="dxa"/>
            <w:vAlign w:val="center"/>
          </w:tcPr>
          <w:p>
            <w:pPr>
              <w:pStyle w:val="11"/>
            </w:pPr>
            <w:r>
              <w:t>44600.00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44600.00</w:t>
            </w:r>
          </w:p>
        </w:tc>
        <w:tc>
          <w:tcPr>
            <w:tcW w:w="1361" w:type="dxa"/>
            <w:vAlign w:val="center"/>
          </w:tcPr>
          <w:p>
            <w:pPr>
              <w:pStyle w:val="11"/>
            </w:pPr>
            <w:r>
              <w:t>44600.00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30000.00</w:t>
            </w:r>
          </w:p>
        </w:tc>
        <w:tc>
          <w:tcPr>
            <w:tcW w:w="1361" w:type="dxa"/>
            <w:vAlign w:val="center"/>
          </w:tcPr>
          <w:p>
            <w:pPr>
              <w:pStyle w:val="11"/>
            </w:pPr>
            <w:r>
              <w:t>30000.00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11"/>
            </w:pPr>
            <w:r>
              <w:t>14600.00</w:t>
            </w:r>
          </w:p>
        </w:tc>
        <w:tc>
          <w:tcPr>
            <w:tcW w:w="1361" w:type="dxa"/>
            <w:vAlign w:val="center"/>
          </w:tcPr>
          <w:p>
            <w:pPr>
              <w:pStyle w:val="11"/>
            </w:pPr>
            <w:r>
              <w:t>14600.00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14200.00</w:t>
            </w:r>
          </w:p>
        </w:tc>
        <w:tc>
          <w:tcPr>
            <w:tcW w:w="1361" w:type="dxa"/>
            <w:vAlign w:val="center"/>
          </w:tcPr>
          <w:p>
            <w:pPr>
              <w:pStyle w:val="11"/>
            </w:pPr>
            <w:r>
              <w:t>14200.00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14200.00</w:t>
            </w:r>
          </w:p>
        </w:tc>
        <w:tc>
          <w:tcPr>
            <w:tcW w:w="1361" w:type="dxa"/>
            <w:vAlign w:val="center"/>
          </w:tcPr>
          <w:p>
            <w:pPr>
              <w:pStyle w:val="11"/>
            </w:pPr>
            <w:r>
              <w:t>14200.00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11"/>
            </w:pPr>
            <w:r>
              <w:t>14200.00</w:t>
            </w:r>
          </w:p>
        </w:tc>
        <w:tc>
          <w:tcPr>
            <w:tcW w:w="1361" w:type="dxa"/>
            <w:vAlign w:val="center"/>
          </w:tcPr>
          <w:p>
            <w:pPr>
              <w:pStyle w:val="11"/>
            </w:pPr>
            <w:r>
              <w:t>14200.00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11"/>
            </w:pPr>
            <w:r>
              <w:t>31830000.00</w:t>
            </w:r>
          </w:p>
        </w:tc>
        <w:tc>
          <w:tcPr>
            <w:tcW w:w="1361" w:type="dxa"/>
            <w:vAlign w:val="center"/>
          </w:tcPr>
          <w:p>
            <w:pPr>
              <w:pStyle w:val="11"/>
            </w:pPr>
          </w:p>
        </w:tc>
        <w:tc>
          <w:tcPr>
            <w:tcW w:w="1361" w:type="dxa"/>
            <w:vAlign w:val="center"/>
          </w:tcPr>
          <w:p>
            <w:pPr>
              <w:pStyle w:val="11"/>
            </w:pPr>
            <w:r>
              <w:t>31830000.00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21201</w:t>
            </w:r>
          </w:p>
        </w:tc>
        <w:tc>
          <w:tcPr>
            <w:tcW w:w="4535" w:type="dxa"/>
            <w:vAlign w:val="center"/>
          </w:tcPr>
          <w:p>
            <w:pPr>
              <w:pStyle w:val="10"/>
            </w:pPr>
            <w:r>
              <w:t>城乡社区管理事务</w:t>
            </w:r>
          </w:p>
        </w:tc>
        <w:tc>
          <w:tcPr>
            <w:tcW w:w="1361" w:type="dxa"/>
            <w:vAlign w:val="center"/>
          </w:tcPr>
          <w:p>
            <w:pPr>
              <w:pStyle w:val="11"/>
            </w:pPr>
            <w:r>
              <w:t>5530000.00</w:t>
            </w:r>
          </w:p>
        </w:tc>
        <w:tc>
          <w:tcPr>
            <w:tcW w:w="1361" w:type="dxa"/>
            <w:vAlign w:val="center"/>
          </w:tcPr>
          <w:p>
            <w:pPr>
              <w:pStyle w:val="11"/>
            </w:pPr>
          </w:p>
        </w:tc>
        <w:tc>
          <w:tcPr>
            <w:tcW w:w="1361" w:type="dxa"/>
            <w:vAlign w:val="center"/>
          </w:tcPr>
          <w:p>
            <w:pPr>
              <w:pStyle w:val="11"/>
            </w:pPr>
            <w:r>
              <w:t>5530000.00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2120104</w:t>
            </w:r>
          </w:p>
        </w:tc>
        <w:tc>
          <w:tcPr>
            <w:tcW w:w="4535" w:type="dxa"/>
            <w:vAlign w:val="center"/>
          </w:tcPr>
          <w:p>
            <w:pPr>
              <w:pStyle w:val="10"/>
            </w:pPr>
            <w:r>
              <w:t>城管执法</w:t>
            </w:r>
          </w:p>
        </w:tc>
        <w:tc>
          <w:tcPr>
            <w:tcW w:w="1361" w:type="dxa"/>
            <w:vAlign w:val="center"/>
          </w:tcPr>
          <w:p>
            <w:pPr>
              <w:pStyle w:val="11"/>
            </w:pPr>
            <w:r>
              <w:t>5530000.00</w:t>
            </w:r>
          </w:p>
        </w:tc>
        <w:tc>
          <w:tcPr>
            <w:tcW w:w="1361" w:type="dxa"/>
            <w:vAlign w:val="center"/>
          </w:tcPr>
          <w:p>
            <w:pPr>
              <w:pStyle w:val="11"/>
            </w:pPr>
          </w:p>
        </w:tc>
        <w:tc>
          <w:tcPr>
            <w:tcW w:w="1361" w:type="dxa"/>
            <w:vAlign w:val="center"/>
          </w:tcPr>
          <w:p>
            <w:pPr>
              <w:pStyle w:val="11"/>
            </w:pPr>
            <w:r>
              <w:t>5530000.00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21205</w:t>
            </w:r>
          </w:p>
        </w:tc>
        <w:tc>
          <w:tcPr>
            <w:tcW w:w="4535" w:type="dxa"/>
            <w:vAlign w:val="center"/>
          </w:tcPr>
          <w:p>
            <w:pPr>
              <w:pStyle w:val="10"/>
            </w:pPr>
            <w:r>
              <w:t>城乡社区环境卫生</w:t>
            </w:r>
          </w:p>
        </w:tc>
        <w:tc>
          <w:tcPr>
            <w:tcW w:w="1361" w:type="dxa"/>
            <w:vAlign w:val="center"/>
          </w:tcPr>
          <w:p>
            <w:pPr>
              <w:pStyle w:val="11"/>
            </w:pPr>
            <w:r>
              <w:t>6020000.00</w:t>
            </w:r>
          </w:p>
        </w:tc>
        <w:tc>
          <w:tcPr>
            <w:tcW w:w="1361" w:type="dxa"/>
            <w:vAlign w:val="center"/>
          </w:tcPr>
          <w:p>
            <w:pPr>
              <w:pStyle w:val="11"/>
            </w:pPr>
          </w:p>
        </w:tc>
        <w:tc>
          <w:tcPr>
            <w:tcW w:w="1361" w:type="dxa"/>
            <w:vAlign w:val="center"/>
          </w:tcPr>
          <w:p>
            <w:pPr>
              <w:pStyle w:val="11"/>
            </w:pPr>
            <w:r>
              <w:t>6020000.00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2120501</w:t>
            </w:r>
          </w:p>
        </w:tc>
        <w:tc>
          <w:tcPr>
            <w:tcW w:w="4535" w:type="dxa"/>
            <w:vAlign w:val="center"/>
          </w:tcPr>
          <w:p>
            <w:pPr>
              <w:pStyle w:val="10"/>
            </w:pPr>
            <w:r>
              <w:t>城乡社区环境卫生</w:t>
            </w:r>
          </w:p>
        </w:tc>
        <w:tc>
          <w:tcPr>
            <w:tcW w:w="1361" w:type="dxa"/>
            <w:vAlign w:val="center"/>
          </w:tcPr>
          <w:p>
            <w:pPr>
              <w:pStyle w:val="11"/>
            </w:pPr>
            <w:r>
              <w:t>6020000.00</w:t>
            </w:r>
          </w:p>
        </w:tc>
        <w:tc>
          <w:tcPr>
            <w:tcW w:w="1361" w:type="dxa"/>
            <w:vAlign w:val="center"/>
          </w:tcPr>
          <w:p>
            <w:pPr>
              <w:pStyle w:val="11"/>
            </w:pPr>
          </w:p>
        </w:tc>
        <w:tc>
          <w:tcPr>
            <w:tcW w:w="1361" w:type="dxa"/>
            <w:vAlign w:val="center"/>
          </w:tcPr>
          <w:p>
            <w:pPr>
              <w:pStyle w:val="11"/>
            </w:pPr>
            <w:r>
              <w:t>6020000.00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992" w:type="dxa"/>
            <w:vAlign w:val="center"/>
          </w:tcPr>
          <w:p>
            <w:pPr>
              <w:pStyle w:val="10"/>
            </w:pPr>
            <w:r>
              <w:t>21208</w:t>
            </w:r>
          </w:p>
        </w:tc>
        <w:tc>
          <w:tcPr>
            <w:tcW w:w="4535" w:type="dxa"/>
            <w:vAlign w:val="center"/>
          </w:tcPr>
          <w:p>
            <w:pPr>
              <w:pStyle w:val="10"/>
            </w:pPr>
            <w:r>
              <w:t>国有土地使用权出让收入安排的支出</w:t>
            </w:r>
          </w:p>
        </w:tc>
        <w:tc>
          <w:tcPr>
            <w:tcW w:w="1361" w:type="dxa"/>
            <w:vAlign w:val="center"/>
          </w:tcPr>
          <w:p>
            <w:pPr>
              <w:pStyle w:val="11"/>
            </w:pPr>
            <w:r>
              <w:t>20280000.00</w:t>
            </w:r>
          </w:p>
        </w:tc>
        <w:tc>
          <w:tcPr>
            <w:tcW w:w="1361" w:type="dxa"/>
            <w:vAlign w:val="center"/>
          </w:tcPr>
          <w:p>
            <w:pPr>
              <w:pStyle w:val="11"/>
            </w:pPr>
          </w:p>
        </w:tc>
        <w:tc>
          <w:tcPr>
            <w:tcW w:w="1361" w:type="dxa"/>
            <w:vAlign w:val="center"/>
          </w:tcPr>
          <w:p>
            <w:pPr>
              <w:pStyle w:val="11"/>
            </w:pPr>
            <w:r>
              <w:t>20280000.00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992" w:type="dxa"/>
            <w:vAlign w:val="center"/>
          </w:tcPr>
          <w:p>
            <w:pPr>
              <w:pStyle w:val="10"/>
            </w:pPr>
            <w:r>
              <w:t>2120816</w:t>
            </w:r>
          </w:p>
        </w:tc>
        <w:tc>
          <w:tcPr>
            <w:tcW w:w="4535" w:type="dxa"/>
            <w:vAlign w:val="center"/>
          </w:tcPr>
          <w:p>
            <w:pPr>
              <w:pStyle w:val="10"/>
            </w:pPr>
            <w:r>
              <w:t>农业农村生态环境支出</w:t>
            </w:r>
          </w:p>
        </w:tc>
        <w:tc>
          <w:tcPr>
            <w:tcW w:w="1361" w:type="dxa"/>
            <w:vAlign w:val="center"/>
          </w:tcPr>
          <w:p>
            <w:pPr>
              <w:pStyle w:val="11"/>
            </w:pPr>
            <w:r>
              <w:t>7000000.00</w:t>
            </w:r>
          </w:p>
        </w:tc>
        <w:tc>
          <w:tcPr>
            <w:tcW w:w="1361" w:type="dxa"/>
            <w:vAlign w:val="center"/>
          </w:tcPr>
          <w:p>
            <w:pPr>
              <w:pStyle w:val="11"/>
            </w:pPr>
          </w:p>
        </w:tc>
        <w:tc>
          <w:tcPr>
            <w:tcW w:w="1361" w:type="dxa"/>
            <w:vAlign w:val="center"/>
          </w:tcPr>
          <w:p>
            <w:pPr>
              <w:pStyle w:val="11"/>
            </w:pPr>
            <w:r>
              <w:t>7000000.00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992" w:type="dxa"/>
            <w:vAlign w:val="center"/>
          </w:tcPr>
          <w:p>
            <w:pPr>
              <w:pStyle w:val="10"/>
            </w:pPr>
            <w:r>
              <w:t>2120899</w:t>
            </w:r>
          </w:p>
        </w:tc>
        <w:tc>
          <w:tcPr>
            <w:tcW w:w="4535" w:type="dxa"/>
            <w:vAlign w:val="center"/>
          </w:tcPr>
          <w:p>
            <w:pPr>
              <w:pStyle w:val="10"/>
            </w:pPr>
            <w:r>
              <w:t>其他国有土地使用权出让收入安排的支出</w:t>
            </w:r>
          </w:p>
        </w:tc>
        <w:tc>
          <w:tcPr>
            <w:tcW w:w="1361" w:type="dxa"/>
            <w:vAlign w:val="center"/>
          </w:tcPr>
          <w:p>
            <w:pPr>
              <w:pStyle w:val="11"/>
            </w:pPr>
            <w:r>
              <w:t>13280000.00</w:t>
            </w:r>
          </w:p>
        </w:tc>
        <w:tc>
          <w:tcPr>
            <w:tcW w:w="1361" w:type="dxa"/>
            <w:vAlign w:val="center"/>
          </w:tcPr>
          <w:p>
            <w:pPr>
              <w:pStyle w:val="11"/>
            </w:pPr>
          </w:p>
        </w:tc>
        <w:tc>
          <w:tcPr>
            <w:tcW w:w="1361" w:type="dxa"/>
            <w:vAlign w:val="center"/>
          </w:tcPr>
          <w:p>
            <w:pPr>
              <w:pStyle w:val="11"/>
            </w:pPr>
            <w:r>
              <w:t>13280000.00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21000.00</w:t>
            </w:r>
          </w:p>
        </w:tc>
        <w:tc>
          <w:tcPr>
            <w:tcW w:w="1361" w:type="dxa"/>
            <w:vAlign w:val="center"/>
          </w:tcPr>
          <w:p>
            <w:pPr>
              <w:pStyle w:val="11"/>
            </w:pPr>
            <w:r>
              <w:t>21000.00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21000.00</w:t>
            </w:r>
          </w:p>
        </w:tc>
        <w:tc>
          <w:tcPr>
            <w:tcW w:w="1361" w:type="dxa"/>
            <w:vAlign w:val="center"/>
          </w:tcPr>
          <w:p>
            <w:pPr>
              <w:pStyle w:val="11"/>
            </w:pPr>
            <w:r>
              <w:t>21000.00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21000.00</w:t>
            </w:r>
          </w:p>
        </w:tc>
        <w:tc>
          <w:tcPr>
            <w:tcW w:w="1361" w:type="dxa"/>
            <w:vAlign w:val="center"/>
          </w:tcPr>
          <w:p>
            <w:pPr>
              <w:pStyle w:val="11"/>
            </w:pPr>
            <w:r>
              <w:t>21000.00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507001馆陶县综合行政执法局本级</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11990100.00</w:t>
            </w:r>
          </w:p>
        </w:tc>
        <w:tc>
          <w:tcPr>
            <w:tcW w:w="3402" w:type="dxa"/>
            <w:vAlign w:val="center"/>
          </w:tcPr>
          <w:p>
            <w:pPr>
              <w:pStyle w:val="10"/>
            </w:pPr>
            <w:r>
              <w:t>一、一般公共服务支出</w:t>
            </w:r>
          </w:p>
        </w:tc>
        <w:tc>
          <w:tcPr>
            <w:tcW w:w="1474" w:type="dxa"/>
            <w:vAlign w:val="center"/>
          </w:tcPr>
          <w:p>
            <w:pPr>
              <w:pStyle w:val="11"/>
            </w:pPr>
            <w:r>
              <w:t>360300.00</w:t>
            </w:r>
          </w:p>
        </w:tc>
        <w:tc>
          <w:tcPr>
            <w:tcW w:w="1474" w:type="dxa"/>
            <w:vAlign w:val="center"/>
          </w:tcPr>
          <w:p>
            <w:pPr>
              <w:pStyle w:val="11"/>
            </w:pPr>
            <w:r>
              <w:t>360300.00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r>
              <w:t>20280000.00</w:t>
            </w: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44600.00</w:t>
            </w:r>
          </w:p>
        </w:tc>
        <w:tc>
          <w:tcPr>
            <w:tcW w:w="1474" w:type="dxa"/>
            <w:vAlign w:val="center"/>
          </w:tcPr>
          <w:p>
            <w:pPr>
              <w:pStyle w:val="11"/>
            </w:pPr>
            <w:r>
              <w:t>44600.00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14200.00</w:t>
            </w:r>
          </w:p>
        </w:tc>
        <w:tc>
          <w:tcPr>
            <w:tcW w:w="1474" w:type="dxa"/>
            <w:vAlign w:val="center"/>
          </w:tcPr>
          <w:p>
            <w:pPr>
              <w:pStyle w:val="11"/>
            </w:pPr>
            <w:r>
              <w:t>14200.00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r>
              <w:t>31830000.00</w:t>
            </w:r>
          </w:p>
        </w:tc>
        <w:tc>
          <w:tcPr>
            <w:tcW w:w="1474" w:type="dxa"/>
            <w:vAlign w:val="center"/>
          </w:tcPr>
          <w:p>
            <w:pPr>
              <w:pStyle w:val="11"/>
            </w:pPr>
            <w:r>
              <w:t>11550000.00</w:t>
            </w:r>
          </w:p>
        </w:tc>
        <w:tc>
          <w:tcPr>
            <w:tcW w:w="1474" w:type="dxa"/>
            <w:vAlign w:val="center"/>
          </w:tcPr>
          <w:p>
            <w:pPr>
              <w:pStyle w:val="11"/>
            </w:pPr>
            <w:r>
              <w:t>20280000.00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21000.00</w:t>
            </w:r>
          </w:p>
        </w:tc>
        <w:tc>
          <w:tcPr>
            <w:tcW w:w="1474" w:type="dxa"/>
            <w:vAlign w:val="center"/>
          </w:tcPr>
          <w:p>
            <w:pPr>
              <w:pStyle w:val="11"/>
            </w:pPr>
            <w:r>
              <w:t>21000.00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2"/>
            </w:pPr>
            <w:r>
              <w:t>本年收入合计</w:t>
            </w:r>
          </w:p>
        </w:tc>
        <w:tc>
          <w:tcPr>
            <w:tcW w:w="1474" w:type="dxa"/>
            <w:vAlign w:val="center"/>
          </w:tcPr>
          <w:p>
            <w:pPr>
              <w:pStyle w:val="13"/>
            </w:pPr>
            <w:r>
              <w:t>32270100.00</w:t>
            </w:r>
          </w:p>
        </w:tc>
        <w:tc>
          <w:tcPr>
            <w:tcW w:w="3402" w:type="dxa"/>
            <w:vAlign w:val="center"/>
          </w:tcPr>
          <w:p>
            <w:pPr>
              <w:pStyle w:val="12"/>
            </w:pPr>
            <w:r>
              <w:t>本年支出合计</w:t>
            </w:r>
          </w:p>
        </w:tc>
        <w:tc>
          <w:tcPr>
            <w:tcW w:w="1474" w:type="dxa"/>
            <w:vAlign w:val="center"/>
          </w:tcPr>
          <w:p>
            <w:pPr>
              <w:pStyle w:val="13"/>
            </w:pPr>
            <w:r>
              <w:t>32270100.00</w:t>
            </w:r>
          </w:p>
        </w:tc>
        <w:tc>
          <w:tcPr>
            <w:tcW w:w="1474" w:type="dxa"/>
            <w:vAlign w:val="center"/>
          </w:tcPr>
          <w:p>
            <w:pPr>
              <w:pStyle w:val="13"/>
            </w:pPr>
            <w:r>
              <w:t>11990100.00</w:t>
            </w:r>
          </w:p>
        </w:tc>
        <w:tc>
          <w:tcPr>
            <w:tcW w:w="1474" w:type="dxa"/>
            <w:vAlign w:val="center"/>
          </w:tcPr>
          <w:p>
            <w:pPr>
              <w:pStyle w:val="13"/>
            </w:pPr>
            <w:r>
              <w:t>20280000.00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2"/>
            </w:pPr>
            <w:r>
              <w:t>收入总计</w:t>
            </w:r>
          </w:p>
        </w:tc>
        <w:tc>
          <w:tcPr>
            <w:tcW w:w="1474" w:type="dxa"/>
            <w:vAlign w:val="center"/>
          </w:tcPr>
          <w:p>
            <w:pPr>
              <w:pStyle w:val="13"/>
            </w:pPr>
            <w:r>
              <w:t>32270100.00</w:t>
            </w:r>
          </w:p>
        </w:tc>
        <w:tc>
          <w:tcPr>
            <w:tcW w:w="3402" w:type="dxa"/>
            <w:vAlign w:val="center"/>
          </w:tcPr>
          <w:p>
            <w:pPr>
              <w:pStyle w:val="12"/>
            </w:pPr>
            <w:r>
              <w:t>支出总计</w:t>
            </w:r>
          </w:p>
        </w:tc>
        <w:tc>
          <w:tcPr>
            <w:tcW w:w="1474" w:type="dxa"/>
            <w:vAlign w:val="center"/>
          </w:tcPr>
          <w:p>
            <w:pPr>
              <w:pStyle w:val="13"/>
            </w:pPr>
            <w:r>
              <w:t>32270100.00</w:t>
            </w:r>
          </w:p>
        </w:tc>
        <w:tc>
          <w:tcPr>
            <w:tcW w:w="1474" w:type="dxa"/>
            <w:vAlign w:val="center"/>
          </w:tcPr>
          <w:p>
            <w:pPr>
              <w:pStyle w:val="13"/>
            </w:pPr>
            <w:r>
              <w:t>11990100.00</w:t>
            </w:r>
          </w:p>
        </w:tc>
        <w:tc>
          <w:tcPr>
            <w:tcW w:w="1474" w:type="dxa"/>
            <w:vAlign w:val="center"/>
          </w:tcPr>
          <w:p>
            <w:pPr>
              <w:pStyle w:val="13"/>
            </w:pPr>
            <w:r>
              <w:t>20280000.00</w:t>
            </w: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507001馆陶县综合行政执法局本级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11990100.00</w:t>
            </w:r>
          </w:p>
        </w:tc>
        <w:tc>
          <w:tcPr>
            <w:tcW w:w="2551" w:type="dxa"/>
            <w:vAlign w:val="center"/>
          </w:tcPr>
          <w:p>
            <w:pPr>
              <w:pStyle w:val="13"/>
            </w:pPr>
            <w:r>
              <w:t>440100.00</w:t>
            </w:r>
          </w:p>
        </w:tc>
        <w:tc>
          <w:tcPr>
            <w:tcW w:w="2551" w:type="dxa"/>
            <w:vAlign w:val="center"/>
          </w:tcPr>
          <w:p>
            <w:pPr>
              <w:pStyle w:val="13"/>
            </w:pPr>
            <w:r>
              <w:t>11550000.00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11"/>
            </w:pPr>
            <w:r>
              <w:t>360300.00</w:t>
            </w:r>
          </w:p>
        </w:tc>
        <w:tc>
          <w:tcPr>
            <w:tcW w:w="2551" w:type="dxa"/>
            <w:vAlign w:val="center"/>
          </w:tcPr>
          <w:p>
            <w:pPr>
              <w:pStyle w:val="11"/>
            </w:pPr>
            <w:r>
              <w:t>360300.00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11"/>
            </w:pPr>
            <w:r>
              <w:t>360300.00</w:t>
            </w:r>
          </w:p>
        </w:tc>
        <w:tc>
          <w:tcPr>
            <w:tcW w:w="2551" w:type="dxa"/>
            <w:vAlign w:val="center"/>
          </w:tcPr>
          <w:p>
            <w:pPr>
              <w:pStyle w:val="11"/>
            </w:pPr>
            <w:r>
              <w:t>360300.00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2010301</w:t>
            </w:r>
          </w:p>
        </w:tc>
        <w:tc>
          <w:tcPr>
            <w:tcW w:w="4535" w:type="dxa"/>
            <w:vAlign w:val="center"/>
          </w:tcPr>
          <w:p>
            <w:pPr>
              <w:pStyle w:val="10"/>
            </w:pPr>
            <w:r>
              <w:t>行政运行</w:t>
            </w:r>
          </w:p>
        </w:tc>
        <w:tc>
          <w:tcPr>
            <w:tcW w:w="2551" w:type="dxa"/>
            <w:vAlign w:val="center"/>
          </w:tcPr>
          <w:p>
            <w:pPr>
              <w:pStyle w:val="11"/>
            </w:pPr>
            <w:r>
              <w:t>360300.00</w:t>
            </w:r>
          </w:p>
        </w:tc>
        <w:tc>
          <w:tcPr>
            <w:tcW w:w="2551" w:type="dxa"/>
            <w:vAlign w:val="center"/>
          </w:tcPr>
          <w:p>
            <w:pPr>
              <w:pStyle w:val="11"/>
            </w:pPr>
            <w:r>
              <w:t>360300.00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44600.00</w:t>
            </w:r>
          </w:p>
        </w:tc>
        <w:tc>
          <w:tcPr>
            <w:tcW w:w="2551" w:type="dxa"/>
            <w:vAlign w:val="center"/>
          </w:tcPr>
          <w:p>
            <w:pPr>
              <w:pStyle w:val="11"/>
            </w:pPr>
            <w:r>
              <w:t>44600.00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44600.00</w:t>
            </w:r>
          </w:p>
        </w:tc>
        <w:tc>
          <w:tcPr>
            <w:tcW w:w="2551" w:type="dxa"/>
            <w:vAlign w:val="center"/>
          </w:tcPr>
          <w:p>
            <w:pPr>
              <w:pStyle w:val="11"/>
            </w:pPr>
            <w:r>
              <w:t>44600.00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30000.00</w:t>
            </w:r>
          </w:p>
        </w:tc>
        <w:tc>
          <w:tcPr>
            <w:tcW w:w="2551" w:type="dxa"/>
            <w:vAlign w:val="center"/>
          </w:tcPr>
          <w:p>
            <w:pPr>
              <w:pStyle w:val="11"/>
            </w:pPr>
            <w:r>
              <w:t>30000.00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11"/>
            </w:pPr>
            <w:r>
              <w:t>14600.00</w:t>
            </w:r>
          </w:p>
        </w:tc>
        <w:tc>
          <w:tcPr>
            <w:tcW w:w="2551" w:type="dxa"/>
            <w:vAlign w:val="center"/>
          </w:tcPr>
          <w:p>
            <w:pPr>
              <w:pStyle w:val="11"/>
            </w:pPr>
            <w:r>
              <w:t>14600.00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14200.00</w:t>
            </w:r>
          </w:p>
        </w:tc>
        <w:tc>
          <w:tcPr>
            <w:tcW w:w="2551" w:type="dxa"/>
            <w:vAlign w:val="center"/>
          </w:tcPr>
          <w:p>
            <w:pPr>
              <w:pStyle w:val="11"/>
            </w:pPr>
            <w:r>
              <w:t>14200.00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14200.00</w:t>
            </w:r>
          </w:p>
        </w:tc>
        <w:tc>
          <w:tcPr>
            <w:tcW w:w="2551" w:type="dxa"/>
            <w:vAlign w:val="center"/>
          </w:tcPr>
          <w:p>
            <w:pPr>
              <w:pStyle w:val="11"/>
            </w:pPr>
            <w:r>
              <w:t>14200.00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11"/>
            </w:pPr>
            <w:r>
              <w:t>14200.00</w:t>
            </w:r>
          </w:p>
        </w:tc>
        <w:tc>
          <w:tcPr>
            <w:tcW w:w="2551" w:type="dxa"/>
            <w:vAlign w:val="center"/>
          </w:tcPr>
          <w:p>
            <w:pPr>
              <w:pStyle w:val="11"/>
            </w:pPr>
            <w:r>
              <w:t>14200.00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11"/>
            </w:pPr>
            <w:r>
              <w:t>11550000.00</w:t>
            </w:r>
          </w:p>
        </w:tc>
        <w:tc>
          <w:tcPr>
            <w:tcW w:w="2551" w:type="dxa"/>
            <w:vAlign w:val="center"/>
          </w:tcPr>
          <w:p>
            <w:pPr>
              <w:pStyle w:val="11"/>
            </w:pPr>
          </w:p>
        </w:tc>
        <w:tc>
          <w:tcPr>
            <w:tcW w:w="2551" w:type="dxa"/>
            <w:vAlign w:val="center"/>
          </w:tcPr>
          <w:p>
            <w:pPr>
              <w:pStyle w:val="11"/>
            </w:pPr>
            <w:r>
              <w:t>11550000.00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21201</w:t>
            </w:r>
          </w:p>
        </w:tc>
        <w:tc>
          <w:tcPr>
            <w:tcW w:w="4535" w:type="dxa"/>
            <w:vAlign w:val="center"/>
          </w:tcPr>
          <w:p>
            <w:pPr>
              <w:pStyle w:val="10"/>
            </w:pPr>
            <w:r>
              <w:t>城乡社区管理事务</w:t>
            </w:r>
          </w:p>
        </w:tc>
        <w:tc>
          <w:tcPr>
            <w:tcW w:w="2551" w:type="dxa"/>
            <w:vAlign w:val="center"/>
          </w:tcPr>
          <w:p>
            <w:pPr>
              <w:pStyle w:val="11"/>
            </w:pPr>
            <w:r>
              <w:t>5530000.00</w:t>
            </w:r>
          </w:p>
        </w:tc>
        <w:tc>
          <w:tcPr>
            <w:tcW w:w="2551" w:type="dxa"/>
            <w:vAlign w:val="center"/>
          </w:tcPr>
          <w:p>
            <w:pPr>
              <w:pStyle w:val="11"/>
            </w:pPr>
          </w:p>
        </w:tc>
        <w:tc>
          <w:tcPr>
            <w:tcW w:w="2551" w:type="dxa"/>
            <w:vAlign w:val="center"/>
          </w:tcPr>
          <w:p>
            <w:pPr>
              <w:pStyle w:val="11"/>
            </w:pPr>
            <w:r>
              <w:t>5530000.00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2120104</w:t>
            </w:r>
          </w:p>
        </w:tc>
        <w:tc>
          <w:tcPr>
            <w:tcW w:w="4535" w:type="dxa"/>
            <w:vAlign w:val="center"/>
          </w:tcPr>
          <w:p>
            <w:pPr>
              <w:pStyle w:val="10"/>
            </w:pPr>
            <w:r>
              <w:t>城管执法</w:t>
            </w:r>
          </w:p>
        </w:tc>
        <w:tc>
          <w:tcPr>
            <w:tcW w:w="2551" w:type="dxa"/>
            <w:vAlign w:val="center"/>
          </w:tcPr>
          <w:p>
            <w:pPr>
              <w:pStyle w:val="11"/>
            </w:pPr>
            <w:r>
              <w:t>5530000.00</w:t>
            </w:r>
          </w:p>
        </w:tc>
        <w:tc>
          <w:tcPr>
            <w:tcW w:w="2551" w:type="dxa"/>
            <w:vAlign w:val="center"/>
          </w:tcPr>
          <w:p>
            <w:pPr>
              <w:pStyle w:val="11"/>
            </w:pPr>
          </w:p>
        </w:tc>
        <w:tc>
          <w:tcPr>
            <w:tcW w:w="2551" w:type="dxa"/>
            <w:vAlign w:val="center"/>
          </w:tcPr>
          <w:p>
            <w:pPr>
              <w:pStyle w:val="11"/>
            </w:pPr>
            <w:r>
              <w:t>5530000.00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21205</w:t>
            </w:r>
          </w:p>
        </w:tc>
        <w:tc>
          <w:tcPr>
            <w:tcW w:w="4535" w:type="dxa"/>
            <w:vAlign w:val="center"/>
          </w:tcPr>
          <w:p>
            <w:pPr>
              <w:pStyle w:val="10"/>
            </w:pPr>
            <w:r>
              <w:t>城乡社区环境卫生</w:t>
            </w:r>
          </w:p>
        </w:tc>
        <w:tc>
          <w:tcPr>
            <w:tcW w:w="2551" w:type="dxa"/>
            <w:vAlign w:val="center"/>
          </w:tcPr>
          <w:p>
            <w:pPr>
              <w:pStyle w:val="11"/>
            </w:pPr>
            <w:r>
              <w:t>6020000.00</w:t>
            </w:r>
          </w:p>
        </w:tc>
        <w:tc>
          <w:tcPr>
            <w:tcW w:w="2551" w:type="dxa"/>
            <w:vAlign w:val="center"/>
          </w:tcPr>
          <w:p>
            <w:pPr>
              <w:pStyle w:val="11"/>
            </w:pPr>
          </w:p>
        </w:tc>
        <w:tc>
          <w:tcPr>
            <w:tcW w:w="2551" w:type="dxa"/>
            <w:vAlign w:val="center"/>
          </w:tcPr>
          <w:p>
            <w:pPr>
              <w:pStyle w:val="11"/>
            </w:pPr>
            <w:r>
              <w:t>6020000.00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2120501</w:t>
            </w:r>
          </w:p>
        </w:tc>
        <w:tc>
          <w:tcPr>
            <w:tcW w:w="4535" w:type="dxa"/>
            <w:vAlign w:val="center"/>
          </w:tcPr>
          <w:p>
            <w:pPr>
              <w:pStyle w:val="10"/>
            </w:pPr>
            <w:r>
              <w:t>城乡社区环境卫生</w:t>
            </w:r>
          </w:p>
        </w:tc>
        <w:tc>
          <w:tcPr>
            <w:tcW w:w="2551" w:type="dxa"/>
            <w:vAlign w:val="center"/>
          </w:tcPr>
          <w:p>
            <w:pPr>
              <w:pStyle w:val="11"/>
            </w:pPr>
            <w:r>
              <w:t>6020000.00</w:t>
            </w:r>
          </w:p>
        </w:tc>
        <w:tc>
          <w:tcPr>
            <w:tcW w:w="2551" w:type="dxa"/>
            <w:vAlign w:val="center"/>
          </w:tcPr>
          <w:p>
            <w:pPr>
              <w:pStyle w:val="11"/>
            </w:pPr>
          </w:p>
        </w:tc>
        <w:tc>
          <w:tcPr>
            <w:tcW w:w="2551" w:type="dxa"/>
            <w:vAlign w:val="center"/>
          </w:tcPr>
          <w:p>
            <w:pPr>
              <w:pStyle w:val="11"/>
            </w:pPr>
            <w:r>
              <w:t>6020000.00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21000.00</w:t>
            </w:r>
          </w:p>
        </w:tc>
        <w:tc>
          <w:tcPr>
            <w:tcW w:w="2551" w:type="dxa"/>
            <w:vAlign w:val="center"/>
          </w:tcPr>
          <w:p>
            <w:pPr>
              <w:pStyle w:val="11"/>
            </w:pPr>
            <w:r>
              <w:t>21000.00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21000.00</w:t>
            </w:r>
          </w:p>
        </w:tc>
        <w:tc>
          <w:tcPr>
            <w:tcW w:w="2551" w:type="dxa"/>
            <w:vAlign w:val="center"/>
          </w:tcPr>
          <w:p>
            <w:pPr>
              <w:pStyle w:val="11"/>
            </w:pPr>
            <w:r>
              <w:t>21000.00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21000.00</w:t>
            </w:r>
          </w:p>
        </w:tc>
        <w:tc>
          <w:tcPr>
            <w:tcW w:w="2551" w:type="dxa"/>
            <w:vAlign w:val="center"/>
          </w:tcPr>
          <w:p>
            <w:pPr>
              <w:pStyle w:val="11"/>
            </w:pPr>
            <w:r>
              <w:t>21000.00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507001馆陶县综合行政执法局本级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440100.00</w:t>
            </w:r>
          </w:p>
        </w:tc>
        <w:tc>
          <w:tcPr>
            <w:tcW w:w="2551" w:type="dxa"/>
            <w:vAlign w:val="center"/>
          </w:tcPr>
          <w:p>
            <w:pPr>
              <w:pStyle w:val="13"/>
            </w:pPr>
            <w:r>
              <w:t>355800.00</w:t>
            </w:r>
          </w:p>
        </w:tc>
        <w:tc>
          <w:tcPr>
            <w:tcW w:w="2551" w:type="dxa"/>
            <w:vAlign w:val="center"/>
          </w:tcPr>
          <w:p>
            <w:pPr>
              <w:pStyle w:val="13"/>
            </w:pPr>
            <w:r>
              <w:t>84300.00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340800.00</w:t>
            </w:r>
          </w:p>
        </w:tc>
        <w:tc>
          <w:tcPr>
            <w:tcW w:w="2551" w:type="dxa"/>
            <w:vAlign w:val="center"/>
          </w:tcPr>
          <w:p>
            <w:pPr>
              <w:pStyle w:val="11"/>
            </w:pPr>
            <w:r>
              <w:t>340800.00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133000.00</w:t>
            </w:r>
          </w:p>
        </w:tc>
        <w:tc>
          <w:tcPr>
            <w:tcW w:w="2551" w:type="dxa"/>
            <w:vAlign w:val="center"/>
          </w:tcPr>
          <w:p>
            <w:pPr>
              <w:pStyle w:val="11"/>
            </w:pPr>
            <w:r>
              <w:t>133000.00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53000.00</w:t>
            </w:r>
          </w:p>
        </w:tc>
        <w:tc>
          <w:tcPr>
            <w:tcW w:w="2551" w:type="dxa"/>
            <w:vAlign w:val="center"/>
          </w:tcPr>
          <w:p>
            <w:pPr>
              <w:pStyle w:val="11"/>
            </w:pPr>
            <w:r>
              <w:t>53000.00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74000.00</w:t>
            </w:r>
          </w:p>
        </w:tc>
        <w:tc>
          <w:tcPr>
            <w:tcW w:w="2551" w:type="dxa"/>
            <w:vAlign w:val="center"/>
          </w:tcPr>
          <w:p>
            <w:pPr>
              <w:pStyle w:val="11"/>
            </w:pPr>
            <w:r>
              <w:t>74000.00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30000.00</w:t>
            </w:r>
          </w:p>
        </w:tc>
        <w:tc>
          <w:tcPr>
            <w:tcW w:w="2551" w:type="dxa"/>
            <w:vAlign w:val="center"/>
          </w:tcPr>
          <w:p>
            <w:pPr>
              <w:pStyle w:val="11"/>
            </w:pPr>
            <w:r>
              <w:t>30000.00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11"/>
            </w:pPr>
            <w:r>
              <w:t>14600.00</w:t>
            </w:r>
          </w:p>
        </w:tc>
        <w:tc>
          <w:tcPr>
            <w:tcW w:w="2551" w:type="dxa"/>
            <w:vAlign w:val="center"/>
          </w:tcPr>
          <w:p>
            <w:pPr>
              <w:pStyle w:val="11"/>
            </w:pPr>
            <w:r>
              <w:t>14600.00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30110</w:t>
            </w:r>
          </w:p>
        </w:tc>
        <w:tc>
          <w:tcPr>
            <w:tcW w:w="4535" w:type="dxa"/>
            <w:vAlign w:val="center"/>
          </w:tcPr>
          <w:p>
            <w:pPr>
              <w:pStyle w:val="10"/>
            </w:pPr>
            <w:r>
              <w:t>城镇职工基本医疗保险缴费</w:t>
            </w:r>
          </w:p>
        </w:tc>
        <w:tc>
          <w:tcPr>
            <w:tcW w:w="2551" w:type="dxa"/>
            <w:vAlign w:val="center"/>
          </w:tcPr>
          <w:p>
            <w:pPr>
              <w:pStyle w:val="11"/>
            </w:pPr>
            <w:r>
              <w:t>14000.00</w:t>
            </w:r>
          </w:p>
        </w:tc>
        <w:tc>
          <w:tcPr>
            <w:tcW w:w="2551" w:type="dxa"/>
            <w:vAlign w:val="center"/>
          </w:tcPr>
          <w:p>
            <w:pPr>
              <w:pStyle w:val="11"/>
            </w:pPr>
            <w:r>
              <w:t>14000.00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1200.00</w:t>
            </w:r>
          </w:p>
        </w:tc>
        <w:tc>
          <w:tcPr>
            <w:tcW w:w="2551" w:type="dxa"/>
            <w:vAlign w:val="center"/>
          </w:tcPr>
          <w:p>
            <w:pPr>
              <w:pStyle w:val="11"/>
            </w:pPr>
            <w:r>
              <w:t>1200.00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21000.00</w:t>
            </w:r>
          </w:p>
        </w:tc>
        <w:tc>
          <w:tcPr>
            <w:tcW w:w="2551" w:type="dxa"/>
            <w:vAlign w:val="center"/>
          </w:tcPr>
          <w:p>
            <w:pPr>
              <w:pStyle w:val="11"/>
            </w:pPr>
            <w:r>
              <w:t>21000.00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84300.00</w:t>
            </w:r>
          </w:p>
        </w:tc>
        <w:tc>
          <w:tcPr>
            <w:tcW w:w="2551" w:type="dxa"/>
            <w:vAlign w:val="center"/>
          </w:tcPr>
          <w:p>
            <w:pPr>
              <w:pStyle w:val="11"/>
            </w:pPr>
          </w:p>
        </w:tc>
        <w:tc>
          <w:tcPr>
            <w:tcW w:w="2551" w:type="dxa"/>
            <w:vAlign w:val="center"/>
          </w:tcPr>
          <w:p>
            <w:pPr>
              <w:pStyle w:val="11"/>
            </w:pPr>
            <w:r>
              <w:t>84300.00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34300.00</w:t>
            </w:r>
          </w:p>
        </w:tc>
        <w:tc>
          <w:tcPr>
            <w:tcW w:w="2551" w:type="dxa"/>
            <w:vAlign w:val="center"/>
          </w:tcPr>
          <w:p>
            <w:pPr>
              <w:pStyle w:val="11"/>
            </w:pPr>
          </w:p>
        </w:tc>
        <w:tc>
          <w:tcPr>
            <w:tcW w:w="2551" w:type="dxa"/>
            <w:vAlign w:val="center"/>
          </w:tcPr>
          <w:p>
            <w:pPr>
              <w:pStyle w:val="11"/>
            </w:pPr>
            <w:r>
              <w:t>34300.00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11"/>
            </w:pPr>
            <w:r>
              <w:t>30000.00</w:t>
            </w:r>
          </w:p>
        </w:tc>
        <w:tc>
          <w:tcPr>
            <w:tcW w:w="2551" w:type="dxa"/>
            <w:vAlign w:val="center"/>
          </w:tcPr>
          <w:p>
            <w:pPr>
              <w:pStyle w:val="11"/>
            </w:pPr>
          </w:p>
        </w:tc>
        <w:tc>
          <w:tcPr>
            <w:tcW w:w="2551" w:type="dxa"/>
            <w:vAlign w:val="center"/>
          </w:tcPr>
          <w:p>
            <w:pPr>
              <w:pStyle w:val="11"/>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15000.00</w:t>
            </w:r>
          </w:p>
        </w:tc>
        <w:tc>
          <w:tcPr>
            <w:tcW w:w="2551" w:type="dxa"/>
            <w:vAlign w:val="center"/>
          </w:tcPr>
          <w:p>
            <w:pPr>
              <w:pStyle w:val="11"/>
            </w:pPr>
            <w:r>
              <w:t>15000.00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11"/>
            </w:pPr>
            <w:r>
              <w:t>15000.00</w:t>
            </w:r>
          </w:p>
        </w:tc>
        <w:tc>
          <w:tcPr>
            <w:tcW w:w="2551" w:type="dxa"/>
            <w:vAlign w:val="center"/>
          </w:tcPr>
          <w:p>
            <w:pPr>
              <w:pStyle w:val="11"/>
            </w:pPr>
            <w:r>
              <w:t>15000.00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507001馆陶县综合行政执法局本级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20280000.00</w:t>
            </w:r>
          </w:p>
        </w:tc>
        <w:tc>
          <w:tcPr>
            <w:tcW w:w="2551" w:type="dxa"/>
            <w:vAlign w:val="center"/>
          </w:tcPr>
          <w:p>
            <w:pPr>
              <w:pStyle w:val="13"/>
            </w:pPr>
          </w:p>
        </w:tc>
        <w:tc>
          <w:tcPr>
            <w:tcW w:w="2551" w:type="dxa"/>
            <w:vAlign w:val="center"/>
          </w:tcPr>
          <w:p>
            <w:pPr>
              <w:pStyle w:val="13"/>
            </w:pPr>
            <w:r>
              <w:t>20280000.00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11"/>
            </w:pPr>
            <w:r>
              <w:t>20280000.00</w:t>
            </w:r>
          </w:p>
        </w:tc>
        <w:tc>
          <w:tcPr>
            <w:tcW w:w="2551" w:type="dxa"/>
            <w:vAlign w:val="center"/>
          </w:tcPr>
          <w:p>
            <w:pPr>
              <w:pStyle w:val="11"/>
            </w:pPr>
          </w:p>
        </w:tc>
        <w:tc>
          <w:tcPr>
            <w:tcW w:w="2551" w:type="dxa"/>
            <w:vAlign w:val="center"/>
          </w:tcPr>
          <w:p>
            <w:pPr>
              <w:pStyle w:val="11"/>
            </w:pPr>
            <w:r>
              <w:t>20280000.00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21208</w:t>
            </w:r>
          </w:p>
        </w:tc>
        <w:tc>
          <w:tcPr>
            <w:tcW w:w="4535" w:type="dxa"/>
            <w:vAlign w:val="center"/>
          </w:tcPr>
          <w:p>
            <w:pPr>
              <w:pStyle w:val="10"/>
            </w:pPr>
            <w:r>
              <w:t>国有土地使用权出让收入安排的支出</w:t>
            </w:r>
          </w:p>
        </w:tc>
        <w:tc>
          <w:tcPr>
            <w:tcW w:w="2551" w:type="dxa"/>
            <w:vAlign w:val="center"/>
          </w:tcPr>
          <w:p>
            <w:pPr>
              <w:pStyle w:val="11"/>
            </w:pPr>
            <w:r>
              <w:t>20280000.00</w:t>
            </w:r>
          </w:p>
        </w:tc>
        <w:tc>
          <w:tcPr>
            <w:tcW w:w="2551" w:type="dxa"/>
            <w:vAlign w:val="center"/>
          </w:tcPr>
          <w:p>
            <w:pPr>
              <w:pStyle w:val="11"/>
            </w:pPr>
          </w:p>
        </w:tc>
        <w:tc>
          <w:tcPr>
            <w:tcW w:w="2551" w:type="dxa"/>
            <w:vAlign w:val="center"/>
          </w:tcPr>
          <w:p>
            <w:pPr>
              <w:pStyle w:val="11"/>
            </w:pPr>
            <w:r>
              <w:t>20280000.00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2120816</w:t>
            </w:r>
          </w:p>
        </w:tc>
        <w:tc>
          <w:tcPr>
            <w:tcW w:w="4535" w:type="dxa"/>
            <w:vAlign w:val="center"/>
          </w:tcPr>
          <w:p>
            <w:pPr>
              <w:pStyle w:val="10"/>
            </w:pPr>
            <w:r>
              <w:t>农业农村生态环境支出</w:t>
            </w:r>
          </w:p>
        </w:tc>
        <w:tc>
          <w:tcPr>
            <w:tcW w:w="2551" w:type="dxa"/>
            <w:vAlign w:val="center"/>
          </w:tcPr>
          <w:p>
            <w:pPr>
              <w:pStyle w:val="11"/>
            </w:pPr>
            <w:r>
              <w:t>7000000.00</w:t>
            </w:r>
          </w:p>
        </w:tc>
        <w:tc>
          <w:tcPr>
            <w:tcW w:w="2551" w:type="dxa"/>
            <w:vAlign w:val="center"/>
          </w:tcPr>
          <w:p>
            <w:pPr>
              <w:pStyle w:val="11"/>
            </w:pPr>
          </w:p>
        </w:tc>
        <w:tc>
          <w:tcPr>
            <w:tcW w:w="2551" w:type="dxa"/>
            <w:vAlign w:val="center"/>
          </w:tcPr>
          <w:p>
            <w:pPr>
              <w:pStyle w:val="11"/>
            </w:pPr>
            <w:r>
              <w:t>7000000.00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2120899</w:t>
            </w:r>
          </w:p>
        </w:tc>
        <w:tc>
          <w:tcPr>
            <w:tcW w:w="4535" w:type="dxa"/>
            <w:vAlign w:val="center"/>
          </w:tcPr>
          <w:p>
            <w:pPr>
              <w:pStyle w:val="10"/>
            </w:pPr>
            <w:r>
              <w:t>其他国有土地使用权出让收入安排的支出</w:t>
            </w:r>
          </w:p>
        </w:tc>
        <w:tc>
          <w:tcPr>
            <w:tcW w:w="2551" w:type="dxa"/>
            <w:vAlign w:val="center"/>
          </w:tcPr>
          <w:p>
            <w:pPr>
              <w:pStyle w:val="11"/>
            </w:pPr>
            <w:r>
              <w:t>13280000.00</w:t>
            </w:r>
          </w:p>
        </w:tc>
        <w:tc>
          <w:tcPr>
            <w:tcW w:w="2551" w:type="dxa"/>
            <w:vAlign w:val="center"/>
          </w:tcPr>
          <w:p>
            <w:pPr>
              <w:pStyle w:val="11"/>
            </w:pPr>
          </w:p>
        </w:tc>
        <w:tc>
          <w:tcPr>
            <w:tcW w:w="2551" w:type="dxa"/>
            <w:vAlign w:val="center"/>
          </w:tcPr>
          <w:p>
            <w:pPr>
              <w:pStyle w:val="11"/>
            </w:pPr>
            <w:r>
              <w:t>13280000.00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507001馆陶县综合行政执法局本级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507001馆陶县综合行政执法局本级</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p>
        </w:tc>
        <w:tc>
          <w:tcPr>
            <w:tcW w:w="3798" w:type="dxa"/>
            <w:vAlign w:val="center"/>
          </w:tcPr>
          <w:p>
            <w:pPr>
              <w:pStyle w:val="10"/>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jc w:val="left"/>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馆陶县综合行政执法局本级2022年单位预算信息公开情况说明</w:t>
      </w:r>
    </w:p>
    <w:p>
      <w:pPr>
        <w:spacing w:line="500" w:lineRule="exact"/>
        <w:ind w:firstLine="560"/>
        <w:jc w:val="left"/>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、《地方预决算公开操作规程》和《关于进一步推进预算公开工作的实施意见》规定，现将馆陶县综合行政执法局本级2022年单位预算公开如下：</w:t>
      </w:r>
    </w:p>
    <w:p>
      <w:pPr>
        <w:spacing w:before="10" w:after="10"/>
        <w:ind w:firstLine="640"/>
        <w:jc w:val="left"/>
        <w:outlineLvl w:val="5"/>
      </w:pPr>
      <w:r>
        <w:rPr>
          <w:rFonts w:ascii="黑体" w:hAnsi="黑体" w:eastAsia="黑体" w:cs="黑体"/>
          <w:color w:val="000000"/>
          <w:sz w:val="32"/>
        </w:rPr>
        <w:t>一、单位职责及机构设置情况</w:t>
      </w:r>
    </w:p>
    <w:p>
      <w:pPr>
        <w:ind w:firstLine="640"/>
        <w:jc w:val="left"/>
      </w:pPr>
      <w:r>
        <w:rPr>
          <w:rFonts w:ascii="方正楷体_GBK" w:hAnsi="方正楷体_GBK" w:eastAsia="方正楷体_GBK" w:cs="方正楷体_GBK"/>
          <w:b/>
          <w:color w:val="000000"/>
          <w:sz w:val="32"/>
        </w:rPr>
        <w:t>单位职责：</w:t>
      </w:r>
    </w:p>
    <w:p>
      <w:pPr>
        <w:pStyle w:val="15"/>
      </w:pPr>
      <w:r>
        <w:t>馆陶县综合行政执法局为县政府工作部门，机构规格为正科级。依照宪法和地方组织法的规定，馆陶县综合行政执法局行使下列职权：</w:t>
      </w:r>
    </w:p>
    <w:p>
      <w:pPr>
        <w:pStyle w:val="15"/>
      </w:pPr>
      <w:r>
        <w:t>（一）贯彻执行国家和省、市有关行政处罚及相关行政监督检查、行政强制的法律、法规、规章和政策；负责起草有关综合行政执法方面的规范性文件，经批准后组织实施。</w:t>
      </w:r>
    </w:p>
    <w:p>
      <w:pPr>
        <w:pStyle w:val="15"/>
      </w:pPr>
      <w:r>
        <w:t>（二）行使村镇建设、建筑市场、建筑工程质量、建筑节能、墙体材料革新等城乡建设管理方面法律、法规、规章规定的行政处罚权及与之相关的行政检查、行政强制权。</w:t>
      </w:r>
    </w:p>
    <w:p>
      <w:pPr>
        <w:pStyle w:val="15"/>
      </w:pPr>
      <w:r>
        <w:t>（三）行使房地产开发、住房保障、商品房销售、物业管理、等住房保障管理方面法律、法规、规章规定的行政处罚权及与之相关的行政检查、行政强制权。</w:t>
      </w:r>
    </w:p>
    <w:p>
      <w:pPr>
        <w:pStyle w:val="15"/>
      </w:pPr>
      <w:r>
        <w:t>（四）行使人民防空平时开发利用、工程建设与维护、通信等人民防空管理方面法律、法规、规章规定的行政处罚权及与之相关的行政检查、行政强制权。</w:t>
      </w:r>
    </w:p>
    <w:p>
      <w:pPr>
        <w:pStyle w:val="15"/>
      </w:pPr>
      <w:r>
        <w:t>（五）根据省、市有关政策规定，承担市政设施、城市规划、公用事业、园林绿化、环境卫生等方面行政处罚权。具体行使中心城区范围内：园林绿化、市政设施、城市供水、供热、燃气管理方面的行政处罚权；城市排水、污水处理和再生水利用方面的行政处罚权；负责城区交通及未按规定停放车辆的管理，行使公安交通管理方面法律、法规、规章规定的对侵占城市道路和公共场地行为的行政处罚权；城市建筑垃圾管理方面的行政处罚权；城市生活垃圾、餐厨垃圾无公害处理和消纳方面的行政处罚权。</w:t>
      </w:r>
    </w:p>
    <w:p>
      <w:pPr>
        <w:pStyle w:val="15"/>
      </w:pPr>
      <w:r>
        <w:t>实施与上述范围内法律、法规、规章规定的行政处罚权有关的行政强制措施、行政检查权。</w:t>
      </w:r>
    </w:p>
    <w:p>
      <w:pPr>
        <w:pStyle w:val="15"/>
      </w:pPr>
      <w:r>
        <w:t>（六）行使农产品质量安全管理、种子、农药、农业环境保护和耕地质量管理、植物新品种保护、农业转基因生物安全管理、农业机械安全监督管理等农业管理方面法律、法规、规章规定的行政处罚权及与之相关的行政检查、行政强制权。</w:t>
      </w:r>
    </w:p>
    <w:p>
      <w:pPr>
        <w:pStyle w:val="15"/>
      </w:pPr>
      <w:r>
        <w:t>（七）行使畜牧生产、兽药管理、饲料和饲料添加剂管理、兽医管理等畜牧兽医管理方面法律、法规、规章规定的行政处罚权及与之相关的行政检查、行政强制权；行使渔业资源保护、渔业船舶管理、水生野生动物保护等渔业管理方面法律、法规、规章规定的行政处罚权及与之相关的行政检查、行政强制权；行使动物防疫管理方面法律、法规、规章规定的行政处罚权及与之相关的行政检查、行政强制权；行使牲畜屠宰管理方面法律、法规、规章规定的行政处罚权及与之相关的行政检查、行政强制权。</w:t>
      </w:r>
    </w:p>
    <w:p>
      <w:pPr>
        <w:pStyle w:val="15"/>
      </w:pPr>
      <w:r>
        <w:t>（八）行使文化、广播电视、新闻出版、文物等文化综合市场管理方面法律、法规、规章规定的行政处罚权及与之相关的行政检查、行政强制权。</w:t>
      </w:r>
    </w:p>
    <w:p>
      <w:pPr>
        <w:pStyle w:val="15"/>
      </w:pPr>
      <w:r>
        <w:t>（九）行使旅行社、导游等旅游管理方面法律、法规、规章规定的行政处罚权及与之相关的行政检查、行政强制权。</w:t>
      </w:r>
    </w:p>
    <w:p>
      <w:pPr>
        <w:pStyle w:val="15"/>
      </w:pPr>
      <w:r>
        <w:t>（十）行使医疗服务、公共卫生领域等卫生健康管理方面法律、法规、规章规定的行政处罚权及与之相关的行政检查、行政强制权。</w:t>
      </w:r>
    </w:p>
    <w:p>
      <w:pPr>
        <w:pStyle w:val="15"/>
      </w:pPr>
      <w:r>
        <w:t>（十一）行使人口与计划生育等计划生育管理方面法律、法规、规章规定的行政处罚权及与之相关的行政检查、行政强制权。</w:t>
      </w:r>
    </w:p>
    <w:p>
      <w:pPr>
        <w:pStyle w:val="15"/>
      </w:pPr>
      <w:r>
        <w:t>（十二）行使对土地资源、矿产资源等自然资源和测绘管理方面法律、法规、规章规定的行政处罚权及与之相关的行政检查、行政强制权。</w:t>
      </w:r>
    </w:p>
    <w:p>
      <w:pPr>
        <w:pStyle w:val="15"/>
      </w:pPr>
      <w:r>
        <w:t>（十三）行使森林资源保护、野生动植物资源保护等林业管理方面法律、法规、规章规定的行政处罚权及与之相关的行政检查、行政强制权。</w:t>
      </w:r>
    </w:p>
    <w:p>
      <w:pPr>
        <w:pStyle w:val="15"/>
      </w:pPr>
      <w:r>
        <w:t>（十四）行使能源、粮食、发展与改革等方面法律、法规、规章规定的行政处罚权及与之相关的行政检查、行政强制权。</w:t>
      </w:r>
    </w:p>
    <w:p>
      <w:pPr>
        <w:pStyle w:val="15"/>
      </w:pPr>
      <w:r>
        <w:t>（十五）行使社会组织、慈善组织和殡葬管理等方面法律、法规、规章规定的行政处罚权及与之相关的行政检查、行政强制权。</w:t>
      </w:r>
    </w:p>
    <w:p>
      <w:pPr>
        <w:pStyle w:val="15"/>
      </w:pPr>
      <w:r>
        <w:t>（十六）行使宗教活动、宗教场所、宗教出版、宗教捐赠等宗教管理方面法律、法规、规章规定的行政处罚权及与之相关的行政检查、行政强制权。</w:t>
      </w:r>
    </w:p>
    <w:p>
      <w:pPr>
        <w:pStyle w:val="15"/>
      </w:pPr>
      <w:r>
        <w:t>（十七）行使成品油市场、零售商促销行为等商务管理方面法律、法规、规章规定的行政处罚权及与之相关的行政检查、行政强制权。</w:t>
      </w:r>
    </w:p>
    <w:p>
      <w:pPr>
        <w:pStyle w:val="15"/>
      </w:pPr>
      <w:r>
        <w:t>（十八）行使水资源开发利用、水污染防治、水土保持、河道管理、水利工程等水务管理方面法律、法规、规章规定的行政处罚权及与之相关的行政检查、行政强制权。</w:t>
      </w:r>
    </w:p>
    <w:p>
      <w:pPr>
        <w:pStyle w:val="15"/>
      </w:pPr>
      <w:r>
        <w:t>（十九）行使对教育体育机构、教师、学生管理等教育体育管理领域的法律、法规、规章规定的行政处罚权及与之相关的行政检查、行政强制权。</w:t>
      </w:r>
    </w:p>
    <w:p>
      <w:pPr>
        <w:pStyle w:val="15"/>
      </w:pPr>
      <w:r>
        <w:t>（二十）行使劳动监察等劳动保障管理方面法律、法规、规章规定的行政处罚权及与之相关的行政检查、行政强制权。</w:t>
      </w:r>
    </w:p>
    <w:p>
      <w:pPr>
        <w:pStyle w:val="15"/>
      </w:pPr>
      <w:r>
        <w:t>（二十一）行使城乡规划编制、实施和管理等规划管理方面法律、法规、规章规定的行政处罚权及与之相关的行政检查、行政强制权。</w:t>
      </w:r>
    </w:p>
    <w:p>
      <w:pPr>
        <w:pStyle w:val="15"/>
      </w:pPr>
      <w:r>
        <w:t>（二十二）行使医疗保障领域管理方面法律、法规、规章规定的行政处罚权及与之相关的行政检查、行政强制权。</w:t>
      </w:r>
    </w:p>
    <w:p>
      <w:pPr>
        <w:pStyle w:val="15"/>
      </w:pPr>
      <w:r>
        <w:t>（二十三）行使客运、货运、驾培、物流、维修、站场等交通管理方面法律、法规、规章规定的行政处罚权及与之相关的行政检查、行政强制权。</w:t>
      </w:r>
    </w:p>
    <w:p>
      <w:pPr>
        <w:pStyle w:val="15"/>
      </w:pPr>
      <w:r>
        <w:t>（二十四）行使公路安全、超载超限等公路路政管理方面法律、法规、规章规定的行政处罚权及与之相关的行政检查、行政强制权。</w:t>
      </w:r>
    </w:p>
    <w:p>
      <w:pPr>
        <w:pStyle w:val="15"/>
      </w:pPr>
      <w:r>
        <w:t>（二十五）行使船舶、船员等水路运输管理方面法律、法规、规章规定的行政处罚权及与之相关的行政检查、行政强制权。</w:t>
      </w:r>
    </w:p>
    <w:p>
      <w:pPr>
        <w:pStyle w:val="15"/>
      </w:pPr>
      <w:r>
        <w:t>（二十六）负责组织、协调全县重大或专项行政执法活动。</w:t>
      </w:r>
    </w:p>
    <w:p>
      <w:pPr>
        <w:pStyle w:val="15"/>
      </w:pPr>
      <w:r>
        <w:t>（二十七）负责建立联合执法协调指挥机制；负责建立与各相关业务主管部门协作配合机制；负责建立综合行政执法与刑事司法的衔接机制；负责建立完善执法预警体系和突发公共事件快速反应体系；负责综合行政执法规范化建设。</w:t>
      </w:r>
    </w:p>
    <w:p>
      <w:pPr>
        <w:pStyle w:val="15"/>
      </w:pPr>
      <w:r>
        <w:t>（二十八）结合推进权责清单制度，全面公开综合行政执法部门执法主体名称、执法职权和依据、执法程序和标准、执法人员信息，细化、量化行政处罚裁量权。</w:t>
      </w:r>
    </w:p>
    <w:p>
      <w:pPr>
        <w:pStyle w:val="15"/>
      </w:pPr>
      <w:r>
        <w:t>（二十九）其他未尽事宜，依法按照有关规定执行。</w:t>
      </w:r>
    </w:p>
    <w:p>
      <w:pPr>
        <w:pStyle w:val="15"/>
      </w:pPr>
      <w:r>
        <w:t>（三十）承办县委、县政府交办的其他事项。</w:t>
      </w: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馆陶县综合行政执法局本级</w:t>
            </w:r>
          </w:p>
        </w:tc>
        <w:tc>
          <w:tcPr>
            <w:tcW w:w="1843" w:type="dxa"/>
            <w:vAlign w:val="center"/>
          </w:tcPr>
          <w:p>
            <w:pPr>
              <w:pStyle w:val="9"/>
            </w:pPr>
            <w:r>
              <w:t>行政</w:t>
            </w:r>
          </w:p>
        </w:tc>
        <w:tc>
          <w:tcPr>
            <w:tcW w:w="2126" w:type="dxa"/>
            <w:vAlign w:val="center"/>
          </w:tcPr>
          <w:p>
            <w:pPr>
              <w:pStyle w:val="9"/>
            </w:pPr>
            <w:r>
              <w:t>正科级</w:t>
            </w:r>
          </w:p>
        </w:tc>
        <w:tc>
          <w:tcPr>
            <w:tcW w:w="3827" w:type="dxa"/>
            <w:vAlign w:val="center"/>
          </w:tcPr>
          <w:p>
            <w:pPr>
              <w:pStyle w:val="9"/>
            </w:pPr>
            <w:r>
              <w:t>财政拨款</w:t>
            </w:r>
          </w:p>
        </w:tc>
      </w:tr>
    </w:tbl>
    <w:p>
      <w:pPr>
        <w:spacing w:before="10" w:after="10"/>
        <w:ind w:firstLine="640"/>
        <w:jc w:val="left"/>
        <w:outlineLvl w:val="5"/>
      </w:pPr>
      <w:r>
        <w:rPr>
          <w:rFonts w:ascii="黑体" w:hAnsi="黑体" w:eastAsia="黑体" w:cs="黑体"/>
          <w:color w:val="000000"/>
          <w:sz w:val="32"/>
        </w:rPr>
        <w:t>二、单位预算安排的总体情况</w:t>
      </w:r>
    </w:p>
    <w:p>
      <w:pPr>
        <w:spacing w:line="500" w:lineRule="exact"/>
        <w:ind w:firstLine="560"/>
        <w:jc w:val="left"/>
      </w:pPr>
      <w:r>
        <w:rPr>
          <w:rFonts w:ascii="Times New Roman" w:hAnsi="Times New Roman" w:eastAsia="方正仿宋_GBK" w:cs="Times New Roman"/>
          <w:color w:val="000000"/>
          <w:sz w:val="28"/>
        </w:rPr>
        <w:t>按照预算管理有关规定，目前我省单位预算的编制实行综合预算管理，即全部收入和支出都反映在预算中。</w:t>
      </w:r>
    </w:p>
    <w:p>
      <w:pPr>
        <w:pStyle w:val="16"/>
      </w:pPr>
      <w:r>
        <w:t>1、收入说明</w:t>
      </w:r>
    </w:p>
    <w:p>
      <w:pPr>
        <w:pStyle w:val="16"/>
      </w:pPr>
      <w:r>
        <w:t>反映本单位当年全部收入。2022年预算收入3227.01万元，其中：一般公共预算收入1199.01万元，政府性基金预算收入2028万元。</w:t>
      </w:r>
    </w:p>
    <w:p>
      <w:pPr>
        <w:pStyle w:val="16"/>
      </w:pPr>
      <w:r>
        <w:t>2、支出说明</w:t>
      </w:r>
    </w:p>
    <w:p>
      <w:pPr>
        <w:pStyle w:val="16"/>
      </w:pPr>
      <w:r>
        <w:t>收支预算总表支出栏、基本支出表、项目支出表按经济分类和支出功能分类科目编制，反映河北省馆陶县综合行政执法局年度单位预算中支出预算的总体情况。2022年支出预算3227.01万元，其中基本支出44.01万元，包括人员经费35.58万元和日常公用经费8.43万元；项目支出3183万元主要为环卫保洁服务、垃圾处理费、综合行政执法经费、环卫绩效考核费、环卫保洁资金等。</w:t>
      </w:r>
    </w:p>
    <w:p>
      <w:pPr>
        <w:pStyle w:val="16"/>
      </w:pPr>
      <w:r>
        <w:t>3、比上年增减情况</w:t>
      </w:r>
    </w:p>
    <w:p>
      <w:pPr>
        <w:pStyle w:val="16"/>
      </w:pPr>
      <w:r>
        <w:t>2022年预算收支安排3227.01万元，较2021年预算增加1119.69万元，其中：基本支出增加40.43万元，主要为增加人员经费支出；项目支出增加1079.26万元，主要为增加环卫保洁服务经费、执法经费支出。</w:t>
      </w:r>
    </w:p>
    <w:p>
      <w:pPr>
        <w:spacing w:before="10" w:after="10"/>
        <w:ind w:firstLine="640"/>
        <w:jc w:val="left"/>
        <w:outlineLvl w:val="5"/>
      </w:pPr>
      <w:r>
        <w:rPr>
          <w:rFonts w:ascii="黑体" w:hAnsi="黑体" w:eastAsia="黑体" w:cs="黑体"/>
          <w:color w:val="000000"/>
          <w:sz w:val="32"/>
        </w:rPr>
        <w:t>三、机关运行经费安排情况</w:t>
      </w:r>
    </w:p>
    <w:p>
      <w:pPr>
        <w:pStyle w:val="17"/>
      </w:pPr>
      <w:r>
        <w:t>2022年，我单位运行经费共计安排44.01万元，主要用于邮电费、办公费、印刷费、劳务费、差旅费、等其他商品服务支出。</w:t>
      </w:r>
    </w:p>
    <w:p>
      <w:pPr>
        <w:spacing w:before="10" w:after="10"/>
        <w:ind w:firstLine="640"/>
        <w:jc w:val="left"/>
        <w:outlineLvl w:val="5"/>
      </w:pPr>
      <w:r>
        <w:rPr>
          <w:rFonts w:ascii="黑体" w:hAnsi="黑体" w:eastAsia="黑体" w:cs="黑体"/>
          <w:color w:val="000000"/>
          <w:sz w:val="32"/>
        </w:rPr>
        <w:t>四、财政拨款“三公”经费预算情况及增减变化原因</w:t>
      </w:r>
    </w:p>
    <w:p>
      <w:pPr>
        <w:pStyle w:val="18"/>
      </w:pPr>
      <w:r>
        <w:t>2022年，我单位财政拨款“三公”经费预算安排0万元。</w:t>
      </w:r>
      <w:r>
        <w:rPr>
          <w:rFonts w:hint="eastAsia"/>
          <w:lang w:val="en-US" w:eastAsia="zh-CN"/>
        </w:rPr>
        <w:t>较</w:t>
      </w:r>
      <w:r>
        <w:t>2021年</w:t>
      </w:r>
      <w:r>
        <w:rPr>
          <w:rFonts w:hint="eastAsia"/>
          <w:lang w:val="en-US" w:eastAsia="zh-CN"/>
        </w:rPr>
        <w:t>持平</w:t>
      </w:r>
      <w:r>
        <w:t>。</w:t>
      </w:r>
    </w:p>
    <w:p>
      <w:pPr>
        <w:spacing w:before="10" w:after="10"/>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jc w:val="left"/>
      </w:pPr>
      <w:r>
        <w:rPr>
          <w:rFonts w:ascii="方正仿宋_GBK" w:hAnsi="方正仿宋_GBK" w:eastAsia="方正仿宋_GBK" w:cs="方正仿宋_GBK"/>
          <w:b/>
          <w:color w:val="000000"/>
          <w:sz w:val="28"/>
        </w:rPr>
        <w:t>1、道路洒水资金绩效目标表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1.通过道路洒水，提升县城环境卫生水平。</w:t>
            </w:r>
          </w:p>
          <w:p>
            <w:pPr>
              <w:pStyle w:val="10"/>
            </w:pPr>
            <w:r>
              <w:t>2.通过洒水抑制道路扬尘，改善县城环境空气质量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主次干道洒水次数</w:t>
            </w:r>
          </w:p>
        </w:tc>
        <w:tc>
          <w:tcPr>
            <w:tcW w:w="2835" w:type="dxa"/>
            <w:vAlign w:val="center"/>
          </w:tcPr>
          <w:p>
            <w:pPr>
              <w:pStyle w:val="10"/>
            </w:pPr>
            <w:r>
              <w:t>日主次干道洒水</w:t>
            </w:r>
          </w:p>
        </w:tc>
        <w:tc>
          <w:tcPr>
            <w:tcW w:w="2551" w:type="dxa"/>
            <w:vAlign w:val="center"/>
          </w:tcPr>
          <w:p>
            <w:pPr>
              <w:pStyle w:val="10"/>
            </w:pPr>
            <w:r>
              <w:t>≥8次</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正常保湿率</w:t>
            </w:r>
          </w:p>
        </w:tc>
        <w:tc>
          <w:tcPr>
            <w:tcW w:w="2835" w:type="dxa"/>
            <w:vAlign w:val="center"/>
          </w:tcPr>
          <w:p>
            <w:pPr>
              <w:pStyle w:val="10"/>
            </w:pPr>
            <w:r>
              <w:t>正常保湿占天数占年总天数的比例</w:t>
            </w:r>
          </w:p>
        </w:tc>
        <w:tc>
          <w:tcPr>
            <w:tcW w:w="2551" w:type="dxa"/>
            <w:vAlign w:val="center"/>
          </w:tcPr>
          <w:p>
            <w:pPr>
              <w:pStyle w:val="10"/>
            </w:pPr>
            <w:r>
              <w:t>≥98%</w:t>
            </w:r>
          </w:p>
        </w:tc>
        <w:tc>
          <w:tcPr>
            <w:tcW w:w="2268" w:type="dxa"/>
            <w:vAlign w:val="center"/>
          </w:tcPr>
          <w:p>
            <w:pPr>
              <w:pStyle w:val="10"/>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正常保障天数</w:t>
            </w:r>
          </w:p>
        </w:tc>
        <w:tc>
          <w:tcPr>
            <w:tcW w:w="2835" w:type="dxa"/>
            <w:vAlign w:val="center"/>
          </w:tcPr>
          <w:p>
            <w:pPr>
              <w:pStyle w:val="10"/>
            </w:pPr>
            <w:r>
              <w:t>正常保障环卫车辆用水的次数</w:t>
            </w:r>
          </w:p>
        </w:tc>
        <w:tc>
          <w:tcPr>
            <w:tcW w:w="2551" w:type="dxa"/>
            <w:vAlign w:val="center"/>
          </w:tcPr>
          <w:p>
            <w:pPr>
              <w:pStyle w:val="10"/>
            </w:pPr>
            <w:r>
              <w:t>365天</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环卫用水费价格</w:t>
            </w:r>
          </w:p>
        </w:tc>
        <w:tc>
          <w:tcPr>
            <w:tcW w:w="2835" w:type="dxa"/>
            <w:vAlign w:val="center"/>
          </w:tcPr>
          <w:p>
            <w:pPr>
              <w:pStyle w:val="10"/>
            </w:pPr>
            <w:r>
              <w:t>环卫用水支付的费用</w:t>
            </w:r>
          </w:p>
        </w:tc>
        <w:tc>
          <w:tcPr>
            <w:tcW w:w="2551" w:type="dxa"/>
            <w:vAlign w:val="center"/>
          </w:tcPr>
          <w:p>
            <w:pPr>
              <w:pStyle w:val="10"/>
            </w:pPr>
            <w:r>
              <w:t>5.82元/方</w:t>
            </w:r>
          </w:p>
        </w:tc>
        <w:tc>
          <w:tcPr>
            <w:tcW w:w="2268" w:type="dxa"/>
            <w:vAlign w:val="center"/>
          </w:tcPr>
          <w:p>
            <w:pPr>
              <w:pStyle w:val="10"/>
            </w:pPr>
            <w:r>
              <w:t>用水收费标准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招商项目落地</w:t>
            </w:r>
          </w:p>
        </w:tc>
        <w:tc>
          <w:tcPr>
            <w:tcW w:w="2835" w:type="dxa"/>
            <w:vAlign w:val="center"/>
          </w:tcPr>
          <w:p>
            <w:pPr>
              <w:pStyle w:val="10"/>
            </w:pPr>
            <w:r>
              <w:t>环境卫生对招商环境的影响情况</w:t>
            </w:r>
          </w:p>
        </w:tc>
        <w:tc>
          <w:tcPr>
            <w:tcW w:w="2551" w:type="dxa"/>
            <w:vAlign w:val="center"/>
          </w:tcPr>
          <w:p>
            <w:pPr>
              <w:pStyle w:val="10"/>
            </w:pPr>
            <w:r>
              <w:t>打造良好环境卫生，营造良好的招商环境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提升我县城市形象</w:t>
            </w:r>
          </w:p>
        </w:tc>
        <w:tc>
          <w:tcPr>
            <w:tcW w:w="2835" w:type="dxa"/>
            <w:vAlign w:val="center"/>
          </w:tcPr>
          <w:p>
            <w:pPr>
              <w:pStyle w:val="10"/>
            </w:pPr>
            <w:r>
              <w:t>提升环境保湿度，展现我县整体城市环境的影响力</w:t>
            </w:r>
          </w:p>
        </w:tc>
        <w:tc>
          <w:tcPr>
            <w:tcW w:w="2551" w:type="dxa"/>
            <w:vAlign w:val="center"/>
          </w:tcPr>
          <w:p>
            <w:pPr>
              <w:pStyle w:val="10"/>
            </w:pPr>
            <w:r>
              <w:t>我县城市形象力明显提升</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降低大气污染指数</w:t>
            </w:r>
          </w:p>
        </w:tc>
        <w:tc>
          <w:tcPr>
            <w:tcW w:w="2835" w:type="dxa"/>
            <w:vAlign w:val="center"/>
          </w:tcPr>
          <w:p>
            <w:pPr>
              <w:pStyle w:val="10"/>
            </w:pPr>
            <w:r>
              <w:t>通过环卫车量的洒水，雾炮、湿扫等措施，对大气污染指数的影响</w:t>
            </w:r>
          </w:p>
        </w:tc>
        <w:tc>
          <w:tcPr>
            <w:tcW w:w="2551" w:type="dxa"/>
            <w:vAlign w:val="center"/>
          </w:tcPr>
          <w:p>
            <w:pPr>
              <w:pStyle w:val="10"/>
            </w:pPr>
            <w:r>
              <w:t>降低大气污染指数</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达到环保要求的天数</w:t>
            </w:r>
          </w:p>
        </w:tc>
        <w:tc>
          <w:tcPr>
            <w:tcW w:w="2835" w:type="dxa"/>
            <w:vAlign w:val="center"/>
          </w:tcPr>
          <w:p>
            <w:pPr>
              <w:pStyle w:val="10"/>
            </w:pPr>
            <w:r>
              <w:t>通过环卫车量的洒水，雾炮、湿扫等措施，达到天数</w:t>
            </w:r>
          </w:p>
        </w:tc>
        <w:tc>
          <w:tcPr>
            <w:tcW w:w="2551" w:type="dxa"/>
            <w:vAlign w:val="center"/>
          </w:tcPr>
          <w:p>
            <w:pPr>
              <w:pStyle w:val="10"/>
            </w:pPr>
            <w:r>
              <w:t>365天</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通过抽样调查群众满意度比例</w:t>
            </w:r>
          </w:p>
        </w:tc>
        <w:tc>
          <w:tcPr>
            <w:tcW w:w="2551" w:type="dxa"/>
            <w:vAlign w:val="center"/>
          </w:tcPr>
          <w:p>
            <w:pPr>
              <w:pStyle w:val="10"/>
            </w:pPr>
            <w:r>
              <w:t>≥98%</w:t>
            </w:r>
          </w:p>
        </w:tc>
        <w:tc>
          <w:tcPr>
            <w:tcW w:w="2268" w:type="dxa"/>
            <w:vAlign w:val="center"/>
          </w:tcPr>
          <w:p>
            <w:pPr>
              <w:pStyle w:val="10"/>
            </w:pPr>
            <w:r>
              <w:t>随机抽样调查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2、馆陶县环卫保洁服务项目资金绩效目标表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1.城区及城中村主要街道保持全天干净整洁、乱扔废弃物能够及时清理、生活垃圾及时清运。</w:t>
            </w:r>
          </w:p>
          <w:p>
            <w:pPr>
              <w:pStyle w:val="10"/>
            </w:pPr>
            <w:r>
              <w:t>2.保证公厕各项设施齐全完善、日常精细化保洁、达到干净无异味、正常使用。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公厕座数</w:t>
            </w:r>
          </w:p>
        </w:tc>
        <w:tc>
          <w:tcPr>
            <w:tcW w:w="2835" w:type="dxa"/>
            <w:vAlign w:val="center"/>
          </w:tcPr>
          <w:p>
            <w:pPr>
              <w:pStyle w:val="10"/>
            </w:pPr>
            <w:r>
              <w:t>城区公厕在用座数</w:t>
            </w:r>
          </w:p>
        </w:tc>
        <w:tc>
          <w:tcPr>
            <w:tcW w:w="2551" w:type="dxa"/>
            <w:vAlign w:val="center"/>
          </w:tcPr>
          <w:p>
            <w:pPr>
              <w:pStyle w:val="10"/>
            </w:pPr>
            <w:r>
              <w:t>35座</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专业工具数量</w:t>
            </w:r>
          </w:p>
        </w:tc>
        <w:tc>
          <w:tcPr>
            <w:tcW w:w="2835" w:type="dxa"/>
            <w:vAlign w:val="center"/>
          </w:tcPr>
          <w:p>
            <w:pPr>
              <w:pStyle w:val="10"/>
            </w:pPr>
            <w:r>
              <w:t>用于道路清扫专用工具人均保障数量</w:t>
            </w:r>
          </w:p>
        </w:tc>
        <w:tc>
          <w:tcPr>
            <w:tcW w:w="2551" w:type="dxa"/>
            <w:vAlign w:val="center"/>
          </w:tcPr>
          <w:p>
            <w:pPr>
              <w:pStyle w:val="10"/>
            </w:pPr>
            <w:r>
              <w:t>1把</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保障公厕一年内正常使用率</w:t>
            </w:r>
          </w:p>
        </w:tc>
        <w:tc>
          <w:tcPr>
            <w:tcW w:w="2835" w:type="dxa"/>
            <w:vAlign w:val="center"/>
          </w:tcPr>
          <w:p>
            <w:pPr>
              <w:pStyle w:val="10"/>
            </w:pPr>
            <w:r>
              <w:t>正常使用天数于年总天数的比例</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达到保洁标准</w:t>
            </w:r>
          </w:p>
        </w:tc>
        <w:tc>
          <w:tcPr>
            <w:tcW w:w="2835" w:type="dxa"/>
            <w:vAlign w:val="center"/>
          </w:tcPr>
          <w:p>
            <w:pPr>
              <w:pStyle w:val="10"/>
            </w:pPr>
            <w:r>
              <w:t>日常达到保洁保准情况占应达到保标准的比率</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维修及时完成率</w:t>
            </w:r>
          </w:p>
        </w:tc>
        <w:tc>
          <w:tcPr>
            <w:tcW w:w="2835" w:type="dxa"/>
            <w:vAlign w:val="center"/>
          </w:tcPr>
          <w:p>
            <w:pPr>
              <w:pStyle w:val="10"/>
            </w:pPr>
            <w:r>
              <w:t>维修及时占总维修情况的比例</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保洁及时完成率</w:t>
            </w:r>
          </w:p>
        </w:tc>
        <w:tc>
          <w:tcPr>
            <w:tcW w:w="2835" w:type="dxa"/>
            <w:vAlign w:val="center"/>
          </w:tcPr>
          <w:p>
            <w:pPr>
              <w:pStyle w:val="10"/>
            </w:pPr>
            <w:r>
              <w:t>保洁及时完成情况占应及时完成保洁的比率</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每座公厕投入成本控制</w:t>
            </w:r>
          </w:p>
        </w:tc>
        <w:tc>
          <w:tcPr>
            <w:tcW w:w="2835" w:type="dxa"/>
            <w:vAlign w:val="center"/>
          </w:tcPr>
          <w:p>
            <w:pPr>
              <w:pStyle w:val="10"/>
            </w:pPr>
            <w:r>
              <w:t>年公厕管理维护投入成本控制情况</w:t>
            </w:r>
          </w:p>
        </w:tc>
        <w:tc>
          <w:tcPr>
            <w:tcW w:w="2551" w:type="dxa"/>
            <w:vAlign w:val="center"/>
          </w:tcPr>
          <w:p>
            <w:pPr>
              <w:pStyle w:val="10"/>
            </w:pPr>
            <w:r>
              <w:t>1328万元</w:t>
            </w:r>
          </w:p>
        </w:tc>
        <w:tc>
          <w:tcPr>
            <w:tcW w:w="2268" w:type="dxa"/>
            <w:vAlign w:val="center"/>
          </w:tcPr>
          <w:p>
            <w:pPr>
              <w:pStyle w:val="10"/>
            </w:pPr>
            <w:r>
              <w:t>中标价格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达标率</w:t>
            </w:r>
          </w:p>
        </w:tc>
        <w:tc>
          <w:tcPr>
            <w:tcW w:w="2835" w:type="dxa"/>
            <w:vAlign w:val="center"/>
          </w:tcPr>
          <w:p>
            <w:pPr>
              <w:pStyle w:val="10"/>
            </w:pPr>
            <w:r>
              <w:t>上级主管部门通过尘土计量，对我局城区道路清扫保洁进行验收，达标次数占总验收次数的比例</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招商项目落地</w:t>
            </w:r>
          </w:p>
        </w:tc>
        <w:tc>
          <w:tcPr>
            <w:tcW w:w="2835" w:type="dxa"/>
            <w:vAlign w:val="center"/>
          </w:tcPr>
          <w:p>
            <w:pPr>
              <w:pStyle w:val="10"/>
            </w:pPr>
            <w:r>
              <w:t>环境卫生对招商环境的影响情况</w:t>
            </w:r>
          </w:p>
        </w:tc>
        <w:tc>
          <w:tcPr>
            <w:tcW w:w="2551" w:type="dxa"/>
            <w:vAlign w:val="center"/>
          </w:tcPr>
          <w:p>
            <w:pPr>
              <w:pStyle w:val="10"/>
            </w:pPr>
            <w:r>
              <w:t>打造良好环境卫生，营造良好的招商环境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降低大气污染指数</w:t>
            </w:r>
          </w:p>
        </w:tc>
        <w:tc>
          <w:tcPr>
            <w:tcW w:w="2835" w:type="dxa"/>
            <w:vAlign w:val="center"/>
          </w:tcPr>
          <w:p>
            <w:pPr>
              <w:pStyle w:val="10"/>
            </w:pPr>
            <w:r>
              <w:t>通过环卫保洁等措施，对大气污染指数的影响</w:t>
            </w:r>
          </w:p>
        </w:tc>
        <w:tc>
          <w:tcPr>
            <w:tcW w:w="2551" w:type="dxa"/>
            <w:vAlign w:val="center"/>
          </w:tcPr>
          <w:p>
            <w:pPr>
              <w:pStyle w:val="10"/>
            </w:pPr>
            <w:r>
              <w:t>降低大气污染指数</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提升我县城市形象</w:t>
            </w:r>
          </w:p>
        </w:tc>
        <w:tc>
          <w:tcPr>
            <w:tcW w:w="2835" w:type="dxa"/>
            <w:vAlign w:val="center"/>
          </w:tcPr>
          <w:p>
            <w:pPr>
              <w:pStyle w:val="10"/>
            </w:pPr>
            <w:r>
              <w:t>公厕的高标准管理，展现我县整体城市形象的影响力</w:t>
            </w:r>
          </w:p>
        </w:tc>
        <w:tc>
          <w:tcPr>
            <w:tcW w:w="2551" w:type="dxa"/>
            <w:vAlign w:val="center"/>
          </w:tcPr>
          <w:p>
            <w:pPr>
              <w:pStyle w:val="10"/>
            </w:pPr>
            <w:r>
              <w:t>持续我县城市形象力</w:t>
            </w:r>
          </w:p>
        </w:tc>
        <w:tc>
          <w:tcPr>
            <w:tcW w:w="2268" w:type="dxa"/>
            <w:vAlign w:val="center"/>
          </w:tcPr>
          <w:p>
            <w:pPr>
              <w:pStyle w:val="10"/>
            </w:pPr>
            <w: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环卫提升效果</w:t>
            </w:r>
          </w:p>
        </w:tc>
        <w:tc>
          <w:tcPr>
            <w:tcW w:w="2835" w:type="dxa"/>
            <w:vAlign w:val="center"/>
          </w:tcPr>
          <w:p>
            <w:pPr>
              <w:pStyle w:val="10"/>
            </w:pPr>
            <w:r>
              <w:t>城区环境卫生持续改善</w:t>
            </w:r>
          </w:p>
        </w:tc>
        <w:tc>
          <w:tcPr>
            <w:tcW w:w="2551" w:type="dxa"/>
            <w:vAlign w:val="center"/>
          </w:tcPr>
          <w:p>
            <w:pPr>
              <w:pStyle w:val="10"/>
            </w:pPr>
            <w:r>
              <w:t>城区环境卫生持续改善情况</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公厕环境达标率</w:t>
            </w:r>
          </w:p>
        </w:tc>
        <w:tc>
          <w:tcPr>
            <w:tcW w:w="2835" w:type="dxa"/>
            <w:vAlign w:val="center"/>
          </w:tcPr>
          <w:p>
            <w:pPr>
              <w:pStyle w:val="10"/>
            </w:pPr>
            <w:r>
              <w:t>公厕环境卫生达标天数占全年天数的比例</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入厕人员满意率</w:t>
            </w:r>
          </w:p>
        </w:tc>
        <w:tc>
          <w:tcPr>
            <w:tcW w:w="2835" w:type="dxa"/>
            <w:vAlign w:val="center"/>
          </w:tcPr>
          <w:p>
            <w:pPr>
              <w:pStyle w:val="10"/>
            </w:pPr>
            <w:r>
              <w:t>通过抽样调查入厕人员满意度比例</w:t>
            </w:r>
          </w:p>
        </w:tc>
        <w:tc>
          <w:tcPr>
            <w:tcW w:w="2551" w:type="dxa"/>
            <w:vAlign w:val="center"/>
          </w:tcPr>
          <w:p>
            <w:pPr>
              <w:pStyle w:val="10"/>
            </w:pPr>
            <w:r>
              <w:t>≥98%</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城区居民满意度</w:t>
            </w:r>
          </w:p>
        </w:tc>
        <w:tc>
          <w:tcPr>
            <w:tcW w:w="2835" w:type="dxa"/>
            <w:vAlign w:val="center"/>
          </w:tcPr>
          <w:p>
            <w:pPr>
              <w:pStyle w:val="10"/>
            </w:pPr>
            <w:r>
              <w:t>通过抽样调查城区居民对环境卫生满意度比例</w:t>
            </w:r>
          </w:p>
        </w:tc>
        <w:tc>
          <w:tcPr>
            <w:tcW w:w="2551" w:type="dxa"/>
            <w:vAlign w:val="center"/>
          </w:tcPr>
          <w:p>
            <w:pPr>
              <w:pStyle w:val="10"/>
            </w:pPr>
            <w:r>
              <w:t>≥98%</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3、环卫保洁资金绩效目标表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1.城区及城中村主要街道保持全天干净整洁、乱扔废弃物能够及时清理、生活垃圾及时清运。                         保证公厕各项设施齐全完善、日常精细化保洁、达到干净无异味、正常使用。</w:t>
            </w:r>
            <w:r>
              <w:tab/>
            </w:r>
            <w:r>
              <w:tab/>
            </w:r>
            <w:r>
              <w:tab/>
            </w:r>
            <w:r>
              <w:tab/>
            </w:r>
            <w:r>
              <w:tab/>
            </w:r>
            <w:r>
              <w:tab/>
            </w:r>
          </w:p>
          <w:p>
            <w:pPr>
              <w:pStyle w:val="10"/>
            </w:pPr>
          </w:p>
          <w:p>
            <w:pPr>
              <w:pStyle w:val="10"/>
            </w:pPr>
            <w:r>
              <w:t>2.保障21年度环卫经费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发放月数</w:t>
            </w:r>
          </w:p>
        </w:tc>
        <w:tc>
          <w:tcPr>
            <w:tcW w:w="2835" w:type="dxa"/>
            <w:vAlign w:val="center"/>
          </w:tcPr>
          <w:p>
            <w:pPr>
              <w:pStyle w:val="10"/>
            </w:pPr>
            <w:r>
              <w:t>年发放月数</w:t>
            </w:r>
          </w:p>
        </w:tc>
        <w:tc>
          <w:tcPr>
            <w:tcW w:w="2551" w:type="dxa"/>
            <w:vAlign w:val="center"/>
          </w:tcPr>
          <w:p>
            <w:pPr>
              <w:pStyle w:val="10"/>
            </w:pPr>
            <w:r>
              <w:t>12月</w:t>
            </w:r>
          </w:p>
        </w:tc>
        <w:tc>
          <w:tcPr>
            <w:tcW w:w="2268" w:type="dxa"/>
            <w:vAlign w:val="center"/>
          </w:tcPr>
          <w:p>
            <w:pPr>
              <w:pStyle w:val="10"/>
            </w:pPr>
            <w:r>
              <w:t>工资方案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公厕座数</w:t>
            </w:r>
          </w:p>
        </w:tc>
        <w:tc>
          <w:tcPr>
            <w:tcW w:w="2835" w:type="dxa"/>
            <w:vAlign w:val="center"/>
          </w:tcPr>
          <w:p>
            <w:pPr>
              <w:pStyle w:val="10"/>
            </w:pPr>
            <w:r>
              <w:t>城区公厕在用座数</w:t>
            </w:r>
          </w:p>
        </w:tc>
        <w:tc>
          <w:tcPr>
            <w:tcW w:w="2551" w:type="dxa"/>
            <w:vAlign w:val="center"/>
          </w:tcPr>
          <w:p>
            <w:pPr>
              <w:pStyle w:val="10"/>
            </w:pPr>
            <w:r>
              <w:t>35座</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工资合格率</w:t>
            </w:r>
          </w:p>
        </w:tc>
        <w:tc>
          <w:tcPr>
            <w:tcW w:w="2835" w:type="dxa"/>
            <w:vAlign w:val="center"/>
          </w:tcPr>
          <w:p>
            <w:pPr>
              <w:pStyle w:val="10"/>
            </w:pPr>
            <w:r>
              <w:t>工资核算准确率占工资标准的比率</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环卫经费保障</w:t>
            </w:r>
          </w:p>
        </w:tc>
        <w:tc>
          <w:tcPr>
            <w:tcW w:w="2835" w:type="dxa"/>
            <w:vAlign w:val="center"/>
          </w:tcPr>
          <w:p>
            <w:pPr>
              <w:pStyle w:val="10"/>
            </w:pPr>
            <w:r>
              <w:t>保障21年环卫经费</w:t>
            </w:r>
          </w:p>
        </w:tc>
        <w:tc>
          <w:tcPr>
            <w:tcW w:w="2551" w:type="dxa"/>
            <w:vAlign w:val="center"/>
          </w:tcPr>
          <w:p>
            <w:pPr>
              <w:pStyle w:val="10"/>
            </w:pPr>
            <w:r>
              <w:t>保障21年环卫经费执行情况</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达到保洁标准</w:t>
            </w:r>
          </w:p>
        </w:tc>
        <w:tc>
          <w:tcPr>
            <w:tcW w:w="2835" w:type="dxa"/>
            <w:vAlign w:val="center"/>
          </w:tcPr>
          <w:p>
            <w:pPr>
              <w:pStyle w:val="10"/>
            </w:pPr>
            <w:r>
              <w:t>日常达到保洁保准情况占应达到保标准的比率</w:t>
            </w:r>
          </w:p>
        </w:tc>
        <w:tc>
          <w:tcPr>
            <w:tcW w:w="2551" w:type="dxa"/>
            <w:vAlign w:val="center"/>
          </w:tcPr>
          <w:p>
            <w:pPr>
              <w:pStyle w:val="10"/>
            </w:pPr>
            <w:r>
              <w:t>≥98%</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环卫费用成本</w:t>
            </w:r>
          </w:p>
        </w:tc>
        <w:tc>
          <w:tcPr>
            <w:tcW w:w="2835" w:type="dxa"/>
            <w:vAlign w:val="center"/>
          </w:tcPr>
          <w:p>
            <w:pPr>
              <w:pStyle w:val="10"/>
            </w:pPr>
            <w:r>
              <w:t>严控环卫费用成本</w:t>
            </w:r>
          </w:p>
        </w:tc>
        <w:tc>
          <w:tcPr>
            <w:tcW w:w="2551" w:type="dxa"/>
            <w:vAlign w:val="center"/>
          </w:tcPr>
          <w:p>
            <w:pPr>
              <w:pStyle w:val="10"/>
            </w:pPr>
            <w:r>
              <w:t>422万元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保洁及时完成率</w:t>
            </w:r>
          </w:p>
        </w:tc>
        <w:tc>
          <w:tcPr>
            <w:tcW w:w="2835" w:type="dxa"/>
            <w:vAlign w:val="center"/>
          </w:tcPr>
          <w:p>
            <w:pPr>
              <w:pStyle w:val="10"/>
            </w:pPr>
            <w:r>
              <w:t>保洁及时完成情况占应及时完成保洁的比率</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工资发放率</w:t>
            </w:r>
          </w:p>
        </w:tc>
        <w:tc>
          <w:tcPr>
            <w:tcW w:w="2835" w:type="dxa"/>
            <w:vAlign w:val="center"/>
          </w:tcPr>
          <w:p>
            <w:pPr>
              <w:pStyle w:val="10"/>
            </w:pPr>
            <w:r>
              <w:t>发放工资人数占工做总人数的比率</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提升我县城市形象</w:t>
            </w:r>
          </w:p>
        </w:tc>
        <w:tc>
          <w:tcPr>
            <w:tcW w:w="2835" w:type="dxa"/>
            <w:vAlign w:val="center"/>
          </w:tcPr>
          <w:p>
            <w:pPr>
              <w:pStyle w:val="10"/>
            </w:pPr>
            <w:r>
              <w:t>高标准的城市市容环境，展现我县整体城市形象的影响力</w:t>
            </w:r>
          </w:p>
        </w:tc>
        <w:tc>
          <w:tcPr>
            <w:tcW w:w="2551" w:type="dxa"/>
            <w:vAlign w:val="center"/>
          </w:tcPr>
          <w:p>
            <w:pPr>
              <w:pStyle w:val="10"/>
            </w:pPr>
            <w:r>
              <w:t>完成高标准的城市市容环境，展现我县整体城市形象的影响</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降低大气污染指数</w:t>
            </w:r>
          </w:p>
        </w:tc>
        <w:tc>
          <w:tcPr>
            <w:tcW w:w="2835" w:type="dxa"/>
            <w:vAlign w:val="center"/>
          </w:tcPr>
          <w:p>
            <w:pPr>
              <w:pStyle w:val="10"/>
            </w:pPr>
            <w:r>
              <w:t>通过环卫保洁等措施，对大气污染指数的影响</w:t>
            </w:r>
          </w:p>
        </w:tc>
        <w:tc>
          <w:tcPr>
            <w:tcW w:w="2551" w:type="dxa"/>
            <w:vAlign w:val="center"/>
          </w:tcPr>
          <w:p>
            <w:pPr>
              <w:pStyle w:val="10"/>
            </w:pPr>
            <w:r>
              <w:t>降低大气污染指数</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环卫提升效果</w:t>
            </w:r>
          </w:p>
        </w:tc>
        <w:tc>
          <w:tcPr>
            <w:tcW w:w="2835" w:type="dxa"/>
            <w:vAlign w:val="center"/>
          </w:tcPr>
          <w:p>
            <w:pPr>
              <w:pStyle w:val="10"/>
            </w:pPr>
            <w:r>
              <w:t>城区环境卫生持续改善</w:t>
            </w:r>
          </w:p>
        </w:tc>
        <w:tc>
          <w:tcPr>
            <w:tcW w:w="2551" w:type="dxa"/>
            <w:vAlign w:val="center"/>
          </w:tcPr>
          <w:p>
            <w:pPr>
              <w:pStyle w:val="10"/>
            </w:pPr>
            <w:r>
              <w:t>城区环境卫生持续改善情况</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公厕环境达标率</w:t>
            </w:r>
          </w:p>
        </w:tc>
        <w:tc>
          <w:tcPr>
            <w:tcW w:w="2835" w:type="dxa"/>
            <w:vAlign w:val="center"/>
          </w:tcPr>
          <w:p>
            <w:pPr>
              <w:pStyle w:val="10"/>
            </w:pPr>
            <w:r>
              <w:t>公厕环境卫生达标天数占全年天数的比例</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职工满意度</w:t>
            </w:r>
          </w:p>
        </w:tc>
        <w:tc>
          <w:tcPr>
            <w:tcW w:w="2835" w:type="dxa"/>
            <w:vAlign w:val="center"/>
          </w:tcPr>
          <w:p>
            <w:pPr>
              <w:pStyle w:val="10"/>
            </w:pPr>
            <w:r>
              <w:t>通过抽样调查职工满意度情况比率</w:t>
            </w:r>
          </w:p>
        </w:tc>
        <w:tc>
          <w:tcPr>
            <w:tcW w:w="2551" w:type="dxa"/>
            <w:vAlign w:val="center"/>
          </w:tcPr>
          <w:p>
            <w:pPr>
              <w:pStyle w:val="10"/>
            </w:pPr>
            <w:r>
              <w:t>≥100%</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城区居民满意度</w:t>
            </w:r>
          </w:p>
        </w:tc>
        <w:tc>
          <w:tcPr>
            <w:tcW w:w="2835" w:type="dxa"/>
            <w:vAlign w:val="center"/>
          </w:tcPr>
          <w:p>
            <w:pPr>
              <w:pStyle w:val="10"/>
            </w:pPr>
            <w:r>
              <w:t>通过抽样调查城区居民对环境卫生满意度比例</w:t>
            </w:r>
          </w:p>
        </w:tc>
        <w:tc>
          <w:tcPr>
            <w:tcW w:w="2551" w:type="dxa"/>
            <w:vAlign w:val="center"/>
          </w:tcPr>
          <w:p>
            <w:pPr>
              <w:pStyle w:val="10"/>
            </w:pPr>
            <w:r>
              <w:t>≥98%</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4、环卫绩效考核奖励资金绩效目标表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1.用于发放执法人员工资，以保障各项工作的顺利开展。</w:t>
            </w:r>
          </w:p>
          <w:p>
            <w:pPr>
              <w:pStyle w:val="10"/>
            </w:pPr>
            <w:r>
              <w:t>2.用于发放执法人员工资，以确保职工的基本经济保障。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发放月数</w:t>
            </w:r>
          </w:p>
        </w:tc>
        <w:tc>
          <w:tcPr>
            <w:tcW w:w="2835" w:type="dxa"/>
            <w:vAlign w:val="center"/>
          </w:tcPr>
          <w:p>
            <w:pPr>
              <w:pStyle w:val="10"/>
            </w:pPr>
            <w:r>
              <w:t>年发放月数</w:t>
            </w:r>
          </w:p>
        </w:tc>
        <w:tc>
          <w:tcPr>
            <w:tcW w:w="2551" w:type="dxa"/>
            <w:vAlign w:val="center"/>
          </w:tcPr>
          <w:p>
            <w:pPr>
              <w:pStyle w:val="10"/>
            </w:pPr>
            <w:r>
              <w:t>12月</w:t>
            </w:r>
          </w:p>
        </w:tc>
        <w:tc>
          <w:tcPr>
            <w:tcW w:w="2268" w:type="dxa"/>
            <w:vAlign w:val="center"/>
          </w:tcPr>
          <w:p>
            <w:pPr>
              <w:pStyle w:val="10"/>
            </w:pPr>
            <w:r>
              <w:t>工资方案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工资合格率</w:t>
            </w:r>
          </w:p>
        </w:tc>
        <w:tc>
          <w:tcPr>
            <w:tcW w:w="2835" w:type="dxa"/>
            <w:vAlign w:val="center"/>
          </w:tcPr>
          <w:p>
            <w:pPr>
              <w:pStyle w:val="10"/>
            </w:pPr>
            <w:r>
              <w:t>工资核算准确率占工资标准的比率</w:t>
            </w:r>
          </w:p>
        </w:tc>
        <w:tc>
          <w:tcPr>
            <w:tcW w:w="2551" w:type="dxa"/>
            <w:vAlign w:val="center"/>
          </w:tcPr>
          <w:p>
            <w:pPr>
              <w:pStyle w:val="10"/>
            </w:pPr>
            <w:r>
              <w:t>≥100%</w:t>
            </w:r>
          </w:p>
        </w:tc>
        <w:tc>
          <w:tcPr>
            <w:tcW w:w="2268" w:type="dxa"/>
            <w:vAlign w:val="center"/>
          </w:tcPr>
          <w:p>
            <w:pPr>
              <w:pStyle w:val="10"/>
            </w:pPr>
            <w:r>
              <w:t>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工资按月发方率</w:t>
            </w:r>
          </w:p>
        </w:tc>
        <w:tc>
          <w:tcPr>
            <w:tcW w:w="2835" w:type="dxa"/>
            <w:vAlign w:val="center"/>
          </w:tcPr>
          <w:p>
            <w:pPr>
              <w:pStyle w:val="10"/>
            </w:pPr>
            <w:r>
              <w:t>按月按标准发放占应发工资的比率</w:t>
            </w:r>
          </w:p>
        </w:tc>
        <w:tc>
          <w:tcPr>
            <w:tcW w:w="2551" w:type="dxa"/>
            <w:vAlign w:val="center"/>
          </w:tcPr>
          <w:p>
            <w:pPr>
              <w:pStyle w:val="10"/>
            </w:pPr>
            <w:r>
              <w:t>≥98%</w:t>
            </w:r>
          </w:p>
        </w:tc>
        <w:tc>
          <w:tcPr>
            <w:tcW w:w="2268" w:type="dxa"/>
            <w:vAlign w:val="center"/>
          </w:tcPr>
          <w:p>
            <w:pPr>
              <w:pStyle w:val="10"/>
            </w:pPr>
            <w:r>
              <w:t>人员工资标准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工资成本</w:t>
            </w:r>
          </w:p>
        </w:tc>
        <w:tc>
          <w:tcPr>
            <w:tcW w:w="2835" w:type="dxa"/>
            <w:vAlign w:val="center"/>
          </w:tcPr>
          <w:p>
            <w:pPr>
              <w:pStyle w:val="10"/>
            </w:pPr>
            <w:r>
              <w:t>工资核算标准</w:t>
            </w:r>
          </w:p>
        </w:tc>
        <w:tc>
          <w:tcPr>
            <w:tcW w:w="2551" w:type="dxa"/>
            <w:vAlign w:val="center"/>
          </w:tcPr>
          <w:p>
            <w:pPr>
              <w:pStyle w:val="10"/>
            </w:pPr>
            <w:r>
              <w:t>200万元</w:t>
            </w:r>
          </w:p>
        </w:tc>
        <w:tc>
          <w:tcPr>
            <w:tcW w:w="2268" w:type="dxa"/>
            <w:vAlign w:val="center"/>
          </w:tcPr>
          <w:p>
            <w:pPr>
              <w:pStyle w:val="10"/>
            </w:pPr>
            <w:r>
              <w:t>人事工资核算标准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工资发放率</w:t>
            </w:r>
          </w:p>
        </w:tc>
        <w:tc>
          <w:tcPr>
            <w:tcW w:w="2835" w:type="dxa"/>
            <w:vAlign w:val="center"/>
          </w:tcPr>
          <w:p>
            <w:pPr>
              <w:pStyle w:val="10"/>
            </w:pPr>
            <w:r>
              <w:t>发放工资人数占工做总人数的比率</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提升我县城市形象</w:t>
            </w:r>
          </w:p>
        </w:tc>
        <w:tc>
          <w:tcPr>
            <w:tcW w:w="2835" w:type="dxa"/>
            <w:vAlign w:val="center"/>
          </w:tcPr>
          <w:p>
            <w:pPr>
              <w:pStyle w:val="10"/>
            </w:pPr>
            <w:r>
              <w:t>高标准的城市市容环境，展现我县整体城市形象的影响力</w:t>
            </w:r>
          </w:p>
        </w:tc>
        <w:tc>
          <w:tcPr>
            <w:tcW w:w="2551" w:type="dxa"/>
            <w:vAlign w:val="center"/>
          </w:tcPr>
          <w:p>
            <w:pPr>
              <w:pStyle w:val="10"/>
            </w:pPr>
            <w:r>
              <w:t>完成高标准的城市市容环境，展现我县整体城市形象的影响</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生态环境良好</w:t>
            </w:r>
          </w:p>
        </w:tc>
        <w:tc>
          <w:tcPr>
            <w:tcW w:w="2835" w:type="dxa"/>
            <w:vAlign w:val="center"/>
          </w:tcPr>
          <w:p>
            <w:pPr>
              <w:pStyle w:val="10"/>
            </w:pPr>
            <w:r>
              <w:t>人员文明程度直接关系到生态环境保护意识增加</w:t>
            </w:r>
          </w:p>
        </w:tc>
        <w:tc>
          <w:tcPr>
            <w:tcW w:w="2551" w:type="dxa"/>
            <w:vAlign w:val="center"/>
          </w:tcPr>
          <w:p>
            <w:pPr>
              <w:pStyle w:val="10"/>
            </w:pPr>
            <w:r>
              <w:t>人员环境保护意识明显增强</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职工经济保障</w:t>
            </w:r>
          </w:p>
        </w:tc>
        <w:tc>
          <w:tcPr>
            <w:tcW w:w="2835" w:type="dxa"/>
            <w:vAlign w:val="center"/>
          </w:tcPr>
          <w:p>
            <w:pPr>
              <w:pStyle w:val="10"/>
            </w:pPr>
            <w:r>
              <w:t>我局职工经济保障情况</w:t>
            </w:r>
          </w:p>
        </w:tc>
        <w:tc>
          <w:tcPr>
            <w:tcW w:w="2551" w:type="dxa"/>
            <w:vAlign w:val="center"/>
          </w:tcPr>
          <w:p>
            <w:pPr>
              <w:pStyle w:val="10"/>
            </w:pPr>
            <w:r>
              <w:t>能保障职工经济生活水平</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职工满意度</w:t>
            </w:r>
          </w:p>
        </w:tc>
        <w:tc>
          <w:tcPr>
            <w:tcW w:w="2835" w:type="dxa"/>
            <w:vAlign w:val="center"/>
          </w:tcPr>
          <w:p>
            <w:pPr>
              <w:pStyle w:val="10"/>
            </w:pPr>
            <w:r>
              <w:t>通过抽样调查职工满意度情况比率</w:t>
            </w:r>
          </w:p>
        </w:tc>
        <w:tc>
          <w:tcPr>
            <w:tcW w:w="2551" w:type="dxa"/>
            <w:vAlign w:val="center"/>
          </w:tcPr>
          <w:p>
            <w:pPr>
              <w:pStyle w:val="10"/>
            </w:pPr>
            <w:r>
              <w:t>≥100%</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5、垃圾处理资金绩效目标表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1.垃圾处理厂处理垃圾实现资源的综合再利用。</w:t>
            </w:r>
          </w:p>
          <w:p>
            <w:pPr>
              <w:pStyle w:val="10"/>
            </w:pPr>
            <w:r>
              <w:t>2.通过建筑垃圾处理厂无害化处理，减少对环境的污染。</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建筑垃圾处理厂</w:t>
            </w:r>
          </w:p>
        </w:tc>
        <w:tc>
          <w:tcPr>
            <w:tcW w:w="2835" w:type="dxa"/>
            <w:vAlign w:val="center"/>
          </w:tcPr>
          <w:p>
            <w:pPr>
              <w:pStyle w:val="10"/>
            </w:pPr>
            <w:r>
              <w:t>建设建筑垃圾处理厂</w:t>
            </w:r>
          </w:p>
        </w:tc>
        <w:tc>
          <w:tcPr>
            <w:tcW w:w="2551" w:type="dxa"/>
            <w:vAlign w:val="center"/>
          </w:tcPr>
          <w:p>
            <w:pPr>
              <w:pStyle w:val="10"/>
            </w:pPr>
            <w:r>
              <w:t>1座</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工程质量合格率</w:t>
            </w:r>
          </w:p>
        </w:tc>
        <w:tc>
          <w:tcPr>
            <w:tcW w:w="2835" w:type="dxa"/>
            <w:vAlign w:val="center"/>
          </w:tcPr>
          <w:p>
            <w:pPr>
              <w:pStyle w:val="10"/>
            </w:pPr>
            <w:r>
              <w:t>合格工程量占总工程量的比率</w:t>
            </w:r>
          </w:p>
        </w:tc>
        <w:tc>
          <w:tcPr>
            <w:tcW w:w="2551" w:type="dxa"/>
            <w:vAlign w:val="center"/>
          </w:tcPr>
          <w:p>
            <w:pPr>
              <w:pStyle w:val="10"/>
            </w:pPr>
            <w:r>
              <w:t>≥100%</w:t>
            </w:r>
          </w:p>
        </w:tc>
        <w:tc>
          <w:tcPr>
            <w:tcW w:w="2268" w:type="dxa"/>
            <w:vAlign w:val="center"/>
          </w:tcPr>
          <w:p>
            <w:pPr>
              <w:pStyle w:val="10"/>
            </w:pPr>
            <w:r>
              <w:t>合同验收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处理率</w:t>
            </w:r>
          </w:p>
        </w:tc>
        <w:tc>
          <w:tcPr>
            <w:tcW w:w="2835" w:type="dxa"/>
            <w:vAlign w:val="center"/>
          </w:tcPr>
          <w:p>
            <w:pPr>
              <w:pStyle w:val="10"/>
            </w:pPr>
            <w:r>
              <w:t>按标准处理的建筑垃圾量占城区建筑垃圾产生量比率</w:t>
            </w:r>
          </w:p>
        </w:tc>
        <w:tc>
          <w:tcPr>
            <w:tcW w:w="2551" w:type="dxa"/>
            <w:vAlign w:val="center"/>
          </w:tcPr>
          <w:p>
            <w:pPr>
              <w:pStyle w:val="10"/>
            </w:pPr>
            <w:r>
              <w:t>≥98%</w:t>
            </w:r>
          </w:p>
        </w:tc>
        <w:tc>
          <w:tcPr>
            <w:tcW w:w="2268" w:type="dxa"/>
            <w:vAlign w:val="center"/>
          </w:tcPr>
          <w:p>
            <w:pPr>
              <w:pStyle w:val="10"/>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购置质量合格率</w:t>
            </w:r>
          </w:p>
        </w:tc>
        <w:tc>
          <w:tcPr>
            <w:tcW w:w="2835" w:type="dxa"/>
            <w:vAlign w:val="center"/>
          </w:tcPr>
          <w:p>
            <w:pPr>
              <w:pStyle w:val="10"/>
            </w:pPr>
            <w:r>
              <w:t>购置质量合格的数量占购置总数量的比率</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工程完成及时率</w:t>
            </w:r>
          </w:p>
        </w:tc>
        <w:tc>
          <w:tcPr>
            <w:tcW w:w="2835" w:type="dxa"/>
            <w:vAlign w:val="center"/>
          </w:tcPr>
          <w:p>
            <w:pPr>
              <w:pStyle w:val="10"/>
            </w:pPr>
            <w:r>
              <w:t>工程完成及时情况</w:t>
            </w:r>
          </w:p>
        </w:tc>
        <w:tc>
          <w:tcPr>
            <w:tcW w:w="2551" w:type="dxa"/>
            <w:vAlign w:val="center"/>
          </w:tcPr>
          <w:p>
            <w:pPr>
              <w:pStyle w:val="10"/>
            </w:pPr>
            <w:r>
              <w:t>及时完成工程进度</w:t>
            </w:r>
          </w:p>
        </w:tc>
        <w:tc>
          <w:tcPr>
            <w:tcW w:w="2268" w:type="dxa"/>
            <w:vAlign w:val="center"/>
          </w:tcPr>
          <w:p>
            <w:pPr>
              <w:pStyle w:val="10"/>
            </w:pPr>
            <w:r>
              <w:t>合同验收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按时处理率</w:t>
            </w:r>
          </w:p>
        </w:tc>
        <w:tc>
          <w:tcPr>
            <w:tcW w:w="2835" w:type="dxa"/>
            <w:vAlign w:val="center"/>
          </w:tcPr>
          <w:p>
            <w:pPr>
              <w:pStyle w:val="10"/>
            </w:pPr>
            <w:r>
              <w:t>按时按标准进行处理的生建筑圾量与进行无害化处理建筑垃圾总量的比率</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成本控制</w:t>
            </w:r>
          </w:p>
        </w:tc>
        <w:tc>
          <w:tcPr>
            <w:tcW w:w="2835" w:type="dxa"/>
            <w:vAlign w:val="center"/>
          </w:tcPr>
          <w:p>
            <w:pPr>
              <w:pStyle w:val="10"/>
            </w:pPr>
            <w:r>
              <w:t>严格控制成本</w:t>
            </w:r>
          </w:p>
        </w:tc>
        <w:tc>
          <w:tcPr>
            <w:tcW w:w="2551" w:type="dxa"/>
            <w:vAlign w:val="center"/>
          </w:tcPr>
          <w:p>
            <w:pPr>
              <w:pStyle w:val="10"/>
            </w:pPr>
            <w:r>
              <w:t>170万元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招商项目落地</w:t>
            </w:r>
          </w:p>
        </w:tc>
        <w:tc>
          <w:tcPr>
            <w:tcW w:w="2835" w:type="dxa"/>
            <w:vAlign w:val="center"/>
          </w:tcPr>
          <w:p>
            <w:pPr>
              <w:pStyle w:val="10"/>
            </w:pPr>
            <w:r>
              <w:t>城市环境卫生对招商环境的影响情况</w:t>
            </w:r>
          </w:p>
        </w:tc>
        <w:tc>
          <w:tcPr>
            <w:tcW w:w="2551" w:type="dxa"/>
            <w:vAlign w:val="center"/>
          </w:tcPr>
          <w:p>
            <w:pPr>
              <w:pStyle w:val="10"/>
            </w:pPr>
            <w:r>
              <w:t>打造良好环境卫生，营造出良好的招商环境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提高城市文明环境</w:t>
            </w:r>
          </w:p>
        </w:tc>
        <w:tc>
          <w:tcPr>
            <w:tcW w:w="2835" w:type="dxa"/>
            <w:vAlign w:val="center"/>
          </w:tcPr>
          <w:p>
            <w:pPr>
              <w:pStyle w:val="10"/>
            </w:pPr>
            <w:r>
              <w:t>改造完成后对城市文明环境的提高</w:t>
            </w:r>
          </w:p>
        </w:tc>
        <w:tc>
          <w:tcPr>
            <w:tcW w:w="2551" w:type="dxa"/>
            <w:vAlign w:val="center"/>
          </w:tcPr>
          <w:p>
            <w:pPr>
              <w:pStyle w:val="10"/>
            </w:pPr>
            <w:r>
              <w:t>提高城市文明环境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改善生态环境质量</w:t>
            </w:r>
          </w:p>
        </w:tc>
        <w:tc>
          <w:tcPr>
            <w:tcW w:w="2835" w:type="dxa"/>
            <w:vAlign w:val="center"/>
          </w:tcPr>
          <w:p>
            <w:pPr>
              <w:pStyle w:val="10"/>
            </w:pPr>
            <w:r>
              <w:t>通过无害化处理，减少对环境的污染</w:t>
            </w:r>
          </w:p>
        </w:tc>
        <w:tc>
          <w:tcPr>
            <w:tcW w:w="2551" w:type="dxa"/>
            <w:vAlign w:val="center"/>
          </w:tcPr>
          <w:p>
            <w:pPr>
              <w:pStyle w:val="10"/>
            </w:pPr>
            <w:r>
              <w:t>通过无害化处理，减少对环境的污染情况</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提升我县城市形象</w:t>
            </w:r>
          </w:p>
        </w:tc>
        <w:tc>
          <w:tcPr>
            <w:tcW w:w="2835" w:type="dxa"/>
            <w:vAlign w:val="center"/>
          </w:tcPr>
          <w:p>
            <w:pPr>
              <w:pStyle w:val="10"/>
            </w:pPr>
            <w:r>
              <w:t>展现我县整体城市形象的影响力</w:t>
            </w:r>
          </w:p>
        </w:tc>
        <w:tc>
          <w:tcPr>
            <w:tcW w:w="2551" w:type="dxa"/>
            <w:vAlign w:val="center"/>
          </w:tcPr>
          <w:p>
            <w:pPr>
              <w:pStyle w:val="10"/>
            </w:pPr>
            <w:r>
              <w:t>持续提升我县城市形象力</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通过抽样调查群众满意度比例</w:t>
            </w:r>
          </w:p>
        </w:tc>
        <w:tc>
          <w:tcPr>
            <w:tcW w:w="2551" w:type="dxa"/>
            <w:vAlign w:val="center"/>
          </w:tcPr>
          <w:p>
            <w:pPr>
              <w:pStyle w:val="10"/>
            </w:pPr>
            <w:r>
              <w:t>≥98%</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6、垃圾焚烧处理项目资金绩效目标表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1.生活垃圾焚烧产生的热能用于发电，实现资源的综合再利用。</w:t>
            </w:r>
          </w:p>
          <w:p>
            <w:pPr>
              <w:pStyle w:val="10"/>
            </w:pPr>
            <w:r>
              <w:t>2.通过无害化处理，减少对环境的污染。</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生活垃圾处理量</w:t>
            </w:r>
          </w:p>
        </w:tc>
        <w:tc>
          <w:tcPr>
            <w:tcW w:w="2835" w:type="dxa"/>
            <w:vAlign w:val="center"/>
          </w:tcPr>
          <w:p>
            <w:pPr>
              <w:pStyle w:val="10"/>
            </w:pPr>
            <w:r>
              <w:t>进行无害化处理的生活垃圾量</w:t>
            </w:r>
          </w:p>
        </w:tc>
        <w:tc>
          <w:tcPr>
            <w:tcW w:w="2551" w:type="dxa"/>
            <w:vAlign w:val="center"/>
          </w:tcPr>
          <w:p>
            <w:pPr>
              <w:pStyle w:val="10"/>
            </w:pPr>
            <w:r>
              <w:t>151579吨</w:t>
            </w:r>
          </w:p>
        </w:tc>
        <w:tc>
          <w:tcPr>
            <w:tcW w:w="2268" w:type="dxa"/>
            <w:vAlign w:val="center"/>
          </w:tcPr>
          <w:p>
            <w:pPr>
              <w:pStyle w:val="10"/>
            </w:pPr>
            <w:r>
              <w:t>正好环保科技有限公司预算申请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处理率</w:t>
            </w:r>
          </w:p>
        </w:tc>
        <w:tc>
          <w:tcPr>
            <w:tcW w:w="2835" w:type="dxa"/>
            <w:vAlign w:val="center"/>
          </w:tcPr>
          <w:p>
            <w:pPr>
              <w:pStyle w:val="10"/>
            </w:pPr>
            <w:r>
              <w:t>按标准处理的生活垃圾量占城区生活垃圾产生量比率</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按时处理率</w:t>
            </w:r>
          </w:p>
        </w:tc>
        <w:tc>
          <w:tcPr>
            <w:tcW w:w="2835" w:type="dxa"/>
            <w:vAlign w:val="center"/>
          </w:tcPr>
          <w:p>
            <w:pPr>
              <w:pStyle w:val="10"/>
            </w:pPr>
            <w:r>
              <w:t>按时按标准进行无害化处理的生活垃圾量与进行无害化处理生活垃圾总量的比率</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生活垃圾处理费用单价</w:t>
            </w:r>
          </w:p>
        </w:tc>
        <w:tc>
          <w:tcPr>
            <w:tcW w:w="2835" w:type="dxa"/>
            <w:vAlign w:val="center"/>
          </w:tcPr>
          <w:p>
            <w:pPr>
              <w:pStyle w:val="10"/>
            </w:pPr>
            <w:r>
              <w:t>生活垃圾处理成本费用</w:t>
            </w:r>
          </w:p>
        </w:tc>
        <w:tc>
          <w:tcPr>
            <w:tcW w:w="2551" w:type="dxa"/>
            <w:vAlign w:val="center"/>
          </w:tcPr>
          <w:p>
            <w:pPr>
              <w:pStyle w:val="10"/>
            </w:pPr>
            <w:r>
              <w:t>95元/吨</w:t>
            </w:r>
          </w:p>
        </w:tc>
        <w:tc>
          <w:tcPr>
            <w:tcW w:w="2268" w:type="dxa"/>
            <w:vAlign w:val="center"/>
          </w:tcPr>
          <w:p>
            <w:pPr>
              <w:pStyle w:val="10"/>
            </w:pPr>
            <w:r>
              <w:t>《河北省邯郸市馆陶县生活垃圾焚烧发电PPP项目可接收生活垃圾供应与结算协议》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招商项目落地</w:t>
            </w:r>
          </w:p>
        </w:tc>
        <w:tc>
          <w:tcPr>
            <w:tcW w:w="2835" w:type="dxa"/>
            <w:vAlign w:val="center"/>
          </w:tcPr>
          <w:p>
            <w:pPr>
              <w:pStyle w:val="10"/>
            </w:pPr>
            <w:r>
              <w:t>城市环境卫生对招商环境影响情况</w:t>
            </w:r>
          </w:p>
        </w:tc>
        <w:tc>
          <w:tcPr>
            <w:tcW w:w="2551" w:type="dxa"/>
            <w:vAlign w:val="center"/>
          </w:tcPr>
          <w:p>
            <w:pPr>
              <w:pStyle w:val="10"/>
            </w:pPr>
            <w:r>
              <w:t>打造良好环境卫生，营造出良好的招商环境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提升我县县城形象</w:t>
            </w:r>
          </w:p>
        </w:tc>
        <w:tc>
          <w:tcPr>
            <w:tcW w:w="2835" w:type="dxa"/>
            <w:vAlign w:val="center"/>
          </w:tcPr>
          <w:p>
            <w:pPr>
              <w:pStyle w:val="10"/>
            </w:pPr>
            <w:r>
              <w:t>提升垃圾处理能力，展现我县整体城市环境的影响力</w:t>
            </w:r>
          </w:p>
        </w:tc>
        <w:tc>
          <w:tcPr>
            <w:tcW w:w="2551" w:type="dxa"/>
            <w:vAlign w:val="center"/>
          </w:tcPr>
          <w:p>
            <w:pPr>
              <w:pStyle w:val="10"/>
            </w:pPr>
            <w:r>
              <w:t>我县城市形象明显提升</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改善生态环境质量</w:t>
            </w:r>
          </w:p>
        </w:tc>
        <w:tc>
          <w:tcPr>
            <w:tcW w:w="2835" w:type="dxa"/>
            <w:vAlign w:val="center"/>
          </w:tcPr>
          <w:p>
            <w:pPr>
              <w:pStyle w:val="10"/>
            </w:pPr>
            <w:r>
              <w:t>通过无害化处理，减少对环境的污染</w:t>
            </w:r>
          </w:p>
        </w:tc>
        <w:tc>
          <w:tcPr>
            <w:tcW w:w="2551" w:type="dxa"/>
            <w:vAlign w:val="center"/>
          </w:tcPr>
          <w:p>
            <w:pPr>
              <w:pStyle w:val="10"/>
            </w:pPr>
            <w:r>
              <w:t>通过无害化处理，减少对环境的污染情况</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垃圾处理能力提升效果</w:t>
            </w:r>
          </w:p>
        </w:tc>
        <w:tc>
          <w:tcPr>
            <w:tcW w:w="2835" w:type="dxa"/>
            <w:vAlign w:val="center"/>
          </w:tcPr>
          <w:p>
            <w:pPr>
              <w:pStyle w:val="10"/>
            </w:pPr>
            <w:r>
              <w:t>城区环境卫生持续改善情况</w:t>
            </w:r>
          </w:p>
        </w:tc>
        <w:tc>
          <w:tcPr>
            <w:tcW w:w="2551" w:type="dxa"/>
            <w:vAlign w:val="center"/>
          </w:tcPr>
          <w:p>
            <w:pPr>
              <w:pStyle w:val="10"/>
            </w:pPr>
            <w:r>
              <w:t>城区环境卫生垃圾处理能力明显提升</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通过抽样调查城区居民满意比例</w:t>
            </w:r>
          </w:p>
        </w:tc>
        <w:tc>
          <w:tcPr>
            <w:tcW w:w="2551" w:type="dxa"/>
            <w:vAlign w:val="center"/>
          </w:tcPr>
          <w:p>
            <w:pPr>
              <w:pStyle w:val="10"/>
            </w:pPr>
            <w:r>
              <w:t>≥98%</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7、粮画小镇物业管理及绿化养护资金绩效目标表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1.对粮画小镇主要街道保持全天干净整洁、乱扔废弃物能够及时清理、生活垃圾及时清运。</w:t>
            </w:r>
          </w:p>
          <w:p>
            <w:pPr>
              <w:pStyle w:val="10"/>
            </w:pPr>
            <w:r>
              <w:t>2.保证粮画小镇公厕各项设施齐全完善、日常精细化保洁、达到干净无异味、正常使用。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人均专用工具数量</w:t>
            </w:r>
          </w:p>
        </w:tc>
        <w:tc>
          <w:tcPr>
            <w:tcW w:w="2835" w:type="dxa"/>
            <w:vAlign w:val="center"/>
          </w:tcPr>
          <w:p>
            <w:pPr>
              <w:pStyle w:val="10"/>
            </w:pPr>
            <w:r>
              <w:t>用于道路清扫专用工具人均保障数量</w:t>
            </w:r>
          </w:p>
        </w:tc>
        <w:tc>
          <w:tcPr>
            <w:tcW w:w="2551" w:type="dxa"/>
            <w:vAlign w:val="center"/>
          </w:tcPr>
          <w:p>
            <w:pPr>
              <w:pStyle w:val="10"/>
            </w:pPr>
            <w:r>
              <w:t>1把/人</w:t>
            </w:r>
          </w:p>
        </w:tc>
        <w:tc>
          <w:tcPr>
            <w:tcW w:w="2268" w:type="dxa"/>
            <w:vAlign w:val="center"/>
          </w:tcPr>
          <w:p>
            <w:pPr>
              <w:pStyle w:val="10"/>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保障公厕日常正常使用率</w:t>
            </w:r>
          </w:p>
        </w:tc>
        <w:tc>
          <w:tcPr>
            <w:tcW w:w="2835" w:type="dxa"/>
            <w:vAlign w:val="center"/>
          </w:tcPr>
          <w:p>
            <w:pPr>
              <w:pStyle w:val="10"/>
            </w:pPr>
            <w:r>
              <w:t>正常使用天数与年总天数的比例</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达到保洁标准</w:t>
            </w:r>
          </w:p>
        </w:tc>
        <w:tc>
          <w:tcPr>
            <w:tcW w:w="2835" w:type="dxa"/>
            <w:vAlign w:val="center"/>
          </w:tcPr>
          <w:p>
            <w:pPr>
              <w:pStyle w:val="10"/>
            </w:pPr>
            <w:r>
              <w:t>日常达到保洁保准情况占应达到保标准的比率</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维修及时完成率</w:t>
            </w:r>
          </w:p>
        </w:tc>
        <w:tc>
          <w:tcPr>
            <w:tcW w:w="2835" w:type="dxa"/>
            <w:vAlign w:val="center"/>
          </w:tcPr>
          <w:p>
            <w:pPr>
              <w:pStyle w:val="10"/>
            </w:pPr>
            <w:r>
              <w:t>公厕设施维修及时占总维修情况的比例</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保洁及时完成率</w:t>
            </w:r>
          </w:p>
        </w:tc>
        <w:tc>
          <w:tcPr>
            <w:tcW w:w="2835" w:type="dxa"/>
            <w:vAlign w:val="center"/>
          </w:tcPr>
          <w:p>
            <w:pPr>
              <w:pStyle w:val="10"/>
            </w:pPr>
            <w:r>
              <w:t>保洁及时完成情况占应及时完成保洁的比率</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控制成本</w:t>
            </w:r>
          </w:p>
        </w:tc>
        <w:tc>
          <w:tcPr>
            <w:tcW w:w="2835" w:type="dxa"/>
            <w:vAlign w:val="center"/>
          </w:tcPr>
          <w:p>
            <w:pPr>
              <w:pStyle w:val="10"/>
            </w:pPr>
            <w:r>
              <w:t>物业管理投入成本控制情况</w:t>
            </w:r>
          </w:p>
        </w:tc>
        <w:tc>
          <w:tcPr>
            <w:tcW w:w="2551" w:type="dxa"/>
            <w:vAlign w:val="center"/>
          </w:tcPr>
          <w:p>
            <w:pPr>
              <w:pStyle w:val="10"/>
            </w:pPr>
            <w:r>
              <w:t>90万元</w:t>
            </w:r>
          </w:p>
        </w:tc>
        <w:tc>
          <w:tcPr>
            <w:tcW w:w="2268" w:type="dxa"/>
            <w:vAlign w:val="center"/>
          </w:tcPr>
          <w:p>
            <w:pPr>
              <w:pStyle w:val="10"/>
            </w:pPr>
            <w:r>
              <w:t>中标金额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达标率</w:t>
            </w:r>
          </w:p>
        </w:tc>
        <w:tc>
          <w:tcPr>
            <w:tcW w:w="2835" w:type="dxa"/>
            <w:vAlign w:val="center"/>
          </w:tcPr>
          <w:p>
            <w:pPr>
              <w:pStyle w:val="10"/>
            </w:pPr>
            <w:r>
              <w:t>主管部门对小镇物业保洁进行抽查，达标次数占总抽查次数的比例</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提升小镇形象</w:t>
            </w:r>
          </w:p>
        </w:tc>
        <w:tc>
          <w:tcPr>
            <w:tcW w:w="2835" w:type="dxa"/>
            <w:vAlign w:val="center"/>
          </w:tcPr>
          <w:p>
            <w:pPr>
              <w:pStyle w:val="10"/>
            </w:pPr>
            <w:r>
              <w:t>公厕的高标准管理，展现我县整体城市形象的影响力</w:t>
            </w:r>
          </w:p>
        </w:tc>
        <w:tc>
          <w:tcPr>
            <w:tcW w:w="2551" w:type="dxa"/>
            <w:vAlign w:val="center"/>
          </w:tcPr>
          <w:p>
            <w:pPr>
              <w:pStyle w:val="10"/>
            </w:pPr>
            <w:r>
              <w:t>持续我县城市形象力</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卫生提升效果</w:t>
            </w:r>
          </w:p>
        </w:tc>
        <w:tc>
          <w:tcPr>
            <w:tcW w:w="2835" w:type="dxa"/>
            <w:vAlign w:val="center"/>
          </w:tcPr>
          <w:p>
            <w:pPr>
              <w:pStyle w:val="10"/>
            </w:pPr>
            <w:r>
              <w:t>环境卫生持续改善</w:t>
            </w:r>
          </w:p>
        </w:tc>
        <w:tc>
          <w:tcPr>
            <w:tcW w:w="2551" w:type="dxa"/>
            <w:vAlign w:val="center"/>
          </w:tcPr>
          <w:p>
            <w:pPr>
              <w:pStyle w:val="10"/>
            </w:pPr>
            <w:r>
              <w:t>环境卫生持续改善情况</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降低大气污染指数</w:t>
            </w:r>
          </w:p>
        </w:tc>
        <w:tc>
          <w:tcPr>
            <w:tcW w:w="2835" w:type="dxa"/>
            <w:vAlign w:val="center"/>
          </w:tcPr>
          <w:p>
            <w:pPr>
              <w:pStyle w:val="10"/>
            </w:pPr>
            <w:r>
              <w:t>通过对小镇环卫保洁等措施，对大气污染指数的影响</w:t>
            </w:r>
          </w:p>
        </w:tc>
        <w:tc>
          <w:tcPr>
            <w:tcW w:w="2551" w:type="dxa"/>
            <w:vAlign w:val="center"/>
          </w:tcPr>
          <w:p>
            <w:pPr>
              <w:pStyle w:val="10"/>
            </w:pPr>
            <w:r>
              <w:t>降低大气污染指数</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招商项目落地</w:t>
            </w:r>
          </w:p>
        </w:tc>
        <w:tc>
          <w:tcPr>
            <w:tcW w:w="2835" w:type="dxa"/>
            <w:vAlign w:val="center"/>
          </w:tcPr>
          <w:p>
            <w:pPr>
              <w:pStyle w:val="10"/>
            </w:pPr>
            <w:r>
              <w:t>环境卫生对招商环境的影响情况</w:t>
            </w:r>
          </w:p>
        </w:tc>
        <w:tc>
          <w:tcPr>
            <w:tcW w:w="2551" w:type="dxa"/>
            <w:vAlign w:val="center"/>
          </w:tcPr>
          <w:p>
            <w:pPr>
              <w:pStyle w:val="10"/>
            </w:pPr>
            <w:r>
              <w:t>打造良好环境卫生，营造良好的招商环境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入厕人员满意率</w:t>
            </w:r>
          </w:p>
        </w:tc>
        <w:tc>
          <w:tcPr>
            <w:tcW w:w="2835" w:type="dxa"/>
            <w:vAlign w:val="center"/>
          </w:tcPr>
          <w:p>
            <w:pPr>
              <w:pStyle w:val="10"/>
            </w:pPr>
            <w:r>
              <w:t>通过抽样调查入厕人员满意度比例</w:t>
            </w:r>
          </w:p>
        </w:tc>
        <w:tc>
          <w:tcPr>
            <w:tcW w:w="2551" w:type="dxa"/>
            <w:vAlign w:val="center"/>
          </w:tcPr>
          <w:p>
            <w:pPr>
              <w:pStyle w:val="10"/>
            </w:pPr>
            <w:r>
              <w:t>≥98%</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通过抽样调查群众对物业满意度比例</w:t>
            </w:r>
          </w:p>
        </w:tc>
        <w:tc>
          <w:tcPr>
            <w:tcW w:w="2551" w:type="dxa"/>
            <w:vAlign w:val="center"/>
          </w:tcPr>
          <w:p>
            <w:pPr>
              <w:pStyle w:val="10"/>
            </w:pPr>
            <w:r>
              <w:t>≥98%</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8、综合行政执法经费绩效目标表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1.达到向广大人民群众普及法律知识的目的，宣传社会正能量，提高执法部门影响力、公信度；增强基础设施建设，提升我县城市形象。</w:t>
            </w:r>
          </w:p>
          <w:p>
            <w:pPr>
              <w:pStyle w:val="10"/>
            </w:pPr>
            <w:r>
              <w:t>2.保障执法车辆正常运转、执法工作能正常有序开展，提高执法工作效率</w:t>
            </w:r>
          </w:p>
          <w:p>
            <w:pPr>
              <w:pStyle w:val="10"/>
            </w:pPr>
            <w:r>
              <w:t>3.提升我县文明城市形象</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停车位建设</w:t>
            </w:r>
          </w:p>
        </w:tc>
        <w:tc>
          <w:tcPr>
            <w:tcW w:w="2835" w:type="dxa"/>
            <w:vAlign w:val="center"/>
          </w:tcPr>
          <w:p>
            <w:pPr>
              <w:pStyle w:val="10"/>
            </w:pPr>
            <w:r>
              <w:t>停车位建设数量</w:t>
            </w:r>
          </w:p>
        </w:tc>
        <w:tc>
          <w:tcPr>
            <w:tcW w:w="2551" w:type="dxa"/>
            <w:vAlign w:val="center"/>
          </w:tcPr>
          <w:p>
            <w:pPr>
              <w:pStyle w:val="10"/>
            </w:pPr>
            <w:r>
              <w:t>6250个</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项目质量合格率</w:t>
            </w:r>
          </w:p>
        </w:tc>
        <w:tc>
          <w:tcPr>
            <w:tcW w:w="2835" w:type="dxa"/>
            <w:vAlign w:val="center"/>
          </w:tcPr>
          <w:p>
            <w:pPr>
              <w:pStyle w:val="10"/>
            </w:pPr>
            <w:r>
              <w:t>项目质量合格的数量占购置总数量的比率</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各项工作完成及时率</w:t>
            </w:r>
          </w:p>
        </w:tc>
        <w:tc>
          <w:tcPr>
            <w:tcW w:w="2835" w:type="dxa"/>
            <w:vAlign w:val="center"/>
          </w:tcPr>
          <w:p>
            <w:pPr>
              <w:pStyle w:val="10"/>
            </w:pPr>
            <w:r>
              <w:t>工作完成及时量占总工作量的比例</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宣传片制作周期</w:t>
            </w:r>
          </w:p>
        </w:tc>
        <w:tc>
          <w:tcPr>
            <w:tcW w:w="2835" w:type="dxa"/>
            <w:vAlign w:val="center"/>
          </w:tcPr>
          <w:p>
            <w:pPr>
              <w:pStyle w:val="10"/>
            </w:pPr>
            <w:r>
              <w:t>执法宣传片制作周期</w:t>
            </w:r>
          </w:p>
        </w:tc>
        <w:tc>
          <w:tcPr>
            <w:tcW w:w="2551" w:type="dxa"/>
            <w:vAlign w:val="center"/>
          </w:tcPr>
          <w:p>
            <w:pPr>
              <w:pStyle w:val="10"/>
            </w:pPr>
            <w:r>
              <w:t>12月</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保养次数</w:t>
            </w:r>
          </w:p>
        </w:tc>
        <w:tc>
          <w:tcPr>
            <w:tcW w:w="2835" w:type="dxa"/>
            <w:vAlign w:val="center"/>
          </w:tcPr>
          <w:p>
            <w:pPr>
              <w:pStyle w:val="10"/>
            </w:pPr>
            <w:r>
              <w:t>车辆年保养次数</w:t>
            </w:r>
          </w:p>
        </w:tc>
        <w:tc>
          <w:tcPr>
            <w:tcW w:w="2551" w:type="dxa"/>
            <w:vAlign w:val="center"/>
          </w:tcPr>
          <w:p>
            <w:pPr>
              <w:pStyle w:val="10"/>
            </w:pPr>
            <w:r>
              <w:t>4次</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宣传方案制作质量</w:t>
            </w:r>
          </w:p>
        </w:tc>
        <w:tc>
          <w:tcPr>
            <w:tcW w:w="2835" w:type="dxa"/>
            <w:vAlign w:val="center"/>
          </w:tcPr>
          <w:p>
            <w:pPr>
              <w:pStyle w:val="10"/>
            </w:pPr>
            <w:r>
              <w:t>宣传方案制作质量情况</w:t>
            </w:r>
          </w:p>
        </w:tc>
        <w:tc>
          <w:tcPr>
            <w:tcW w:w="2551" w:type="dxa"/>
            <w:vAlign w:val="center"/>
          </w:tcPr>
          <w:p>
            <w:pPr>
              <w:pStyle w:val="10"/>
            </w:pPr>
            <w:r>
              <w:t>宣传片制作效果明显突出</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车辆运转率</w:t>
            </w:r>
          </w:p>
        </w:tc>
        <w:tc>
          <w:tcPr>
            <w:tcW w:w="2835" w:type="dxa"/>
            <w:vAlign w:val="center"/>
          </w:tcPr>
          <w:p>
            <w:pPr>
              <w:pStyle w:val="10"/>
            </w:pPr>
            <w:r>
              <w:t>车辆正常运转天数占总天数的比例</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各项工作完成及时率</w:t>
            </w:r>
          </w:p>
        </w:tc>
        <w:tc>
          <w:tcPr>
            <w:tcW w:w="2835" w:type="dxa"/>
            <w:vAlign w:val="center"/>
          </w:tcPr>
          <w:p>
            <w:pPr>
              <w:pStyle w:val="10"/>
            </w:pPr>
            <w:r>
              <w:t>工作完成及时量占总工作量的比例</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故障处置率</w:t>
            </w:r>
          </w:p>
        </w:tc>
        <w:tc>
          <w:tcPr>
            <w:tcW w:w="2835" w:type="dxa"/>
            <w:vAlign w:val="center"/>
          </w:tcPr>
          <w:p>
            <w:pPr>
              <w:pStyle w:val="10"/>
            </w:pPr>
            <w:r>
              <w:t>车辆故障处置时间与正常处置时间的比例</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成本控制</w:t>
            </w:r>
          </w:p>
        </w:tc>
        <w:tc>
          <w:tcPr>
            <w:tcW w:w="2835" w:type="dxa"/>
            <w:vAlign w:val="center"/>
          </w:tcPr>
          <w:p>
            <w:pPr>
              <w:pStyle w:val="10"/>
            </w:pPr>
            <w:r>
              <w:t>严格控制成本情况</w:t>
            </w:r>
          </w:p>
        </w:tc>
        <w:tc>
          <w:tcPr>
            <w:tcW w:w="2551" w:type="dxa"/>
            <w:vAlign w:val="center"/>
          </w:tcPr>
          <w:p>
            <w:pPr>
              <w:pStyle w:val="10"/>
            </w:pPr>
            <w:r>
              <w:t>153万元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招商项目落地</w:t>
            </w:r>
          </w:p>
        </w:tc>
        <w:tc>
          <w:tcPr>
            <w:tcW w:w="2835" w:type="dxa"/>
            <w:vAlign w:val="center"/>
          </w:tcPr>
          <w:p>
            <w:pPr>
              <w:pStyle w:val="10"/>
            </w:pPr>
            <w:r>
              <w:t>良好的城市秩序对招商环境的影响情况</w:t>
            </w:r>
          </w:p>
        </w:tc>
        <w:tc>
          <w:tcPr>
            <w:tcW w:w="2551" w:type="dxa"/>
            <w:vAlign w:val="center"/>
          </w:tcPr>
          <w:p>
            <w:pPr>
              <w:pStyle w:val="10"/>
            </w:pPr>
            <w:r>
              <w:t>打造良好的城市秩序，营造良好的招商环境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办公资源循环利用率</w:t>
            </w:r>
          </w:p>
        </w:tc>
        <w:tc>
          <w:tcPr>
            <w:tcW w:w="2835" w:type="dxa"/>
            <w:vAlign w:val="center"/>
          </w:tcPr>
          <w:p>
            <w:pPr>
              <w:pStyle w:val="10"/>
            </w:pPr>
            <w:r>
              <w:t>年度办公资源的循环利用程度</w:t>
            </w:r>
          </w:p>
        </w:tc>
        <w:tc>
          <w:tcPr>
            <w:tcW w:w="2551" w:type="dxa"/>
            <w:vAlign w:val="center"/>
          </w:tcPr>
          <w:p>
            <w:pPr>
              <w:pStyle w:val="10"/>
            </w:pPr>
            <w:r>
              <w:t>年度办公资源的循环利用程度</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宣传效益影响力</w:t>
            </w:r>
          </w:p>
        </w:tc>
        <w:tc>
          <w:tcPr>
            <w:tcW w:w="2835" w:type="dxa"/>
            <w:vAlign w:val="center"/>
          </w:tcPr>
          <w:p>
            <w:pPr>
              <w:pStyle w:val="10"/>
            </w:pPr>
            <w:r>
              <w:t>执法宣传效益影响力情况</w:t>
            </w:r>
          </w:p>
        </w:tc>
        <w:tc>
          <w:tcPr>
            <w:tcW w:w="2551" w:type="dxa"/>
            <w:vAlign w:val="center"/>
          </w:tcPr>
          <w:p>
            <w:pPr>
              <w:pStyle w:val="10"/>
            </w:pPr>
            <w:r>
              <w:t>宣传效益影响力明显提高</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业务保障能力提升情况</w:t>
            </w:r>
          </w:p>
        </w:tc>
        <w:tc>
          <w:tcPr>
            <w:tcW w:w="2835" w:type="dxa"/>
            <w:vAlign w:val="center"/>
          </w:tcPr>
          <w:p>
            <w:pPr>
              <w:pStyle w:val="10"/>
            </w:pPr>
            <w:r>
              <w:t>购置执法车辆对业务保障能力的提升情况</w:t>
            </w:r>
          </w:p>
        </w:tc>
        <w:tc>
          <w:tcPr>
            <w:tcW w:w="2551" w:type="dxa"/>
            <w:vAlign w:val="center"/>
          </w:tcPr>
          <w:p>
            <w:pPr>
              <w:pStyle w:val="10"/>
            </w:pPr>
            <w:r>
              <w:t>购置执法车辆对业务保障能力的提升情况</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提高执法工作效率</w:t>
            </w:r>
          </w:p>
        </w:tc>
        <w:tc>
          <w:tcPr>
            <w:tcW w:w="2835" w:type="dxa"/>
            <w:vAlign w:val="center"/>
          </w:tcPr>
          <w:p>
            <w:pPr>
              <w:pStyle w:val="10"/>
            </w:pPr>
            <w:r>
              <w:t>提高执法工作效率程度</w:t>
            </w:r>
          </w:p>
        </w:tc>
        <w:tc>
          <w:tcPr>
            <w:tcW w:w="2551" w:type="dxa"/>
            <w:vAlign w:val="center"/>
          </w:tcPr>
          <w:p>
            <w:pPr>
              <w:pStyle w:val="10"/>
            </w:pPr>
            <w:r>
              <w:t>明显提高执法工作效率</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降低大气污染指数</w:t>
            </w:r>
          </w:p>
        </w:tc>
        <w:tc>
          <w:tcPr>
            <w:tcW w:w="2835" w:type="dxa"/>
            <w:vAlign w:val="center"/>
          </w:tcPr>
          <w:p>
            <w:pPr>
              <w:pStyle w:val="10"/>
            </w:pPr>
            <w:r>
              <w:t>通过对车辆及城市综合秩序管理等措施，对大气污染指数的影响</w:t>
            </w:r>
          </w:p>
        </w:tc>
        <w:tc>
          <w:tcPr>
            <w:tcW w:w="2551" w:type="dxa"/>
            <w:vAlign w:val="center"/>
          </w:tcPr>
          <w:p>
            <w:pPr>
              <w:pStyle w:val="10"/>
            </w:pPr>
            <w:r>
              <w:t>降低大气污染指数</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城市文明程度提高</w:t>
            </w:r>
          </w:p>
        </w:tc>
        <w:tc>
          <w:tcPr>
            <w:tcW w:w="2835" w:type="dxa"/>
            <w:vAlign w:val="center"/>
          </w:tcPr>
          <w:p>
            <w:pPr>
              <w:pStyle w:val="10"/>
            </w:pPr>
            <w:r>
              <w:t>城市文明程度提高情况</w:t>
            </w:r>
          </w:p>
        </w:tc>
        <w:tc>
          <w:tcPr>
            <w:tcW w:w="2551" w:type="dxa"/>
            <w:vAlign w:val="center"/>
          </w:tcPr>
          <w:p>
            <w:pPr>
              <w:pStyle w:val="10"/>
            </w:pPr>
            <w:r>
              <w:t>城市文明程度明显提高</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提升我县文明城市形象</w:t>
            </w:r>
          </w:p>
        </w:tc>
        <w:tc>
          <w:tcPr>
            <w:tcW w:w="2835" w:type="dxa"/>
            <w:vAlign w:val="center"/>
          </w:tcPr>
          <w:p>
            <w:pPr>
              <w:pStyle w:val="10"/>
            </w:pPr>
            <w:r>
              <w:t>城市秩序规范，提升我县文明城市形象</w:t>
            </w:r>
          </w:p>
        </w:tc>
        <w:tc>
          <w:tcPr>
            <w:tcW w:w="2551" w:type="dxa"/>
            <w:vAlign w:val="center"/>
          </w:tcPr>
          <w:p>
            <w:pPr>
              <w:pStyle w:val="10"/>
            </w:pPr>
            <w:r>
              <w:t>明显提升城市文明形象</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群众停车规范</w:t>
            </w:r>
          </w:p>
        </w:tc>
        <w:tc>
          <w:tcPr>
            <w:tcW w:w="2835" w:type="dxa"/>
            <w:vAlign w:val="center"/>
          </w:tcPr>
          <w:p>
            <w:pPr>
              <w:pStyle w:val="10"/>
            </w:pPr>
            <w:r>
              <w:t>群众停车规范程度</w:t>
            </w:r>
          </w:p>
        </w:tc>
        <w:tc>
          <w:tcPr>
            <w:tcW w:w="2551" w:type="dxa"/>
            <w:vAlign w:val="center"/>
          </w:tcPr>
          <w:p>
            <w:pPr>
              <w:pStyle w:val="10"/>
            </w:pPr>
            <w:r>
              <w:t>群众停车规范明显提升</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提升我县文明城市形象</w:t>
            </w:r>
          </w:p>
        </w:tc>
        <w:tc>
          <w:tcPr>
            <w:tcW w:w="2835" w:type="dxa"/>
            <w:vAlign w:val="center"/>
          </w:tcPr>
          <w:p>
            <w:pPr>
              <w:pStyle w:val="10"/>
            </w:pPr>
            <w:r>
              <w:t>城市秩序规范，提升我县文明城市形象</w:t>
            </w:r>
          </w:p>
        </w:tc>
        <w:tc>
          <w:tcPr>
            <w:tcW w:w="2551" w:type="dxa"/>
            <w:vAlign w:val="center"/>
          </w:tcPr>
          <w:p>
            <w:pPr>
              <w:pStyle w:val="10"/>
            </w:pPr>
            <w:r>
              <w:t>明显提升城市文明形象</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提升我县城市形象</w:t>
            </w:r>
          </w:p>
        </w:tc>
        <w:tc>
          <w:tcPr>
            <w:tcW w:w="2835" w:type="dxa"/>
            <w:vAlign w:val="center"/>
          </w:tcPr>
          <w:p>
            <w:pPr>
              <w:pStyle w:val="10"/>
            </w:pPr>
            <w:r>
              <w:t>城市基础设施提升我县招商环境</w:t>
            </w:r>
          </w:p>
        </w:tc>
        <w:tc>
          <w:tcPr>
            <w:tcW w:w="2551" w:type="dxa"/>
            <w:vAlign w:val="center"/>
          </w:tcPr>
          <w:p>
            <w:pPr>
              <w:pStyle w:val="10"/>
            </w:pPr>
            <w:r>
              <w:t>高标准提升</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群众对公共基础设施建设的满意度比例</w:t>
            </w:r>
          </w:p>
        </w:tc>
        <w:tc>
          <w:tcPr>
            <w:tcW w:w="2551" w:type="dxa"/>
            <w:vAlign w:val="center"/>
          </w:tcPr>
          <w:p>
            <w:pPr>
              <w:pStyle w:val="10"/>
            </w:pPr>
            <w:r>
              <w:t>≥98%</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9、综合行政执法资金绩效目标表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1.购置执法车，保障执法人员执法工具配置，提高业务保障能力。</w:t>
            </w:r>
          </w:p>
          <w:p>
            <w:pPr>
              <w:pStyle w:val="10"/>
            </w:pPr>
            <w:r>
              <w:t>2.购置执法车，提高执法工作效率，提升公共服务水平。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车辆购置数量</w:t>
            </w:r>
          </w:p>
        </w:tc>
        <w:tc>
          <w:tcPr>
            <w:tcW w:w="2835" w:type="dxa"/>
            <w:vAlign w:val="center"/>
          </w:tcPr>
          <w:p>
            <w:pPr>
              <w:pStyle w:val="10"/>
            </w:pPr>
            <w:r>
              <w:t>执法车购置数量</w:t>
            </w:r>
          </w:p>
        </w:tc>
        <w:tc>
          <w:tcPr>
            <w:tcW w:w="2551" w:type="dxa"/>
            <w:vAlign w:val="center"/>
          </w:tcPr>
          <w:p>
            <w:pPr>
              <w:pStyle w:val="10"/>
            </w:pPr>
            <w:r>
              <w:t>8辆</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购置质量合格率</w:t>
            </w:r>
          </w:p>
        </w:tc>
        <w:tc>
          <w:tcPr>
            <w:tcW w:w="2835" w:type="dxa"/>
            <w:vAlign w:val="center"/>
          </w:tcPr>
          <w:p>
            <w:pPr>
              <w:pStyle w:val="10"/>
            </w:pPr>
            <w:r>
              <w:t>购置质量合格的数量占购置总数量的比率</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车辆到位及时率</w:t>
            </w:r>
          </w:p>
        </w:tc>
        <w:tc>
          <w:tcPr>
            <w:tcW w:w="2835" w:type="dxa"/>
            <w:vAlign w:val="center"/>
          </w:tcPr>
          <w:p>
            <w:pPr>
              <w:pStyle w:val="10"/>
            </w:pPr>
            <w:r>
              <w:t>车辆到位及时率=按采购计划方案及时到位的车辆/采购设备*100%</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控制购置成本率</w:t>
            </w:r>
          </w:p>
        </w:tc>
        <w:tc>
          <w:tcPr>
            <w:tcW w:w="2835" w:type="dxa"/>
            <w:vAlign w:val="center"/>
          </w:tcPr>
          <w:p>
            <w:pPr>
              <w:pStyle w:val="10"/>
            </w:pPr>
            <w:r>
              <w:t>严格控制购置成本</w:t>
            </w:r>
          </w:p>
        </w:tc>
        <w:tc>
          <w:tcPr>
            <w:tcW w:w="2551" w:type="dxa"/>
            <w:vAlign w:val="center"/>
          </w:tcPr>
          <w:p>
            <w:pPr>
              <w:pStyle w:val="10"/>
            </w:pPr>
            <w:r>
              <w:t>80万元</w:t>
            </w:r>
          </w:p>
        </w:tc>
        <w:tc>
          <w:tcPr>
            <w:tcW w:w="2268" w:type="dxa"/>
            <w:vAlign w:val="center"/>
          </w:tcPr>
          <w:p>
            <w:pPr>
              <w:pStyle w:val="10"/>
            </w:pPr>
            <w:r>
              <w:t>中标通知书价格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办公资源循环利用率</w:t>
            </w:r>
          </w:p>
        </w:tc>
        <w:tc>
          <w:tcPr>
            <w:tcW w:w="2835" w:type="dxa"/>
            <w:vAlign w:val="center"/>
          </w:tcPr>
          <w:p>
            <w:pPr>
              <w:pStyle w:val="10"/>
            </w:pPr>
            <w:r>
              <w:t>年度办公资源的循环利用程度</w:t>
            </w:r>
          </w:p>
        </w:tc>
        <w:tc>
          <w:tcPr>
            <w:tcW w:w="2551" w:type="dxa"/>
            <w:vAlign w:val="center"/>
          </w:tcPr>
          <w:p>
            <w:pPr>
              <w:pStyle w:val="10"/>
            </w:pPr>
            <w:r>
              <w:t>年度办公资源的循环利用程度</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业务保障能力提升情况</w:t>
            </w:r>
          </w:p>
        </w:tc>
        <w:tc>
          <w:tcPr>
            <w:tcW w:w="2835" w:type="dxa"/>
            <w:vAlign w:val="center"/>
          </w:tcPr>
          <w:p>
            <w:pPr>
              <w:pStyle w:val="10"/>
            </w:pPr>
            <w:r>
              <w:t>购置执法车辆对业务保障能力的提升情况</w:t>
            </w:r>
          </w:p>
        </w:tc>
        <w:tc>
          <w:tcPr>
            <w:tcW w:w="2551" w:type="dxa"/>
            <w:vAlign w:val="center"/>
          </w:tcPr>
          <w:p>
            <w:pPr>
              <w:pStyle w:val="10"/>
            </w:pPr>
            <w:r>
              <w:t>购置执法车辆对业务保障能力的提升情况</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降低大气污染指数</w:t>
            </w:r>
          </w:p>
        </w:tc>
        <w:tc>
          <w:tcPr>
            <w:tcW w:w="2835" w:type="dxa"/>
            <w:vAlign w:val="center"/>
          </w:tcPr>
          <w:p>
            <w:pPr>
              <w:pStyle w:val="10"/>
            </w:pPr>
            <w:r>
              <w:t>通过对车辆及城市综合秩序管理等措施，对大气污染指数的影响</w:t>
            </w:r>
          </w:p>
        </w:tc>
        <w:tc>
          <w:tcPr>
            <w:tcW w:w="2551" w:type="dxa"/>
            <w:vAlign w:val="center"/>
          </w:tcPr>
          <w:p>
            <w:pPr>
              <w:pStyle w:val="10"/>
            </w:pPr>
            <w:r>
              <w:t>降低大气污染指数</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提升我县城市形象</w:t>
            </w:r>
          </w:p>
        </w:tc>
        <w:tc>
          <w:tcPr>
            <w:tcW w:w="2835" w:type="dxa"/>
            <w:vAlign w:val="center"/>
          </w:tcPr>
          <w:p>
            <w:pPr>
              <w:pStyle w:val="10"/>
            </w:pPr>
            <w:r>
              <w:t>文明卫生的城市秩序提升我县招商环境</w:t>
            </w:r>
          </w:p>
        </w:tc>
        <w:tc>
          <w:tcPr>
            <w:tcW w:w="2551" w:type="dxa"/>
            <w:vAlign w:val="center"/>
          </w:tcPr>
          <w:p>
            <w:pPr>
              <w:pStyle w:val="10"/>
            </w:pPr>
            <w:r>
              <w:t>高标准提升</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驾驶人员满意度</w:t>
            </w:r>
          </w:p>
        </w:tc>
        <w:tc>
          <w:tcPr>
            <w:tcW w:w="2835" w:type="dxa"/>
            <w:vAlign w:val="center"/>
          </w:tcPr>
          <w:p>
            <w:pPr>
              <w:pStyle w:val="10"/>
            </w:pPr>
            <w:r>
              <w:t>通过调查驾驶员的使用满意度</w:t>
            </w:r>
          </w:p>
        </w:tc>
        <w:tc>
          <w:tcPr>
            <w:tcW w:w="2551" w:type="dxa"/>
            <w:vAlign w:val="center"/>
          </w:tcPr>
          <w:p>
            <w:pPr>
              <w:pStyle w:val="10"/>
            </w:pPr>
            <w:r>
              <w:t>≥98%</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10、综合执法平台运行经费绩效目标表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建立县乡综合指挥平台，在县（市、区）和乡镇、街道、开发区，构建全域统一、上下贯通的综合监管执法指挥系统和信息化网络平台，具体负责区域内监管执法的信息受理、群众投诉、工单派发、辅助决策、绩效考核等工作，推进信息共享、联合指挥、综合执法、移动执法。</w:t>
            </w:r>
          </w:p>
          <w:p>
            <w:pPr>
              <w:pStyle w:val="10"/>
            </w:pPr>
            <w:r>
              <w:t>2.加快各部门各类信息资源的开放共享、互联互通，实现行政许可、日常监管、行政处罚信息实时流传、实时抄告、实时监控、实时留痕，做到违法线索互联、监管标准互通、处理结果互认。</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结案数量</w:t>
            </w:r>
          </w:p>
        </w:tc>
        <w:tc>
          <w:tcPr>
            <w:tcW w:w="2835" w:type="dxa"/>
            <w:vAlign w:val="center"/>
          </w:tcPr>
          <w:p>
            <w:pPr>
              <w:pStyle w:val="10"/>
            </w:pPr>
            <w:r>
              <w:t xml:space="preserve">通过县乡综合执法平台经办的年结案数量 </w:t>
            </w:r>
          </w:p>
        </w:tc>
        <w:tc>
          <w:tcPr>
            <w:tcW w:w="2551" w:type="dxa"/>
            <w:vAlign w:val="center"/>
          </w:tcPr>
          <w:p>
            <w:pPr>
              <w:pStyle w:val="10"/>
            </w:pPr>
            <w:r>
              <w:t>≥3000个</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案件结案率</w:t>
            </w:r>
          </w:p>
        </w:tc>
        <w:tc>
          <w:tcPr>
            <w:tcW w:w="2835" w:type="dxa"/>
            <w:vAlign w:val="center"/>
          </w:tcPr>
          <w:p>
            <w:pPr>
              <w:pStyle w:val="10"/>
            </w:pPr>
            <w:r>
              <w:t>处理完结的案件占受理案件的比例</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按期完成率</w:t>
            </w:r>
          </w:p>
        </w:tc>
        <w:tc>
          <w:tcPr>
            <w:tcW w:w="2835" w:type="dxa"/>
            <w:vAlign w:val="center"/>
          </w:tcPr>
          <w:p>
            <w:pPr>
              <w:pStyle w:val="10"/>
            </w:pPr>
            <w:r>
              <w:t>按时按要求完成的比例</w:t>
            </w:r>
          </w:p>
        </w:tc>
        <w:tc>
          <w:tcPr>
            <w:tcW w:w="2551" w:type="dxa"/>
            <w:vAlign w:val="center"/>
          </w:tcPr>
          <w:p>
            <w:pPr>
              <w:pStyle w:val="10"/>
            </w:pPr>
            <w:r>
              <w:t>≥98%</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运行成本</w:t>
            </w:r>
          </w:p>
        </w:tc>
        <w:tc>
          <w:tcPr>
            <w:tcW w:w="2835" w:type="dxa"/>
            <w:vAlign w:val="center"/>
          </w:tcPr>
          <w:p>
            <w:pPr>
              <w:pStyle w:val="10"/>
            </w:pPr>
            <w:r>
              <w:t>综合平台建设费用</w:t>
            </w:r>
          </w:p>
        </w:tc>
        <w:tc>
          <w:tcPr>
            <w:tcW w:w="2551" w:type="dxa"/>
            <w:vAlign w:val="center"/>
          </w:tcPr>
          <w:p>
            <w:pPr>
              <w:pStyle w:val="10"/>
            </w:pPr>
            <w:r>
              <w:t>30万元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招商项目落地</w:t>
            </w:r>
          </w:p>
        </w:tc>
        <w:tc>
          <w:tcPr>
            <w:tcW w:w="2835" w:type="dxa"/>
            <w:vAlign w:val="center"/>
          </w:tcPr>
          <w:p>
            <w:pPr>
              <w:pStyle w:val="10"/>
            </w:pPr>
            <w:r>
              <w:t>良好的城市秩序对招商环境的影响情况</w:t>
            </w:r>
          </w:p>
        </w:tc>
        <w:tc>
          <w:tcPr>
            <w:tcW w:w="2551" w:type="dxa"/>
            <w:vAlign w:val="center"/>
          </w:tcPr>
          <w:p>
            <w:pPr>
              <w:pStyle w:val="10"/>
            </w:pPr>
            <w:r>
              <w:t>打造良好的城市秩序，营造良好的招商环境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提高综合执法办案效率</w:t>
            </w:r>
          </w:p>
        </w:tc>
        <w:tc>
          <w:tcPr>
            <w:tcW w:w="2835" w:type="dxa"/>
            <w:vAlign w:val="center"/>
          </w:tcPr>
          <w:p>
            <w:pPr>
              <w:pStyle w:val="10"/>
            </w:pPr>
            <w:r>
              <w:t>综合执法平台运行对综合执法的效率提高程度</w:t>
            </w:r>
          </w:p>
        </w:tc>
        <w:tc>
          <w:tcPr>
            <w:tcW w:w="2551" w:type="dxa"/>
            <w:vAlign w:val="center"/>
          </w:tcPr>
          <w:p>
            <w:pPr>
              <w:pStyle w:val="10"/>
            </w:pPr>
            <w:r>
              <w:t>提高综合执法平台运行对综合执法的效率程度</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改善生态环境质量</w:t>
            </w:r>
          </w:p>
        </w:tc>
        <w:tc>
          <w:tcPr>
            <w:tcW w:w="2835" w:type="dxa"/>
            <w:vAlign w:val="center"/>
          </w:tcPr>
          <w:p>
            <w:pPr>
              <w:pStyle w:val="10"/>
            </w:pPr>
            <w:r>
              <w:t>通过综合治理，减少对环境的污染</w:t>
            </w:r>
          </w:p>
        </w:tc>
        <w:tc>
          <w:tcPr>
            <w:tcW w:w="2551" w:type="dxa"/>
            <w:vAlign w:val="center"/>
          </w:tcPr>
          <w:p>
            <w:pPr>
              <w:pStyle w:val="10"/>
            </w:pPr>
            <w:r>
              <w:t>通过综合治理，达到减少对环境的污染</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信息资源共享</w:t>
            </w:r>
          </w:p>
        </w:tc>
        <w:tc>
          <w:tcPr>
            <w:tcW w:w="2835" w:type="dxa"/>
            <w:vAlign w:val="center"/>
          </w:tcPr>
          <w:p>
            <w:pPr>
              <w:pStyle w:val="10"/>
            </w:pPr>
            <w:r>
              <w:t>县城各部门信息资源共享互联互通，</w:t>
            </w:r>
          </w:p>
        </w:tc>
        <w:tc>
          <w:tcPr>
            <w:tcW w:w="2551" w:type="dxa"/>
            <w:vAlign w:val="center"/>
          </w:tcPr>
          <w:p>
            <w:pPr>
              <w:pStyle w:val="10"/>
            </w:pPr>
            <w:r>
              <w:t>加快各部门信息共享互联互通</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城区居民满意度</w:t>
            </w:r>
          </w:p>
        </w:tc>
        <w:tc>
          <w:tcPr>
            <w:tcW w:w="2835" w:type="dxa"/>
            <w:vAlign w:val="center"/>
          </w:tcPr>
          <w:p>
            <w:pPr>
              <w:pStyle w:val="10"/>
            </w:pPr>
            <w:r>
              <w:t>通过抽样调查城区居民满意度的比例</w:t>
            </w:r>
          </w:p>
        </w:tc>
        <w:tc>
          <w:tcPr>
            <w:tcW w:w="2551" w:type="dxa"/>
            <w:vAlign w:val="center"/>
          </w:tcPr>
          <w:p>
            <w:pPr>
              <w:pStyle w:val="10"/>
            </w:pPr>
            <w:r>
              <w:t>≥98%</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spacing w:before="10" w:after="10"/>
        <w:ind w:firstLine="640"/>
        <w:jc w:val="left"/>
        <w:outlineLvl w:val="5"/>
      </w:pPr>
      <w:r>
        <w:rPr>
          <w:rFonts w:ascii="黑体" w:hAnsi="黑体" w:eastAsia="黑体" w:cs="黑体"/>
          <w:color w:val="000000"/>
          <w:sz w:val="32"/>
        </w:rPr>
        <w:t>六、政府采购预算情况</w:t>
      </w:r>
    </w:p>
    <w:p>
      <w:pPr>
        <w:spacing w:line="500" w:lineRule="exact"/>
        <w:ind w:firstLine="560"/>
        <w:jc w:val="left"/>
      </w:pPr>
      <w:r>
        <w:rPr>
          <w:rFonts w:ascii="Times New Roman" w:hAnsi="Times New Roman" w:eastAsia="方正仿宋_GBK" w:cs="Times New Roman"/>
          <w:color w:val="000000"/>
          <w:sz w:val="28"/>
        </w:rPr>
        <w:t>2022年，馆陶县综合行政执法局本级安排政府采购预算0.00万元。具体内容见下表。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507001馆陶县综合行政执法局本级</w:t>
            </w:r>
          </w:p>
        </w:tc>
        <w:tc>
          <w:tcPr>
            <w:tcW w:w="8674" w:type="dxa"/>
            <w:gridSpan w:val="9"/>
            <w:tcBorders>
              <w:top w:val="single" w:color="FFFFFF" w:sz="6" w:space="0"/>
              <w:left w:val="single" w:color="FFFFFF" w:sz="6" w:space="0"/>
              <w:right w:val="single" w:color="FFFFFF" w:sz="6" w:space="0"/>
            </w:tcBorders>
            <w:vAlign w:val="center"/>
          </w:tcPr>
          <w:p>
            <w:pPr>
              <w:pStyle w:val="1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jc w:val="left"/>
      </w:pPr>
      <w:r>
        <w:rPr>
          <w:rFonts w:ascii="方正书宋_GBK" w:hAnsi="方正书宋_GBK" w:eastAsia="方正书宋_GBK" w:cs="方正书宋_GBK"/>
          <w:color w:val="000000"/>
        </w:rPr>
        <w:t>注：无政府采购预算，空表列示。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七、国有资产信息</w:t>
      </w:r>
    </w:p>
    <w:p>
      <w:pPr>
        <w:spacing w:line="500" w:lineRule="exact"/>
        <w:ind w:firstLine="560"/>
        <w:jc w:val="left"/>
      </w:pPr>
      <w:r>
        <w:rPr>
          <w:rFonts w:ascii="Times New Roman" w:hAnsi="Times New Roman" w:eastAsia="方正仿宋_GBK" w:cs="Times New Roman"/>
          <w:color w:val="000000"/>
          <w:sz w:val="28"/>
        </w:rPr>
        <w:t>馆陶县综合行政执法局本级上年末固定资产金额为170</w:t>
      </w:r>
      <w:r>
        <w:rPr>
          <w:rFonts w:hint="eastAsia" w:ascii="Times New Roman" w:hAnsi="Times New Roman" w:eastAsia="方正仿宋_GBK" w:cs="Times New Roman"/>
          <w:color w:val="000000"/>
          <w:sz w:val="28"/>
          <w:lang w:val="en-US" w:eastAsia="zh-CN"/>
        </w:rPr>
        <w:t>.</w:t>
      </w:r>
      <w:r>
        <w:rPr>
          <w:rFonts w:ascii="Times New Roman" w:hAnsi="Times New Roman" w:eastAsia="方正仿宋_GBK" w:cs="Times New Roman"/>
          <w:color w:val="000000"/>
          <w:sz w:val="28"/>
        </w:rPr>
        <w:t>95496万元（详见下表）。本年度拟购置固定资产总额为0.00万元，已按要求列入政府采购预算，详见政府采购预算表。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507001馆陶县综合行政执法局本级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r>
              <w:t>1709549.60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9"/>
            </w:pPr>
            <w:r>
              <w:t>7</w:t>
            </w:r>
          </w:p>
        </w:tc>
        <w:tc>
          <w:tcPr>
            <w:tcW w:w="2835" w:type="dxa"/>
            <w:vAlign w:val="center"/>
          </w:tcPr>
          <w:p>
            <w:pPr>
              <w:pStyle w:val="11"/>
            </w:pPr>
            <w:r>
              <w:t>511749.60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9"/>
            </w:pPr>
          </w:p>
        </w:tc>
        <w:tc>
          <w:tcPr>
            <w:tcW w:w="2835" w:type="dxa"/>
            <w:vAlign w:val="center"/>
          </w:tcPr>
          <w:p>
            <w:pPr>
              <w:pStyle w:val="11"/>
            </w:pPr>
            <w:r>
              <w:t>1197800.00</w:t>
            </w:r>
          </w:p>
        </w:tc>
      </w:tr>
    </w:tbl>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八、名词解释</w:t>
      </w:r>
    </w:p>
    <w:p>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级财政当年拨付的资金。</w:t>
      </w:r>
    </w:p>
    <w:p>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firstLineChars="20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jc w:val="left"/>
        <w:outlineLvl w:val="5"/>
      </w:pPr>
      <w:r>
        <w:rPr>
          <w:rFonts w:ascii="黑体" w:hAnsi="黑体" w:eastAsia="黑体" w:cs="黑体"/>
          <w:color w:val="000000"/>
          <w:sz w:val="32"/>
        </w:rPr>
        <w:t>九、其他需要说明的事项</w:t>
      </w:r>
    </w:p>
    <w:p>
      <w:pPr>
        <w:spacing w:line="500" w:lineRule="exact"/>
        <w:ind w:firstLine="560"/>
        <w:jc w:val="left"/>
        <w:sectPr>
          <w:pgSz w:w="16840" w:h="11900" w:orient="landscape"/>
          <w:pgMar w:top="1361" w:right="1020" w:bottom="1134" w:left="1020" w:header="720" w:footer="720" w:gutter="0"/>
          <w:cols w:space="720" w:num="1"/>
        </w:sectPr>
      </w:pPr>
      <w:r>
        <w:rPr>
          <w:rFonts w:ascii="Times New Roman" w:hAnsi="Times New Roman" w:eastAsia="方正仿宋_GBK" w:cs="Times New Roman"/>
          <w:color w:val="000000"/>
          <w:sz w:val="28"/>
        </w:rPr>
        <w:t>我单位无其他需要说明的事项。</w:t>
      </w:r>
    </w:p>
    <w:p>
      <w:pPr>
        <w:jc w:val="center"/>
        <w:outlineLvl w:val="3"/>
      </w:pPr>
      <w:bookmarkStart w:id="1" w:name="_Toc_4_4_0000000020"/>
      <w:r>
        <w:rPr>
          <w:rFonts w:ascii="方正小标宋_GBK" w:hAnsi="方正小标宋_GBK" w:eastAsia="方正小标宋_GBK" w:cs="方正小标宋_GBK"/>
          <w:color w:val="000000"/>
          <w:sz w:val="44"/>
        </w:rPr>
        <w:t>二、馆陶县综合行政执法局（事业）收支预算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507003馆陶县综合行政执法局（事业）</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14544200.00</w:t>
            </w:r>
          </w:p>
        </w:tc>
        <w:tc>
          <w:tcPr>
            <w:tcW w:w="4535" w:type="dxa"/>
            <w:vAlign w:val="center"/>
          </w:tcPr>
          <w:p>
            <w:pPr>
              <w:pStyle w:val="10"/>
            </w:pPr>
            <w:r>
              <w:t>一、一般公共服务支出</w:t>
            </w:r>
          </w:p>
        </w:tc>
        <w:tc>
          <w:tcPr>
            <w:tcW w:w="2126" w:type="dxa"/>
            <w:vAlign w:val="center"/>
          </w:tcPr>
          <w:p>
            <w:pPr>
              <w:pStyle w:val="11"/>
            </w:pPr>
            <w:r>
              <w:t>11911000.00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2313100.00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14100.00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306000.00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2"/>
            </w:pPr>
            <w:r>
              <w:t>本年收入合计</w:t>
            </w:r>
          </w:p>
        </w:tc>
        <w:tc>
          <w:tcPr>
            <w:tcW w:w="2126" w:type="dxa"/>
            <w:vAlign w:val="center"/>
          </w:tcPr>
          <w:p>
            <w:pPr>
              <w:pStyle w:val="13"/>
            </w:pPr>
            <w:r>
              <w:t>14544200.00</w:t>
            </w:r>
          </w:p>
        </w:tc>
        <w:tc>
          <w:tcPr>
            <w:tcW w:w="4535" w:type="dxa"/>
            <w:vAlign w:val="center"/>
          </w:tcPr>
          <w:p>
            <w:pPr>
              <w:pStyle w:val="12"/>
            </w:pPr>
            <w:r>
              <w:t>本年支出合计</w:t>
            </w:r>
          </w:p>
        </w:tc>
        <w:tc>
          <w:tcPr>
            <w:tcW w:w="2126" w:type="dxa"/>
            <w:vAlign w:val="center"/>
          </w:tcPr>
          <w:p>
            <w:pPr>
              <w:pStyle w:val="13"/>
            </w:pPr>
            <w:r>
              <w:t>14544200.00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2"/>
            </w:pPr>
            <w:r>
              <w:t>收入总计</w:t>
            </w:r>
          </w:p>
        </w:tc>
        <w:tc>
          <w:tcPr>
            <w:tcW w:w="2126" w:type="dxa"/>
            <w:vAlign w:val="center"/>
          </w:tcPr>
          <w:p>
            <w:pPr>
              <w:pStyle w:val="13"/>
            </w:pPr>
            <w:r>
              <w:t>14544200.00</w:t>
            </w:r>
          </w:p>
        </w:tc>
        <w:tc>
          <w:tcPr>
            <w:tcW w:w="4535" w:type="dxa"/>
            <w:vAlign w:val="center"/>
          </w:tcPr>
          <w:p>
            <w:pPr>
              <w:pStyle w:val="12"/>
            </w:pPr>
            <w:r>
              <w:t>支出总计</w:t>
            </w:r>
          </w:p>
        </w:tc>
        <w:tc>
          <w:tcPr>
            <w:tcW w:w="2126" w:type="dxa"/>
            <w:vAlign w:val="center"/>
          </w:tcPr>
          <w:p>
            <w:pPr>
              <w:pStyle w:val="13"/>
            </w:pPr>
            <w:r>
              <w:t>14544200.00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507003馆陶县综合行政执法局（事业）</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14544200.00</w:t>
            </w:r>
          </w:p>
        </w:tc>
        <w:tc>
          <w:tcPr>
            <w:tcW w:w="1134" w:type="dxa"/>
            <w:vAlign w:val="center"/>
          </w:tcPr>
          <w:p>
            <w:pPr>
              <w:pStyle w:val="13"/>
            </w:pPr>
            <w:r>
              <w:t>14544200.00</w:t>
            </w:r>
          </w:p>
        </w:tc>
        <w:tc>
          <w:tcPr>
            <w:tcW w:w="1134" w:type="dxa"/>
            <w:vAlign w:val="center"/>
          </w:tcPr>
          <w:p>
            <w:pPr>
              <w:pStyle w:val="13"/>
            </w:pPr>
            <w:r>
              <w:t>14544200.00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11"/>
            </w:pPr>
            <w:r>
              <w:t>11911000.00</w:t>
            </w:r>
          </w:p>
        </w:tc>
        <w:tc>
          <w:tcPr>
            <w:tcW w:w="1134" w:type="dxa"/>
            <w:vAlign w:val="center"/>
          </w:tcPr>
          <w:p>
            <w:pPr>
              <w:pStyle w:val="11"/>
            </w:pPr>
            <w:r>
              <w:t>11911000.00</w:t>
            </w:r>
          </w:p>
        </w:tc>
        <w:tc>
          <w:tcPr>
            <w:tcW w:w="1134" w:type="dxa"/>
            <w:vAlign w:val="center"/>
          </w:tcPr>
          <w:p>
            <w:pPr>
              <w:pStyle w:val="11"/>
            </w:pPr>
            <w:r>
              <w:t>11911000.00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11"/>
            </w:pPr>
            <w:r>
              <w:t>11911000.00</w:t>
            </w:r>
          </w:p>
        </w:tc>
        <w:tc>
          <w:tcPr>
            <w:tcW w:w="1134" w:type="dxa"/>
            <w:vAlign w:val="center"/>
          </w:tcPr>
          <w:p>
            <w:pPr>
              <w:pStyle w:val="11"/>
            </w:pPr>
            <w:r>
              <w:t>11911000.00</w:t>
            </w:r>
          </w:p>
        </w:tc>
        <w:tc>
          <w:tcPr>
            <w:tcW w:w="1134" w:type="dxa"/>
            <w:vAlign w:val="center"/>
          </w:tcPr>
          <w:p>
            <w:pPr>
              <w:pStyle w:val="11"/>
            </w:pPr>
            <w:r>
              <w:t>11911000.00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2010399</w:t>
            </w:r>
          </w:p>
        </w:tc>
        <w:tc>
          <w:tcPr>
            <w:tcW w:w="1559" w:type="dxa"/>
            <w:vAlign w:val="center"/>
          </w:tcPr>
          <w:p>
            <w:pPr>
              <w:pStyle w:val="10"/>
            </w:pPr>
            <w:r>
              <w:t>其他政府办公厅（室）及相关机构事务支出</w:t>
            </w:r>
          </w:p>
        </w:tc>
        <w:tc>
          <w:tcPr>
            <w:tcW w:w="1134" w:type="dxa"/>
            <w:vAlign w:val="center"/>
          </w:tcPr>
          <w:p>
            <w:pPr>
              <w:pStyle w:val="11"/>
            </w:pPr>
            <w:r>
              <w:t>11911000.00</w:t>
            </w:r>
          </w:p>
        </w:tc>
        <w:tc>
          <w:tcPr>
            <w:tcW w:w="1134" w:type="dxa"/>
            <w:vAlign w:val="center"/>
          </w:tcPr>
          <w:p>
            <w:pPr>
              <w:pStyle w:val="11"/>
            </w:pPr>
            <w:r>
              <w:t>11911000.00</w:t>
            </w:r>
          </w:p>
        </w:tc>
        <w:tc>
          <w:tcPr>
            <w:tcW w:w="1134" w:type="dxa"/>
            <w:vAlign w:val="center"/>
          </w:tcPr>
          <w:p>
            <w:pPr>
              <w:pStyle w:val="11"/>
            </w:pPr>
            <w:r>
              <w:t>11911000.00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2313100.00</w:t>
            </w:r>
          </w:p>
        </w:tc>
        <w:tc>
          <w:tcPr>
            <w:tcW w:w="1134" w:type="dxa"/>
            <w:vAlign w:val="center"/>
          </w:tcPr>
          <w:p>
            <w:pPr>
              <w:pStyle w:val="11"/>
            </w:pPr>
            <w:r>
              <w:t>2313100.00</w:t>
            </w:r>
          </w:p>
        </w:tc>
        <w:tc>
          <w:tcPr>
            <w:tcW w:w="1134" w:type="dxa"/>
            <w:vAlign w:val="center"/>
          </w:tcPr>
          <w:p>
            <w:pPr>
              <w:pStyle w:val="11"/>
            </w:pPr>
            <w:r>
              <w:t>2313100.00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2313100.00</w:t>
            </w:r>
          </w:p>
        </w:tc>
        <w:tc>
          <w:tcPr>
            <w:tcW w:w="1134" w:type="dxa"/>
            <w:vAlign w:val="center"/>
          </w:tcPr>
          <w:p>
            <w:pPr>
              <w:pStyle w:val="11"/>
            </w:pPr>
            <w:r>
              <w:t>2313100.00</w:t>
            </w:r>
          </w:p>
        </w:tc>
        <w:tc>
          <w:tcPr>
            <w:tcW w:w="1134" w:type="dxa"/>
            <w:vAlign w:val="center"/>
          </w:tcPr>
          <w:p>
            <w:pPr>
              <w:pStyle w:val="11"/>
            </w:pPr>
            <w:r>
              <w:t>2313100.00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1809000.00</w:t>
            </w:r>
          </w:p>
        </w:tc>
        <w:tc>
          <w:tcPr>
            <w:tcW w:w="1134" w:type="dxa"/>
            <w:vAlign w:val="center"/>
          </w:tcPr>
          <w:p>
            <w:pPr>
              <w:pStyle w:val="11"/>
            </w:pPr>
            <w:r>
              <w:t>1809000.00</w:t>
            </w:r>
          </w:p>
        </w:tc>
        <w:tc>
          <w:tcPr>
            <w:tcW w:w="1134" w:type="dxa"/>
            <w:vAlign w:val="center"/>
          </w:tcPr>
          <w:p>
            <w:pPr>
              <w:pStyle w:val="11"/>
            </w:pPr>
            <w:r>
              <w:t>1809000.00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11"/>
            </w:pPr>
            <w:r>
              <w:t>504100.00</w:t>
            </w:r>
          </w:p>
        </w:tc>
        <w:tc>
          <w:tcPr>
            <w:tcW w:w="1134" w:type="dxa"/>
            <w:vAlign w:val="center"/>
          </w:tcPr>
          <w:p>
            <w:pPr>
              <w:pStyle w:val="11"/>
            </w:pPr>
            <w:r>
              <w:t>504100.00</w:t>
            </w:r>
          </w:p>
        </w:tc>
        <w:tc>
          <w:tcPr>
            <w:tcW w:w="1134" w:type="dxa"/>
            <w:vAlign w:val="center"/>
          </w:tcPr>
          <w:p>
            <w:pPr>
              <w:pStyle w:val="11"/>
            </w:pPr>
            <w:r>
              <w:t>504100.00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14100.00</w:t>
            </w:r>
          </w:p>
        </w:tc>
        <w:tc>
          <w:tcPr>
            <w:tcW w:w="1134" w:type="dxa"/>
            <w:vAlign w:val="center"/>
          </w:tcPr>
          <w:p>
            <w:pPr>
              <w:pStyle w:val="11"/>
            </w:pPr>
            <w:r>
              <w:t>14100.00</w:t>
            </w:r>
          </w:p>
        </w:tc>
        <w:tc>
          <w:tcPr>
            <w:tcW w:w="1134" w:type="dxa"/>
            <w:vAlign w:val="center"/>
          </w:tcPr>
          <w:p>
            <w:pPr>
              <w:pStyle w:val="11"/>
            </w:pPr>
            <w:r>
              <w:t>14100.00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14100.00</w:t>
            </w:r>
          </w:p>
        </w:tc>
        <w:tc>
          <w:tcPr>
            <w:tcW w:w="1134" w:type="dxa"/>
            <w:vAlign w:val="center"/>
          </w:tcPr>
          <w:p>
            <w:pPr>
              <w:pStyle w:val="11"/>
            </w:pPr>
            <w:r>
              <w:t>14100.00</w:t>
            </w:r>
          </w:p>
        </w:tc>
        <w:tc>
          <w:tcPr>
            <w:tcW w:w="1134" w:type="dxa"/>
            <w:vAlign w:val="center"/>
          </w:tcPr>
          <w:p>
            <w:pPr>
              <w:pStyle w:val="11"/>
            </w:pPr>
            <w:r>
              <w:t>14100.00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11"/>
            </w:pPr>
            <w:r>
              <w:t>14100.00</w:t>
            </w:r>
          </w:p>
        </w:tc>
        <w:tc>
          <w:tcPr>
            <w:tcW w:w="1134" w:type="dxa"/>
            <w:vAlign w:val="center"/>
          </w:tcPr>
          <w:p>
            <w:pPr>
              <w:pStyle w:val="11"/>
            </w:pPr>
            <w:r>
              <w:t>14100.00</w:t>
            </w:r>
          </w:p>
        </w:tc>
        <w:tc>
          <w:tcPr>
            <w:tcW w:w="1134" w:type="dxa"/>
            <w:vAlign w:val="center"/>
          </w:tcPr>
          <w:p>
            <w:pPr>
              <w:pStyle w:val="11"/>
            </w:pPr>
            <w:r>
              <w:t>14100.00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306000.00</w:t>
            </w:r>
          </w:p>
        </w:tc>
        <w:tc>
          <w:tcPr>
            <w:tcW w:w="1134" w:type="dxa"/>
            <w:vAlign w:val="center"/>
          </w:tcPr>
          <w:p>
            <w:pPr>
              <w:pStyle w:val="11"/>
            </w:pPr>
            <w:r>
              <w:t>306000.00</w:t>
            </w:r>
          </w:p>
        </w:tc>
        <w:tc>
          <w:tcPr>
            <w:tcW w:w="1134" w:type="dxa"/>
            <w:vAlign w:val="center"/>
          </w:tcPr>
          <w:p>
            <w:pPr>
              <w:pStyle w:val="11"/>
            </w:pPr>
            <w:r>
              <w:t>306000.00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306000.00</w:t>
            </w:r>
          </w:p>
        </w:tc>
        <w:tc>
          <w:tcPr>
            <w:tcW w:w="1134" w:type="dxa"/>
            <w:vAlign w:val="center"/>
          </w:tcPr>
          <w:p>
            <w:pPr>
              <w:pStyle w:val="11"/>
            </w:pPr>
            <w:r>
              <w:t>306000.00</w:t>
            </w:r>
          </w:p>
        </w:tc>
        <w:tc>
          <w:tcPr>
            <w:tcW w:w="1134" w:type="dxa"/>
            <w:vAlign w:val="center"/>
          </w:tcPr>
          <w:p>
            <w:pPr>
              <w:pStyle w:val="11"/>
            </w:pPr>
            <w:r>
              <w:t>306000.00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306000.00</w:t>
            </w:r>
          </w:p>
        </w:tc>
        <w:tc>
          <w:tcPr>
            <w:tcW w:w="1134" w:type="dxa"/>
            <w:vAlign w:val="center"/>
          </w:tcPr>
          <w:p>
            <w:pPr>
              <w:pStyle w:val="11"/>
            </w:pPr>
            <w:r>
              <w:t>306000.00</w:t>
            </w:r>
          </w:p>
        </w:tc>
        <w:tc>
          <w:tcPr>
            <w:tcW w:w="1134" w:type="dxa"/>
            <w:vAlign w:val="center"/>
          </w:tcPr>
          <w:p>
            <w:pPr>
              <w:pStyle w:val="11"/>
            </w:pPr>
            <w:r>
              <w:t>306000.00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507003馆陶县综合行政执法局（事业）</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14544200.00</w:t>
            </w:r>
          </w:p>
        </w:tc>
        <w:tc>
          <w:tcPr>
            <w:tcW w:w="1361" w:type="dxa"/>
            <w:vAlign w:val="center"/>
          </w:tcPr>
          <w:p>
            <w:pPr>
              <w:pStyle w:val="13"/>
            </w:pPr>
            <w:r>
              <w:t>14544200.00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11"/>
            </w:pPr>
            <w:r>
              <w:t>11911000.00</w:t>
            </w:r>
          </w:p>
        </w:tc>
        <w:tc>
          <w:tcPr>
            <w:tcW w:w="1361" w:type="dxa"/>
            <w:vAlign w:val="center"/>
          </w:tcPr>
          <w:p>
            <w:pPr>
              <w:pStyle w:val="11"/>
            </w:pPr>
            <w:r>
              <w:t>11911000.00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11"/>
            </w:pPr>
            <w:r>
              <w:t>11911000.00</w:t>
            </w:r>
          </w:p>
        </w:tc>
        <w:tc>
          <w:tcPr>
            <w:tcW w:w="1361" w:type="dxa"/>
            <w:vAlign w:val="center"/>
          </w:tcPr>
          <w:p>
            <w:pPr>
              <w:pStyle w:val="11"/>
            </w:pPr>
            <w:r>
              <w:t>11911000.00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2010399</w:t>
            </w:r>
          </w:p>
        </w:tc>
        <w:tc>
          <w:tcPr>
            <w:tcW w:w="4535" w:type="dxa"/>
            <w:vAlign w:val="center"/>
          </w:tcPr>
          <w:p>
            <w:pPr>
              <w:pStyle w:val="10"/>
            </w:pPr>
            <w:r>
              <w:t>其他政府办公厅（室）及相关机构事务支出</w:t>
            </w:r>
          </w:p>
        </w:tc>
        <w:tc>
          <w:tcPr>
            <w:tcW w:w="1361" w:type="dxa"/>
            <w:vAlign w:val="center"/>
          </w:tcPr>
          <w:p>
            <w:pPr>
              <w:pStyle w:val="11"/>
            </w:pPr>
            <w:r>
              <w:t>11911000.00</w:t>
            </w:r>
          </w:p>
        </w:tc>
        <w:tc>
          <w:tcPr>
            <w:tcW w:w="1361" w:type="dxa"/>
            <w:vAlign w:val="center"/>
          </w:tcPr>
          <w:p>
            <w:pPr>
              <w:pStyle w:val="11"/>
            </w:pPr>
            <w:r>
              <w:t>11911000.00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2313100.00</w:t>
            </w:r>
          </w:p>
        </w:tc>
        <w:tc>
          <w:tcPr>
            <w:tcW w:w="1361" w:type="dxa"/>
            <w:vAlign w:val="center"/>
          </w:tcPr>
          <w:p>
            <w:pPr>
              <w:pStyle w:val="11"/>
            </w:pPr>
            <w:r>
              <w:t>2313100.00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2313100.00</w:t>
            </w:r>
          </w:p>
        </w:tc>
        <w:tc>
          <w:tcPr>
            <w:tcW w:w="1361" w:type="dxa"/>
            <w:vAlign w:val="center"/>
          </w:tcPr>
          <w:p>
            <w:pPr>
              <w:pStyle w:val="11"/>
            </w:pPr>
            <w:r>
              <w:t>2313100.00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1809000.00</w:t>
            </w:r>
          </w:p>
        </w:tc>
        <w:tc>
          <w:tcPr>
            <w:tcW w:w="1361" w:type="dxa"/>
            <w:vAlign w:val="center"/>
          </w:tcPr>
          <w:p>
            <w:pPr>
              <w:pStyle w:val="11"/>
            </w:pPr>
            <w:r>
              <w:t>1809000.00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11"/>
            </w:pPr>
            <w:r>
              <w:t>504100.00</w:t>
            </w:r>
          </w:p>
        </w:tc>
        <w:tc>
          <w:tcPr>
            <w:tcW w:w="1361" w:type="dxa"/>
            <w:vAlign w:val="center"/>
          </w:tcPr>
          <w:p>
            <w:pPr>
              <w:pStyle w:val="11"/>
            </w:pPr>
            <w:r>
              <w:t>504100.00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14100.00</w:t>
            </w:r>
          </w:p>
        </w:tc>
        <w:tc>
          <w:tcPr>
            <w:tcW w:w="1361" w:type="dxa"/>
            <w:vAlign w:val="center"/>
          </w:tcPr>
          <w:p>
            <w:pPr>
              <w:pStyle w:val="11"/>
            </w:pPr>
            <w:r>
              <w:t>14100.00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14100.00</w:t>
            </w:r>
          </w:p>
        </w:tc>
        <w:tc>
          <w:tcPr>
            <w:tcW w:w="1361" w:type="dxa"/>
            <w:vAlign w:val="center"/>
          </w:tcPr>
          <w:p>
            <w:pPr>
              <w:pStyle w:val="11"/>
            </w:pPr>
            <w:r>
              <w:t>14100.00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2101102</w:t>
            </w:r>
          </w:p>
        </w:tc>
        <w:tc>
          <w:tcPr>
            <w:tcW w:w="4535" w:type="dxa"/>
            <w:vAlign w:val="center"/>
          </w:tcPr>
          <w:p>
            <w:pPr>
              <w:pStyle w:val="10"/>
            </w:pPr>
            <w:r>
              <w:t>事业单位医疗</w:t>
            </w:r>
          </w:p>
        </w:tc>
        <w:tc>
          <w:tcPr>
            <w:tcW w:w="1361" w:type="dxa"/>
            <w:vAlign w:val="center"/>
          </w:tcPr>
          <w:p>
            <w:pPr>
              <w:pStyle w:val="11"/>
            </w:pPr>
            <w:r>
              <w:t>14100.00</w:t>
            </w:r>
          </w:p>
        </w:tc>
        <w:tc>
          <w:tcPr>
            <w:tcW w:w="1361" w:type="dxa"/>
            <w:vAlign w:val="center"/>
          </w:tcPr>
          <w:p>
            <w:pPr>
              <w:pStyle w:val="11"/>
            </w:pPr>
            <w:r>
              <w:t>14100.00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306000.00</w:t>
            </w:r>
          </w:p>
        </w:tc>
        <w:tc>
          <w:tcPr>
            <w:tcW w:w="1361" w:type="dxa"/>
            <w:vAlign w:val="center"/>
          </w:tcPr>
          <w:p>
            <w:pPr>
              <w:pStyle w:val="11"/>
            </w:pPr>
            <w:r>
              <w:t>306000.00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306000.00</w:t>
            </w:r>
          </w:p>
        </w:tc>
        <w:tc>
          <w:tcPr>
            <w:tcW w:w="1361" w:type="dxa"/>
            <w:vAlign w:val="center"/>
          </w:tcPr>
          <w:p>
            <w:pPr>
              <w:pStyle w:val="11"/>
            </w:pPr>
            <w:r>
              <w:t>306000.00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306000.00</w:t>
            </w:r>
          </w:p>
        </w:tc>
        <w:tc>
          <w:tcPr>
            <w:tcW w:w="1361" w:type="dxa"/>
            <w:vAlign w:val="center"/>
          </w:tcPr>
          <w:p>
            <w:pPr>
              <w:pStyle w:val="11"/>
            </w:pPr>
            <w:r>
              <w:t>306000.00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507003馆陶县综合行政执法局（事业）</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14544200.00</w:t>
            </w:r>
          </w:p>
        </w:tc>
        <w:tc>
          <w:tcPr>
            <w:tcW w:w="3402" w:type="dxa"/>
            <w:vAlign w:val="center"/>
          </w:tcPr>
          <w:p>
            <w:pPr>
              <w:pStyle w:val="10"/>
            </w:pPr>
            <w:r>
              <w:t>一、一般公共服务支出</w:t>
            </w:r>
          </w:p>
        </w:tc>
        <w:tc>
          <w:tcPr>
            <w:tcW w:w="1474" w:type="dxa"/>
            <w:vAlign w:val="center"/>
          </w:tcPr>
          <w:p>
            <w:pPr>
              <w:pStyle w:val="11"/>
            </w:pPr>
            <w:r>
              <w:t>11911000.00</w:t>
            </w:r>
          </w:p>
        </w:tc>
        <w:tc>
          <w:tcPr>
            <w:tcW w:w="1474" w:type="dxa"/>
            <w:vAlign w:val="center"/>
          </w:tcPr>
          <w:p>
            <w:pPr>
              <w:pStyle w:val="11"/>
            </w:pPr>
            <w:r>
              <w:t>11911000.00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2313100.00</w:t>
            </w:r>
          </w:p>
        </w:tc>
        <w:tc>
          <w:tcPr>
            <w:tcW w:w="1474" w:type="dxa"/>
            <w:vAlign w:val="center"/>
          </w:tcPr>
          <w:p>
            <w:pPr>
              <w:pStyle w:val="11"/>
            </w:pPr>
            <w:r>
              <w:t>2313100.00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14100.00</w:t>
            </w:r>
          </w:p>
        </w:tc>
        <w:tc>
          <w:tcPr>
            <w:tcW w:w="1474" w:type="dxa"/>
            <w:vAlign w:val="center"/>
          </w:tcPr>
          <w:p>
            <w:pPr>
              <w:pStyle w:val="11"/>
            </w:pPr>
            <w:r>
              <w:t>14100.00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306000.00</w:t>
            </w:r>
          </w:p>
        </w:tc>
        <w:tc>
          <w:tcPr>
            <w:tcW w:w="1474" w:type="dxa"/>
            <w:vAlign w:val="center"/>
          </w:tcPr>
          <w:p>
            <w:pPr>
              <w:pStyle w:val="11"/>
            </w:pPr>
            <w:r>
              <w:t>306000.00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2"/>
            </w:pPr>
            <w:r>
              <w:t>本年收入合计</w:t>
            </w:r>
          </w:p>
        </w:tc>
        <w:tc>
          <w:tcPr>
            <w:tcW w:w="1474" w:type="dxa"/>
            <w:vAlign w:val="center"/>
          </w:tcPr>
          <w:p>
            <w:pPr>
              <w:pStyle w:val="13"/>
            </w:pPr>
            <w:r>
              <w:t>14544200.00</w:t>
            </w:r>
          </w:p>
        </w:tc>
        <w:tc>
          <w:tcPr>
            <w:tcW w:w="3402" w:type="dxa"/>
            <w:vAlign w:val="center"/>
          </w:tcPr>
          <w:p>
            <w:pPr>
              <w:pStyle w:val="12"/>
            </w:pPr>
            <w:r>
              <w:t>本年支出合计</w:t>
            </w:r>
          </w:p>
        </w:tc>
        <w:tc>
          <w:tcPr>
            <w:tcW w:w="1474" w:type="dxa"/>
            <w:vAlign w:val="center"/>
          </w:tcPr>
          <w:p>
            <w:pPr>
              <w:pStyle w:val="13"/>
            </w:pPr>
            <w:r>
              <w:t>14544200.00</w:t>
            </w:r>
          </w:p>
        </w:tc>
        <w:tc>
          <w:tcPr>
            <w:tcW w:w="1474" w:type="dxa"/>
            <w:vAlign w:val="center"/>
          </w:tcPr>
          <w:p>
            <w:pPr>
              <w:pStyle w:val="13"/>
            </w:pPr>
            <w:r>
              <w:t>14544200.00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2"/>
            </w:pPr>
            <w:r>
              <w:t>收入总计</w:t>
            </w:r>
          </w:p>
        </w:tc>
        <w:tc>
          <w:tcPr>
            <w:tcW w:w="1474" w:type="dxa"/>
            <w:vAlign w:val="center"/>
          </w:tcPr>
          <w:p>
            <w:pPr>
              <w:pStyle w:val="13"/>
            </w:pPr>
            <w:r>
              <w:t>14544200.00</w:t>
            </w:r>
          </w:p>
        </w:tc>
        <w:tc>
          <w:tcPr>
            <w:tcW w:w="3402" w:type="dxa"/>
            <w:vAlign w:val="center"/>
          </w:tcPr>
          <w:p>
            <w:pPr>
              <w:pStyle w:val="12"/>
            </w:pPr>
            <w:r>
              <w:t>支出总计</w:t>
            </w:r>
          </w:p>
        </w:tc>
        <w:tc>
          <w:tcPr>
            <w:tcW w:w="1474" w:type="dxa"/>
            <w:vAlign w:val="center"/>
          </w:tcPr>
          <w:p>
            <w:pPr>
              <w:pStyle w:val="13"/>
            </w:pPr>
            <w:r>
              <w:t>14544200.00</w:t>
            </w:r>
          </w:p>
        </w:tc>
        <w:tc>
          <w:tcPr>
            <w:tcW w:w="1474" w:type="dxa"/>
            <w:vAlign w:val="center"/>
          </w:tcPr>
          <w:p>
            <w:pPr>
              <w:pStyle w:val="13"/>
            </w:pPr>
            <w:r>
              <w:t>14544200.00</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507003馆陶县综合行政执法局（事业）</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14544200.00</w:t>
            </w:r>
          </w:p>
        </w:tc>
        <w:tc>
          <w:tcPr>
            <w:tcW w:w="2551" w:type="dxa"/>
            <w:vAlign w:val="center"/>
          </w:tcPr>
          <w:p>
            <w:pPr>
              <w:pStyle w:val="13"/>
            </w:pPr>
            <w:r>
              <w:t>14544200.00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11"/>
            </w:pPr>
            <w:r>
              <w:t>11911000.00</w:t>
            </w:r>
          </w:p>
        </w:tc>
        <w:tc>
          <w:tcPr>
            <w:tcW w:w="2551" w:type="dxa"/>
            <w:vAlign w:val="center"/>
          </w:tcPr>
          <w:p>
            <w:pPr>
              <w:pStyle w:val="11"/>
            </w:pPr>
            <w:r>
              <w:t>11911000.00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11"/>
            </w:pPr>
            <w:r>
              <w:t>11911000.00</w:t>
            </w:r>
          </w:p>
        </w:tc>
        <w:tc>
          <w:tcPr>
            <w:tcW w:w="2551" w:type="dxa"/>
            <w:vAlign w:val="center"/>
          </w:tcPr>
          <w:p>
            <w:pPr>
              <w:pStyle w:val="11"/>
            </w:pPr>
            <w:r>
              <w:t>11911000.00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2010399</w:t>
            </w:r>
          </w:p>
        </w:tc>
        <w:tc>
          <w:tcPr>
            <w:tcW w:w="4535" w:type="dxa"/>
            <w:vAlign w:val="center"/>
          </w:tcPr>
          <w:p>
            <w:pPr>
              <w:pStyle w:val="10"/>
            </w:pPr>
            <w:r>
              <w:t>其他政府办公厅（室）及相关机构事务支出</w:t>
            </w:r>
          </w:p>
        </w:tc>
        <w:tc>
          <w:tcPr>
            <w:tcW w:w="2551" w:type="dxa"/>
            <w:vAlign w:val="center"/>
          </w:tcPr>
          <w:p>
            <w:pPr>
              <w:pStyle w:val="11"/>
            </w:pPr>
            <w:r>
              <w:t>11911000.00</w:t>
            </w:r>
          </w:p>
        </w:tc>
        <w:tc>
          <w:tcPr>
            <w:tcW w:w="2551" w:type="dxa"/>
            <w:vAlign w:val="center"/>
          </w:tcPr>
          <w:p>
            <w:pPr>
              <w:pStyle w:val="11"/>
            </w:pPr>
            <w:r>
              <w:t>11911000.00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2313100.00</w:t>
            </w:r>
          </w:p>
        </w:tc>
        <w:tc>
          <w:tcPr>
            <w:tcW w:w="2551" w:type="dxa"/>
            <w:vAlign w:val="center"/>
          </w:tcPr>
          <w:p>
            <w:pPr>
              <w:pStyle w:val="11"/>
            </w:pPr>
            <w:r>
              <w:t>2313100.00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2313100.00</w:t>
            </w:r>
          </w:p>
        </w:tc>
        <w:tc>
          <w:tcPr>
            <w:tcW w:w="2551" w:type="dxa"/>
            <w:vAlign w:val="center"/>
          </w:tcPr>
          <w:p>
            <w:pPr>
              <w:pStyle w:val="11"/>
            </w:pPr>
            <w:r>
              <w:t>2313100.00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1809000.00</w:t>
            </w:r>
          </w:p>
        </w:tc>
        <w:tc>
          <w:tcPr>
            <w:tcW w:w="2551" w:type="dxa"/>
            <w:vAlign w:val="center"/>
          </w:tcPr>
          <w:p>
            <w:pPr>
              <w:pStyle w:val="11"/>
            </w:pPr>
            <w:r>
              <w:t>1809000.00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11"/>
            </w:pPr>
            <w:r>
              <w:t>504100.00</w:t>
            </w:r>
          </w:p>
        </w:tc>
        <w:tc>
          <w:tcPr>
            <w:tcW w:w="2551" w:type="dxa"/>
            <w:vAlign w:val="center"/>
          </w:tcPr>
          <w:p>
            <w:pPr>
              <w:pStyle w:val="11"/>
            </w:pPr>
            <w:r>
              <w:t>504100.00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14100.00</w:t>
            </w:r>
          </w:p>
        </w:tc>
        <w:tc>
          <w:tcPr>
            <w:tcW w:w="2551" w:type="dxa"/>
            <w:vAlign w:val="center"/>
          </w:tcPr>
          <w:p>
            <w:pPr>
              <w:pStyle w:val="11"/>
            </w:pPr>
            <w:r>
              <w:t>14100.00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14100.00</w:t>
            </w:r>
          </w:p>
        </w:tc>
        <w:tc>
          <w:tcPr>
            <w:tcW w:w="2551" w:type="dxa"/>
            <w:vAlign w:val="center"/>
          </w:tcPr>
          <w:p>
            <w:pPr>
              <w:pStyle w:val="11"/>
            </w:pPr>
            <w:r>
              <w:t>14100.00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11"/>
            </w:pPr>
            <w:r>
              <w:t>14100.00</w:t>
            </w:r>
          </w:p>
        </w:tc>
        <w:tc>
          <w:tcPr>
            <w:tcW w:w="2551" w:type="dxa"/>
            <w:vAlign w:val="center"/>
          </w:tcPr>
          <w:p>
            <w:pPr>
              <w:pStyle w:val="11"/>
            </w:pPr>
            <w:r>
              <w:t>14100.00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306000.00</w:t>
            </w:r>
          </w:p>
        </w:tc>
        <w:tc>
          <w:tcPr>
            <w:tcW w:w="2551" w:type="dxa"/>
            <w:vAlign w:val="center"/>
          </w:tcPr>
          <w:p>
            <w:pPr>
              <w:pStyle w:val="11"/>
            </w:pPr>
            <w:r>
              <w:t>306000.00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306000.00</w:t>
            </w:r>
          </w:p>
        </w:tc>
        <w:tc>
          <w:tcPr>
            <w:tcW w:w="2551" w:type="dxa"/>
            <w:vAlign w:val="center"/>
          </w:tcPr>
          <w:p>
            <w:pPr>
              <w:pStyle w:val="11"/>
            </w:pPr>
            <w:r>
              <w:t>306000.00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306000.00</w:t>
            </w:r>
          </w:p>
        </w:tc>
        <w:tc>
          <w:tcPr>
            <w:tcW w:w="2551" w:type="dxa"/>
            <w:vAlign w:val="center"/>
          </w:tcPr>
          <w:p>
            <w:pPr>
              <w:pStyle w:val="11"/>
            </w:pPr>
            <w:r>
              <w:t>306000.00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507003馆陶县综合行政执法局（事业）</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14544200.00</w:t>
            </w:r>
          </w:p>
        </w:tc>
        <w:tc>
          <w:tcPr>
            <w:tcW w:w="2551" w:type="dxa"/>
            <w:vAlign w:val="center"/>
          </w:tcPr>
          <w:p>
            <w:pPr>
              <w:pStyle w:val="13"/>
            </w:pPr>
            <w:r>
              <w:t>11744200.00</w:t>
            </w:r>
          </w:p>
        </w:tc>
        <w:tc>
          <w:tcPr>
            <w:tcW w:w="2551" w:type="dxa"/>
            <w:vAlign w:val="center"/>
          </w:tcPr>
          <w:p>
            <w:pPr>
              <w:pStyle w:val="13"/>
            </w:pPr>
            <w:r>
              <w:t>2800000.00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11159200.00</w:t>
            </w:r>
          </w:p>
        </w:tc>
        <w:tc>
          <w:tcPr>
            <w:tcW w:w="2551" w:type="dxa"/>
            <w:vAlign w:val="center"/>
          </w:tcPr>
          <w:p>
            <w:pPr>
              <w:pStyle w:val="11"/>
            </w:pPr>
            <w:r>
              <w:t>11159200.00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4984000.00</w:t>
            </w:r>
          </w:p>
        </w:tc>
        <w:tc>
          <w:tcPr>
            <w:tcW w:w="2551" w:type="dxa"/>
            <w:vAlign w:val="center"/>
          </w:tcPr>
          <w:p>
            <w:pPr>
              <w:pStyle w:val="11"/>
            </w:pPr>
            <w:r>
              <w:t>4984000.00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574000.00</w:t>
            </w:r>
          </w:p>
        </w:tc>
        <w:tc>
          <w:tcPr>
            <w:tcW w:w="2551" w:type="dxa"/>
            <w:vAlign w:val="center"/>
          </w:tcPr>
          <w:p>
            <w:pPr>
              <w:pStyle w:val="11"/>
            </w:pPr>
            <w:r>
              <w:t>574000.00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10000.00</w:t>
            </w:r>
          </w:p>
        </w:tc>
        <w:tc>
          <w:tcPr>
            <w:tcW w:w="2551" w:type="dxa"/>
            <w:vAlign w:val="center"/>
          </w:tcPr>
          <w:p>
            <w:pPr>
              <w:pStyle w:val="11"/>
            </w:pPr>
            <w:r>
              <w:t>10000.00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2867000.00</w:t>
            </w:r>
          </w:p>
        </w:tc>
        <w:tc>
          <w:tcPr>
            <w:tcW w:w="2551" w:type="dxa"/>
            <w:vAlign w:val="center"/>
          </w:tcPr>
          <w:p>
            <w:pPr>
              <w:pStyle w:val="11"/>
            </w:pPr>
            <w:r>
              <w:t>2867000.00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1809000.00</w:t>
            </w:r>
          </w:p>
        </w:tc>
        <w:tc>
          <w:tcPr>
            <w:tcW w:w="2551" w:type="dxa"/>
            <w:vAlign w:val="center"/>
          </w:tcPr>
          <w:p>
            <w:pPr>
              <w:pStyle w:val="11"/>
            </w:pPr>
            <w:r>
              <w:t>1809000.00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11"/>
            </w:pPr>
            <w:r>
              <w:t>504100.00</w:t>
            </w:r>
          </w:p>
        </w:tc>
        <w:tc>
          <w:tcPr>
            <w:tcW w:w="2551" w:type="dxa"/>
            <w:vAlign w:val="center"/>
          </w:tcPr>
          <w:p>
            <w:pPr>
              <w:pStyle w:val="11"/>
            </w:pPr>
            <w:r>
              <w:t>504100.00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30110</w:t>
            </w:r>
          </w:p>
        </w:tc>
        <w:tc>
          <w:tcPr>
            <w:tcW w:w="4535" w:type="dxa"/>
            <w:vAlign w:val="center"/>
          </w:tcPr>
          <w:p>
            <w:pPr>
              <w:pStyle w:val="10"/>
            </w:pPr>
            <w:r>
              <w:t>城镇职工基本医疗保险缴费</w:t>
            </w:r>
          </w:p>
        </w:tc>
        <w:tc>
          <w:tcPr>
            <w:tcW w:w="2551" w:type="dxa"/>
            <w:vAlign w:val="center"/>
          </w:tcPr>
          <w:p>
            <w:pPr>
              <w:pStyle w:val="11"/>
            </w:pPr>
            <w:r>
              <w:t>4000.00</w:t>
            </w:r>
          </w:p>
        </w:tc>
        <w:tc>
          <w:tcPr>
            <w:tcW w:w="2551" w:type="dxa"/>
            <w:vAlign w:val="center"/>
          </w:tcPr>
          <w:p>
            <w:pPr>
              <w:pStyle w:val="11"/>
            </w:pPr>
            <w:r>
              <w:t>4000.00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101100.00</w:t>
            </w:r>
          </w:p>
        </w:tc>
        <w:tc>
          <w:tcPr>
            <w:tcW w:w="2551" w:type="dxa"/>
            <w:vAlign w:val="center"/>
          </w:tcPr>
          <w:p>
            <w:pPr>
              <w:pStyle w:val="11"/>
            </w:pPr>
            <w:r>
              <w:t>101100.00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306000.00</w:t>
            </w:r>
          </w:p>
        </w:tc>
        <w:tc>
          <w:tcPr>
            <w:tcW w:w="2551" w:type="dxa"/>
            <w:vAlign w:val="center"/>
          </w:tcPr>
          <w:p>
            <w:pPr>
              <w:pStyle w:val="11"/>
            </w:pPr>
            <w:r>
              <w:t>306000.00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2510000.00</w:t>
            </w:r>
          </w:p>
        </w:tc>
        <w:tc>
          <w:tcPr>
            <w:tcW w:w="2551" w:type="dxa"/>
            <w:vAlign w:val="center"/>
          </w:tcPr>
          <w:p>
            <w:pPr>
              <w:pStyle w:val="11"/>
            </w:pPr>
          </w:p>
        </w:tc>
        <w:tc>
          <w:tcPr>
            <w:tcW w:w="2551" w:type="dxa"/>
            <w:vAlign w:val="center"/>
          </w:tcPr>
          <w:p>
            <w:pPr>
              <w:pStyle w:val="11"/>
            </w:pPr>
            <w:r>
              <w:t>2510000.00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134000.00</w:t>
            </w:r>
          </w:p>
        </w:tc>
        <w:tc>
          <w:tcPr>
            <w:tcW w:w="2551" w:type="dxa"/>
            <w:vAlign w:val="center"/>
          </w:tcPr>
          <w:p>
            <w:pPr>
              <w:pStyle w:val="11"/>
            </w:pPr>
          </w:p>
        </w:tc>
        <w:tc>
          <w:tcPr>
            <w:tcW w:w="2551" w:type="dxa"/>
            <w:vAlign w:val="center"/>
          </w:tcPr>
          <w:p>
            <w:pPr>
              <w:pStyle w:val="11"/>
            </w:pPr>
            <w:r>
              <w:t>134000.00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11"/>
            </w:pPr>
            <w:r>
              <w:t>90000.00</w:t>
            </w:r>
          </w:p>
        </w:tc>
        <w:tc>
          <w:tcPr>
            <w:tcW w:w="2551" w:type="dxa"/>
            <w:vAlign w:val="center"/>
          </w:tcPr>
          <w:p>
            <w:pPr>
              <w:pStyle w:val="11"/>
            </w:pPr>
          </w:p>
        </w:tc>
        <w:tc>
          <w:tcPr>
            <w:tcW w:w="2551" w:type="dxa"/>
            <w:vAlign w:val="center"/>
          </w:tcPr>
          <w:p>
            <w:pPr>
              <w:pStyle w:val="11"/>
            </w:pPr>
            <w:r>
              <w:t>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30204</w:t>
            </w:r>
          </w:p>
        </w:tc>
        <w:tc>
          <w:tcPr>
            <w:tcW w:w="4535" w:type="dxa"/>
            <w:vAlign w:val="center"/>
          </w:tcPr>
          <w:p>
            <w:pPr>
              <w:pStyle w:val="10"/>
            </w:pPr>
            <w:r>
              <w:t>手续费</w:t>
            </w:r>
          </w:p>
        </w:tc>
        <w:tc>
          <w:tcPr>
            <w:tcW w:w="2551" w:type="dxa"/>
            <w:vAlign w:val="center"/>
          </w:tcPr>
          <w:p>
            <w:pPr>
              <w:pStyle w:val="11"/>
            </w:pPr>
            <w:r>
              <w:t>1000.00</w:t>
            </w:r>
          </w:p>
        </w:tc>
        <w:tc>
          <w:tcPr>
            <w:tcW w:w="2551" w:type="dxa"/>
            <w:vAlign w:val="center"/>
          </w:tcPr>
          <w:p>
            <w:pPr>
              <w:pStyle w:val="11"/>
            </w:pPr>
          </w:p>
        </w:tc>
        <w:tc>
          <w:tcPr>
            <w:tcW w:w="2551" w:type="dxa"/>
            <w:vAlign w:val="center"/>
          </w:tcPr>
          <w:p>
            <w:pPr>
              <w:pStyle w:val="11"/>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11"/>
            </w:pPr>
            <w:r>
              <w:t>15000.00</w:t>
            </w:r>
          </w:p>
        </w:tc>
        <w:tc>
          <w:tcPr>
            <w:tcW w:w="2551" w:type="dxa"/>
            <w:vAlign w:val="center"/>
          </w:tcPr>
          <w:p>
            <w:pPr>
              <w:pStyle w:val="11"/>
            </w:pPr>
          </w:p>
        </w:tc>
        <w:tc>
          <w:tcPr>
            <w:tcW w:w="2551" w:type="dxa"/>
            <w:vAlign w:val="center"/>
          </w:tcPr>
          <w:p>
            <w:pPr>
              <w:pStyle w:val="11"/>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11"/>
            </w:pPr>
            <w:r>
              <w:t>240000.00</w:t>
            </w:r>
          </w:p>
        </w:tc>
        <w:tc>
          <w:tcPr>
            <w:tcW w:w="2551" w:type="dxa"/>
            <w:vAlign w:val="center"/>
          </w:tcPr>
          <w:p>
            <w:pPr>
              <w:pStyle w:val="11"/>
            </w:pPr>
          </w:p>
        </w:tc>
        <w:tc>
          <w:tcPr>
            <w:tcW w:w="2551" w:type="dxa"/>
            <w:vAlign w:val="center"/>
          </w:tcPr>
          <w:p>
            <w:pPr>
              <w:pStyle w:val="11"/>
            </w:pPr>
            <w:r>
              <w:t>240000.00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11"/>
            </w:pPr>
            <w:r>
              <w:t>80000.00</w:t>
            </w:r>
          </w:p>
        </w:tc>
        <w:tc>
          <w:tcPr>
            <w:tcW w:w="2551" w:type="dxa"/>
            <w:vAlign w:val="center"/>
          </w:tcPr>
          <w:p>
            <w:pPr>
              <w:pStyle w:val="11"/>
            </w:pPr>
          </w:p>
        </w:tc>
        <w:tc>
          <w:tcPr>
            <w:tcW w:w="2551" w:type="dxa"/>
            <w:vAlign w:val="center"/>
          </w:tcPr>
          <w:p>
            <w:pPr>
              <w:pStyle w:val="11"/>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30209</w:t>
            </w:r>
          </w:p>
        </w:tc>
        <w:tc>
          <w:tcPr>
            <w:tcW w:w="4535" w:type="dxa"/>
            <w:vAlign w:val="center"/>
          </w:tcPr>
          <w:p>
            <w:pPr>
              <w:pStyle w:val="10"/>
            </w:pPr>
            <w:r>
              <w:t>物业管理费</w:t>
            </w:r>
          </w:p>
        </w:tc>
        <w:tc>
          <w:tcPr>
            <w:tcW w:w="2551" w:type="dxa"/>
            <w:vAlign w:val="center"/>
          </w:tcPr>
          <w:p>
            <w:pPr>
              <w:pStyle w:val="11"/>
            </w:pPr>
            <w:r>
              <w:t>120000.00</w:t>
            </w:r>
          </w:p>
        </w:tc>
        <w:tc>
          <w:tcPr>
            <w:tcW w:w="2551" w:type="dxa"/>
            <w:vAlign w:val="center"/>
          </w:tcPr>
          <w:p>
            <w:pPr>
              <w:pStyle w:val="11"/>
            </w:pPr>
          </w:p>
        </w:tc>
        <w:tc>
          <w:tcPr>
            <w:tcW w:w="2551" w:type="dxa"/>
            <w:vAlign w:val="center"/>
          </w:tcPr>
          <w:p>
            <w:pPr>
              <w:pStyle w:val="11"/>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11"/>
            </w:pPr>
            <w:r>
              <w:t>250000.00</w:t>
            </w:r>
          </w:p>
        </w:tc>
        <w:tc>
          <w:tcPr>
            <w:tcW w:w="2551" w:type="dxa"/>
            <w:vAlign w:val="center"/>
          </w:tcPr>
          <w:p>
            <w:pPr>
              <w:pStyle w:val="11"/>
            </w:pPr>
          </w:p>
        </w:tc>
        <w:tc>
          <w:tcPr>
            <w:tcW w:w="2551" w:type="dxa"/>
            <w:vAlign w:val="center"/>
          </w:tcPr>
          <w:p>
            <w:pPr>
              <w:pStyle w:val="11"/>
            </w:pPr>
            <w:r>
              <w:t>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30213</w:t>
            </w:r>
          </w:p>
        </w:tc>
        <w:tc>
          <w:tcPr>
            <w:tcW w:w="4535" w:type="dxa"/>
            <w:vAlign w:val="center"/>
          </w:tcPr>
          <w:p>
            <w:pPr>
              <w:pStyle w:val="10"/>
            </w:pPr>
            <w:r>
              <w:t>维修(护)费</w:t>
            </w:r>
          </w:p>
        </w:tc>
        <w:tc>
          <w:tcPr>
            <w:tcW w:w="2551" w:type="dxa"/>
            <w:vAlign w:val="center"/>
          </w:tcPr>
          <w:p>
            <w:pPr>
              <w:pStyle w:val="11"/>
            </w:pPr>
            <w:r>
              <w:t>170000.00</w:t>
            </w:r>
          </w:p>
        </w:tc>
        <w:tc>
          <w:tcPr>
            <w:tcW w:w="2551" w:type="dxa"/>
            <w:vAlign w:val="center"/>
          </w:tcPr>
          <w:p>
            <w:pPr>
              <w:pStyle w:val="11"/>
            </w:pPr>
          </w:p>
        </w:tc>
        <w:tc>
          <w:tcPr>
            <w:tcW w:w="2551" w:type="dxa"/>
            <w:vAlign w:val="center"/>
          </w:tcPr>
          <w:p>
            <w:pPr>
              <w:pStyle w:val="11"/>
            </w:pPr>
            <w:r>
              <w:t>170000.00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30214</w:t>
            </w:r>
          </w:p>
        </w:tc>
        <w:tc>
          <w:tcPr>
            <w:tcW w:w="4535" w:type="dxa"/>
            <w:vAlign w:val="center"/>
          </w:tcPr>
          <w:p>
            <w:pPr>
              <w:pStyle w:val="10"/>
            </w:pPr>
            <w:r>
              <w:t>租赁费</w:t>
            </w:r>
          </w:p>
        </w:tc>
        <w:tc>
          <w:tcPr>
            <w:tcW w:w="2551" w:type="dxa"/>
            <w:vAlign w:val="center"/>
          </w:tcPr>
          <w:p>
            <w:pPr>
              <w:pStyle w:val="11"/>
            </w:pPr>
            <w:r>
              <w:t>540000.00</w:t>
            </w:r>
          </w:p>
        </w:tc>
        <w:tc>
          <w:tcPr>
            <w:tcW w:w="2551" w:type="dxa"/>
            <w:vAlign w:val="center"/>
          </w:tcPr>
          <w:p>
            <w:pPr>
              <w:pStyle w:val="11"/>
            </w:pPr>
          </w:p>
        </w:tc>
        <w:tc>
          <w:tcPr>
            <w:tcW w:w="2551" w:type="dxa"/>
            <w:vAlign w:val="center"/>
          </w:tcPr>
          <w:p>
            <w:pPr>
              <w:pStyle w:val="11"/>
            </w:pPr>
            <w:r>
              <w:t>540000.00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30218</w:t>
            </w:r>
          </w:p>
        </w:tc>
        <w:tc>
          <w:tcPr>
            <w:tcW w:w="4535" w:type="dxa"/>
            <w:vAlign w:val="center"/>
          </w:tcPr>
          <w:p>
            <w:pPr>
              <w:pStyle w:val="10"/>
            </w:pPr>
            <w:r>
              <w:t>专用材料费</w:t>
            </w:r>
          </w:p>
        </w:tc>
        <w:tc>
          <w:tcPr>
            <w:tcW w:w="2551" w:type="dxa"/>
            <w:vAlign w:val="center"/>
          </w:tcPr>
          <w:p>
            <w:pPr>
              <w:pStyle w:val="11"/>
            </w:pPr>
            <w:r>
              <w:t>50000.00</w:t>
            </w:r>
          </w:p>
        </w:tc>
        <w:tc>
          <w:tcPr>
            <w:tcW w:w="2551" w:type="dxa"/>
            <w:vAlign w:val="center"/>
          </w:tcPr>
          <w:p>
            <w:pPr>
              <w:pStyle w:val="11"/>
            </w:pPr>
          </w:p>
        </w:tc>
        <w:tc>
          <w:tcPr>
            <w:tcW w:w="2551" w:type="dxa"/>
            <w:vAlign w:val="center"/>
          </w:tcPr>
          <w:p>
            <w:pPr>
              <w:pStyle w:val="11"/>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30224</w:t>
            </w:r>
          </w:p>
        </w:tc>
        <w:tc>
          <w:tcPr>
            <w:tcW w:w="4535" w:type="dxa"/>
            <w:vAlign w:val="center"/>
          </w:tcPr>
          <w:p>
            <w:pPr>
              <w:pStyle w:val="10"/>
            </w:pPr>
            <w:r>
              <w:t>被装购置费</w:t>
            </w:r>
          </w:p>
        </w:tc>
        <w:tc>
          <w:tcPr>
            <w:tcW w:w="2551" w:type="dxa"/>
            <w:vAlign w:val="center"/>
          </w:tcPr>
          <w:p>
            <w:pPr>
              <w:pStyle w:val="11"/>
            </w:pPr>
            <w:r>
              <w:t>50000.00</w:t>
            </w:r>
          </w:p>
        </w:tc>
        <w:tc>
          <w:tcPr>
            <w:tcW w:w="2551" w:type="dxa"/>
            <w:vAlign w:val="center"/>
          </w:tcPr>
          <w:p>
            <w:pPr>
              <w:pStyle w:val="11"/>
            </w:pPr>
          </w:p>
        </w:tc>
        <w:tc>
          <w:tcPr>
            <w:tcW w:w="2551" w:type="dxa"/>
            <w:vAlign w:val="center"/>
          </w:tcPr>
          <w:p>
            <w:pPr>
              <w:pStyle w:val="11"/>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30226</w:t>
            </w:r>
          </w:p>
        </w:tc>
        <w:tc>
          <w:tcPr>
            <w:tcW w:w="4535" w:type="dxa"/>
            <w:vAlign w:val="center"/>
          </w:tcPr>
          <w:p>
            <w:pPr>
              <w:pStyle w:val="10"/>
            </w:pPr>
            <w:r>
              <w:t>劳务费</w:t>
            </w:r>
          </w:p>
        </w:tc>
        <w:tc>
          <w:tcPr>
            <w:tcW w:w="2551" w:type="dxa"/>
            <w:vAlign w:val="center"/>
          </w:tcPr>
          <w:p>
            <w:pPr>
              <w:pStyle w:val="11"/>
            </w:pPr>
            <w:r>
              <w:t>130000.00</w:t>
            </w:r>
          </w:p>
        </w:tc>
        <w:tc>
          <w:tcPr>
            <w:tcW w:w="2551" w:type="dxa"/>
            <w:vAlign w:val="center"/>
          </w:tcPr>
          <w:p>
            <w:pPr>
              <w:pStyle w:val="11"/>
            </w:pPr>
          </w:p>
        </w:tc>
        <w:tc>
          <w:tcPr>
            <w:tcW w:w="2551" w:type="dxa"/>
            <w:vAlign w:val="center"/>
          </w:tcPr>
          <w:p>
            <w:pPr>
              <w:pStyle w:val="11"/>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1191" w:type="dxa"/>
            <w:vAlign w:val="center"/>
          </w:tcPr>
          <w:p>
            <w:pPr>
              <w:pStyle w:val="10"/>
            </w:pPr>
            <w:r>
              <w:t>30227</w:t>
            </w:r>
          </w:p>
        </w:tc>
        <w:tc>
          <w:tcPr>
            <w:tcW w:w="4535" w:type="dxa"/>
            <w:vAlign w:val="center"/>
          </w:tcPr>
          <w:p>
            <w:pPr>
              <w:pStyle w:val="10"/>
            </w:pPr>
            <w:r>
              <w:t>委托业务费</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170000.00</w:t>
            </w:r>
          </w:p>
        </w:tc>
        <w:tc>
          <w:tcPr>
            <w:tcW w:w="2551" w:type="dxa"/>
            <w:vAlign w:val="center"/>
          </w:tcPr>
          <w:p>
            <w:pPr>
              <w:pStyle w:val="11"/>
            </w:pPr>
          </w:p>
        </w:tc>
        <w:tc>
          <w:tcPr>
            <w:tcW w:w="2551" w:type="dxa"/>
            <w:vAlign w:val="center"/>
          </w:tcPr>
          <w:p>
            <w:pPr>
              <w:pStyle w:val="11"/>
            </w:pPr>
            <w:r>
              <w:t>170000.00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160000.00</w:t>
            </w:r>
          </w:p>
        </w:tc>
        <w:tc>
          <w:tcPr>
            <w:tcW w:w="2551" w:type="dxa"/>
            <w:vAlign w:val="center"/>
          </w:tcPr>
          <w:p>
            <w:pPr>
              <w:pStyle w:val="11"/>
            </w:pPr>
          </w:p>
        </w:tc>
        <w:tc>
          <w:tcPr>
            <w:tcW w:w="2551" w:type="dxa"/>
            <w:vAlign w:val="center"/>
          </w:tcPr>
          <w:p>
            <w:pPr>
              <w:pStyle w:val="11"/>
            </w:pPr>
            <w:r>
              <w:t>160000.00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11"/>
            </w:pPr>
            <w:r>
              <w:t>290000.00</w:t>
            </w:r>
          </w:p>
        </w:tc>
        <w:tc>
          <w:tcPr>
            <w:tcW w:w="2551" w:type="dxa"/>
            <w:vAlign w:val="center"/>
          </w:tcPr>
          <w:p>
            <w:pPr>
              <w:pStyle w:val="11"/>
            </w:pPr>
          </w:p>
        </w:tc>
        <w:tc>
          <w:tcPr>
            <w:tcW w:w="2551" w:type="dxa"/>
            <w:vAlign w:val="center"/>
          </w:tcPr>
          <w:p>
            <w:pPr>
              <w:pStyle w:val="11"/>
            </w:pPr>
            <w:r>
              <w:t>290000.00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585000.00</w:t>
            </w:r>
          </w:p>
        </w:tc>
        <w:tc>
          <w:tcPr>
            <w:tcW w:w="2551" w:type="dxa"/>
            <w:vAlign w:val="center"/>
          </w:tcPr>
          <w:p>
            <w:pPr>
              <w:pStyle w:val="11"/>
            </w:pPr>
            <w:r>
              <w:t>585000.00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11"/>
            </w:pPr>
            <w:r>
              <w:t>40000.00</w:t>
            </w:r>
          </w:p>
        </w:tc>
        <w:tc>
          <w:tcPr>
            <w:tcW w:w="2551" w:type="dxa"/>
            <w:vAlign w:val="center"/>
          </w:tcPr>
          <w:p>
            <w:pPr>
              <w:pStyle w:val="11"/>
            </w:pPr>
            <w:r>
              <w:t>40000.00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11"/>
            </w:pPr>
            <w:r>
              <w:t>545000.00</w:t>
            </w:r>
          </w:p>
        </w:tc>
        <w:tc>
          <w:tcPr>
            <w:tcW w:w="2551" w:type="dxa"/>
            <w:vAlign w:val="center"/>
          </w:tcPr>
          <w:p>
            <w:pPr>
              <w:pStyle w:val="11"/>
            </w:pPr>
            <w:r>
              <w:t>545000.00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1191" w:type="dxa"/>
            <w:vAlign w:val="center"/>
          </w:tcPr>
          <w:p>
            <w:pPr>
              <w:pStyle w:val="10"/>
            </w:pPr>
            <w:r>
              <w:t>310</w:t>
            </w:r>
          </w:p>
        </w:tc>
        <w:tc>
          <w:tcPr>
            <w:tcW w:w="4535" w:type="dxa"/>
            <w:vAlign w:val="center"/>
          </w:tcPr>
          <w:p>
            <w:pPr>
              <w:pStyle w:val="10"/>
            </w:pPr>
            <w:r>
              <w:t>资本性支出</w:t>
            </w:r>
          </w:p>
        </w:tc>
        <w:tc>
          <w:tcPr>
            <w:tcW w:w="2551" w:type="dxa"/>
            <w:vAlign w:val="center"/>
          </w:tcPr>
          <w:p>
            <w:pPr>
              <w:pStyle w:val="11"/>
            </w:pPr>
            <w:r>
              <w:t>290000.00</w:t>
            </w:r>
          </w:p>
        </w:tc>
        <w:tc>
          <w:tcPr>
            <w:tcW w:w="2551" w:type="dxa"/>
            <w:vAlign w:val="center"/>
          </w:tcPr>
          <w:p>
            <w:pPr>
              <w:pStyle w:val="11"/>
            </w:pPr>
          </w:p>
        </w:tc>
        <w:tc>
          <w:tcPr>
            <w:tcW w:w="2551" w:type="dxa"/>
            <w:vAlign w:val="center"/>
          </w:tcPr>
          <w:p>
            <w:pPr>
              <w:pStyle w:val="11"/>
            </w:pPr>
            <w:r>
              <w:t>290000.00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1191" w:type="dxa"/>
            <w:vAlign w:val="center"/>
          </w:tcPr>
          <w:p>
            <w:pPr>
              <w:pStyle w:val="10"/>
            </w:pPr>
            <w:r>
              <w:t>31002</w:t>
            </w:r>
          </w:p>
        </w:tc>
        <w:tc>
          <w:tcPr>
            <w:tcW w:w="4535" w:type="dxa"/>
            <w:vAlign w:val="center"/>
          </w:tcPr>
          <w:p>
            <w:pPr>
              <w:pStyle w:val="10"/>
            </w:pPr>
            <w:r>
              <w:t>办公设备购置</w:t>
            </w:r>
          </w:p>
        </w:tc>
        <w:tc>
          <w:tcPr>
            <w:tcW w:w="2551" w:type="dxa"/>
            <w:vAlign w:val="center"/>
          </w:tcPr>
          <w:p>
            <w:pPr>
              <w:pStyle w:val="11"/>
            </w:pPr>
            <w:r>
              <w:t>290000.00</w:t>
            </w:r>
          </w:p>
        </w:tc>
        <w:tc>
          <w:tcPr>
            <w:tcW w:w="2551" w:type="dxa"/>
            <w:vAlign w:val="center"/>
          </w:tcPr>
          <w:p>
            <w:pPr>
              <w:pStyle w:val="11"/>
            </w:pPr>
          </w:p>
        </w:tc>
        <w:tc>
          <w:tcPr>
            <w:tcW w:w="2551" w:type="dxa"/>
            <w:vAlign w:val="center"/>
          </w:tcPr>
          <w:p>
            <w:pPr>
              <w:pStyle w:val="11"/>
            </w:pPr>
            <w:r>
              <w:t>290000.00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507003馆陶县综合行政执法局（事业）</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507003馆陶县综合行政执法局（事业）</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507003馆陶县综合行政执法局（事业）</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p>
        </w:tc>
        <w:tc>
          <w:tcPr>
            <w:tcW w:w="3798" w:type="dxa"/>
            <w:vAlign w:val="center"/>
          </w:tcPr>
          <w:p>
            <w:pPr>
              <w:pStyle w:val="10"/>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jc w:val="left"/>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馆陶县综合行政执法局（事业）2022年单位预算信息公开情况说明</w:t>
      </w:r>
    </w:p>
    <w:p>
      <w:pPr>
        <w:spacing w:line="500" w:lineRule="exact"/>
        <w:ind w:firstLine="560"/>
        <w:jc w:val="left"/>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、《地方预决算公开操作规程》和《关于进一步推进预算公开工作的实施意见》规定，现将馆陶县综合行政执法局（事业）2022年单位预算公开如下：</w:t>
      </w:r>
    </w:p>
    <w:p>
      <w:pPr>
        <w:spacing w:before="10" w:after="10"/>
        <w:ind w:firstLine="640"/>
        <w:jc w:val="left"/>
        <w:outlineLvl w:val="5"/>
      </w:pPr>
      <w:r>
        <w:rPr>
          <w:rFonts w:ascii="黑体" w:hAnsi="黑体" w:eastAsia="黑体" w:cs="黑体"/>
          <w:color w:val="000000"/>
          <w:sz w:val="32"/>
        </w:rPr>
        <w:t>一、单位职责及机构设置情况</w:t>
      </w:r>
    </w:p>
    <w:p>
      <w:pPr>
        <w:ind w:firstLine="640"/>
        <w:jc w:val="left"/>
      </w:pPr>
      <w:r>
        <w:rPr>
          <w:rFonts w:ascii="方正楷体_GBK" w:hAnsi="方正楷体_GBK" w:eastAsia="方正楷体_GBK" w:cs="方正楷体_GBK"/>
          <w:b/>
          <w:color w:val="000000"/>
          <w:sz w:val="32"/>
        </w:rPr>
        <w:t>单位职责：</w:t>
      </w:r>
    </w:p>
    <w:p>
      <w:pPr>
        <w:pStyle w:val="15"/>
      </w:pPr>
      <w:r>
        <w:t>陶县综合行政执法局为县政府工作部门，机构规格为正科级。依照宪法和地方组织法的规定，馆陶县综合行政执法局行使下列职权：</w:t>
      </w:r>
    </w:p>
    <w:p>
      <w:pPr>
        <w:pStyle w:val="15"/>
      </w:pPr>
      <w:r>
        <w:t>（一）贯彻执行国家和省、市有关行政处罚及相关行政监督检查、行政强制的法律、法规、规章和政策；负责起草有关综合行政执法方面的规范性文件，经批准后组织实施。</w:t>
      </w:r>
    </w:p>
    <w:p>
      <w:pPr>
        <w:pStyle w:val="15"/>
      </w:pPr>
      <w:r>
        <w:t>（二）行使村镇建设、建筑市场、建筑工程质量、建筑节能、墙体材料革新等城乡建设管理方面法律、法规、规章规定的行政处罚权及与之相关的行政检查、行政强制权。</w:t>
      </w:r>
    </w:p>
    <w:p>
      <w:pPr>
        <w:pStyle w:val="15"/>
      </w:pPr>
      <w:r>
        <w:t>（三）行使房地产开发、住房保障、商品房销售、物业管理、等住房保障管理方面法律、法规、规章规定的行政处罚权及与之相关的行政检查、行政强制权。</w:t>
      </w:r>
    </w:p>
    <w:p>
      <w:pPr>
        <w:pStyle w:val="15"/>
      </w:pPr>
      <w:r>
        <w:t>（四）行使人民防空平时开发利用、工程建设与维护、通信等人民防空管理方面法律、法规、规章规定的行政处罚权及与之相关的行政检查、行政强制权。</w:t>
      </w:r>
    </w:p>
    <w:p>
      <w:pPr>
        <w:pStyle w:val="15"/>
      </w:pPr>
      <w:r>
        <w:t>（五）根据省、市有关政策规定，承担市政设施、城市规划、公用事业、园林绿化、环境卫生等方面行政处罚权。具体行使中心城区范围内：园林绿化、市政设施、城市供水、供热、燃气管理方面的行政处罚权；城市排水、污水处理和再生水利用方面的行政处罚权；负责城区交通及未按规定停放车辆的管理，行使公安交通管理方面法律、法规、规章规定的对侵占城市道路和公共场地行为的行政处罚权；城市建筑垃圾管理方面的行政处罚权；城市生活垃圾、餐厨垃圾无公害处理和消纳方面的行政处罚权。</w:t>
      </w:r>
    </w:p>
    <w:p>
      <w:pPr>
        <w:pStyle w:val="15"/>
      </w:pPr>
      <w:r>
        <w:t>实施与上述范围内法律、法规、规章规定的行政处罚权有关的行政强制措施、行政检查权。</w:t>
      </w:r>
    </w:p>
    <w:p>
      <w:pPr>
        <w:pStyle w:val="15"/>
      </w:pPr>
      <w:r>
        <w:t>（六）行使农产品质量安全管理、种子、农药、农业环境保护和耕地质量管理、植物新品种保护、农业转基因生物安全管理、农业机械安全监督管理等农业管理方面法律、法规、规章规定的行政处罚权及与之相关的行政检查、行政强制权。</w:t>
      </w:r>
    </w:p>
    <w:p>
      <w:pPr>
        <w:pStyle w:val="15"/>
      </w:pPr>
      <w:r>
        <w:t>（七）行使畜牧生产、兽药管理、饲料和饲料添加剂管理、兽医管理等畜牧兽医管理方面法律、法规、规章规定的行政处罚权及与之相关的行政检查、行政强制权；行使渔业资源保护、渔业船舶管理、水生野生动物保护等渔业管理方面法律、法规、规章规定的行政处罚权及与之相关的行政检查、行政强制权；行使动物防疫管理方面法律、法规、规章规定的行政处罚权及与之相关的行政检查、行政强制权；行使牲畜屠宰管理方面法律、法规、规章规定的行政处罚权及与之相关的行政检查、行政强制权。</w:t>
      </w:r>
    </w:p>
    <w:p>
      <w:pPr>
        <w:pStyle w:val="15"/>
      </w:pPr>
      <w:r>
        <w:t>（八）行使文化、广播电视、新闻出版、文物等文化综合市场管理方面法律、法规、规章规定的行政处罚权及与之相关的行政检查、行政强制权。</w:t>
      </w:r>
    </w:p>
    <w:p>
      <w:pPr>
        <w:pStyle w:val="15"/>
      </w:pPr>
      <w:r>
        <w:t>（九）行使旅行社、导游等旅游管理方面法律、法规、规章规定的行政处罚权及与之相关的行政检查、行政强制权。</w:t>
      </w:r>
    </w:p>
    <w:p>
      <w:pPr>
        <w:pStyle w:val="15"/>
      </w:pPr>
      <w:r>
        <w:t>（十）行使医疗服务、公共卫生领域等卫生健康管理方面法律、法规、规章规定的行政处罚权及与之相关的行政检查、行政强制权。</w:t>
      </w:r>
    </w:p>
    <w:p>
      <w:pPr>
        <w:pStyle w:val="15"/>
      </w:pPr>
      <w:r>
        <w:t>（十一）行使人口与计划生育等计划生育管理方面法律、法规、规章规定的行政处罚权及与之相关的行政检查、行政强制权。</w:t>
      </w:r>
    </w:p>
    <w:p>
      <w:pPr>
        <w:pStyle w:val="15"/>
      </w:pPr>
      <w:r>
        <w:t>（十二）行使对土地资源、矿产资源等自然资源和测绘管理方面法律、法规、规章规定的行政处罚权及与之相关的行政检查、行政强制权。</w:t>
      </w:r>
    </w:p>
    <w:p>
      <w:pPr>
        <w:pStyle w:val="15"/>
      </w:pPr>
      <w:r>
        <w:t>（十三）行使森林资源保护、野生动植物资源保护等林业管理方面法律、法规、规章规定的行政处罚权及与之相关的行政检查、行政强制权。</w:t>
      </w:r>
    </w:p>
    <w:p>
      <w:pPr>
        <w:pStyle w:val="15"/>
      </w:pPr>
      <w:r>
        <w:t>（十四）行使能源、粮食、发展与改革等方面法律、法规、规章规定的行政处罚权及与之相关的行政检查、行政强制权。</w:t>
      </w:r>
    </w:p>
    <w:p>
      <w:pPr>
        <w:pStyle w:val="15"/>
      </w:pPr>
      <w:r>
        <w:t>（十五）行使社会组织、慈善组织和殡葬管理等方面法律、法规、规章规定的行政处罚权及与之相关的行政检查、行政强制权。</w:t>
      </w:r>
    </w:p>
    <w:p>
      <w:pPr>
        <w:pStyle w:val="15"/>
      </w:pPr>
      <w:r>
        <w:t>（十六）行使宗教活动、宗教场所、宗教出版、宗教捐赠等宗教管理方面法律、法规、规章规定的行政处罚权及与之相关的行政检查、行政强制权。</w:t>
      </w:r>
    </w:p>
    <w:p>
      <w:pPr>
        <w:pStyle w:val="15"/>
      </w:pPr>
      <w:r>
        <w:t>（十七）行使成品油市场、零售商促销行为等商务管理方面法律、法规、规章规定的行政处罚权及与之相关的行政检查、行政强制权。</w:t>
      </w:r>
    </w:p>
    <w:p>
      <w:pPr>
        <w:pStyle w:val="15"/>
      </w:pPr>
      <w:r>
        <w:t>（十八）行使水资源开发利用、水污染防治、水土保持、河道管理、水利工程等水务管理方面法律、法规、规章规定的行政处罚权及与之相关的行政检查、行政强制权。</w:t>
      </w:r>
    </w:p>
    <w:p>
      <w:pPr>
        <w:pStyle w:val="15"/>
      </w:pPr>
      <w:r>
        <w:t>（十九）行使对教育体育机构、教师、学生管理等教育体育管理领域的法律、法规、规章规定的行政处罚权及与之相关的行政检查、行政强制权。</w:t>
      </w:r>
    </w:p>
    <w:p>
      <w:pPr>
        <w:pStyle w:val="15"/>
      </w:pPr>
      <w:r>
        <w:t>（二十）行使劳动监察等劳动保障管理方面法律、法规、规章规定的行政处罚权及与之相关的行政检查、行政强制权。</w:t>
      </w:r>
    </w:p>
    <w:p>
      <w:pPr>
        <w:pStyle w:val="15"/>
      </w:pPr>
      <w:r>
        <w:t>（二十一）行使城乡规划编制、实施和管理等规划管理方面法律、法规、规章规定的行政处罚权及与之相关的行政检查、行政强制权。</w:t>
      </w:r>
    </w:p>
    <w:p>
      <w:pPr>
        <w:pStyle w:val="15"/>
      </w:pPr>
      <w:r>
        <w:t>（二十二）行使医疗保障领域管理方面法律、法规、规章规定的行政处罚权及与之相关的行政检查、行政强制权。</w:t>
      </w:r>
    </w:p>
    <w:p>
      <w:pPr>
        <w:pStyle w:val="15"/>
      </w:pPr>
      <w:r>
        <w:t>（二十三）行使客运、货运、驾培、物流、维修、站场等交通管理方面法律、法规、规章规定的行政处罚权及与之相关的行政检查、行政强制权。</w:t>
      </w:r>
    </w:p>
    <w:p>
      <w:pPr>
        <w:pStyle w:val="15"/>
      </w:pPr>
      <w:r>
        <w:t>（二十四）行使公路安全、超载超限等公路路政管理方面法律、法规、规章规定的行政处罚权及与之相关的行政检查、行政强制权。</w:t>
      </w:r>
    </w:p>
    <w:p>
      <w:pPr>
        <w:pStyle w:val="15"/>
      </w:pPr>
      <w:r>
        <w:t>（二十五）行使船舶、船员等水路运输管理方面法律、法规、规章规定的行政处罚权及与之相关的行政检查、行政强制权。</w:t>
      </w:r>
    </w:p>
    <w:p>
      <w:pPr>
        <w:pStyle w:val="15"/>
      </w:pPr>
      <w:r>
        <w:t>（二十六）负责组织、协调全县重大或专项行政执法活动。</w:t>
      </w:r>
    </w:p>
    <w:p>
      <w:pPr>
        <w:pStyle w:val="15"/>
      </w:pPr>
      <w:r>
        <w:t>（二十七）负责建立联合执法协调指挥机制；负责建立与各相关业务主管部门协作配合机制；负责建立综合行政执法与刑事司法的衔接机制；负责建立完善执法预警体系和突发公共事件快速反应体系；负责综合行政执法规范化建设。</w:t>
      </w:r>
    </w:p>
    <w:p>
      <w:pPr>
        <w:pStyle w:val="15"/>
      </w:pPr>
      <w:r>
        <w:t>（二十八）结合推进权责清单制度，全面公开综合行政执法部门执法主体名称、执法职权和依据、执法程序和标准、执法人员信息，细化、量化行政处罚裁量权。</w:t>
      </w:r>
    </w:p>
    <w:p>
      <w:pPr>
        <w:pStyle w:val="15"/>
      </w:pPr>
      <w:r>
        <w:t>（二十九）其他未尽事宜，依法按照有关规定执行。</w:t>
      </w:r>
    </w:p>
    <w:p>
      <w:pPr>
        <w:pStyle w:val="15"/>
      </w:pPr>
      <w:r>
        <w:t>（三十）承办县委、县政府交办的其他事项。</w:t>
      </w: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馆陶县综合行政执法局（事业）</w:t>
            </w:r>
          </w:p>
        </w:tc>
        <w:tc>
          <w:tcPr>
            <w:tcW w:w="1843" w:type="dxa"/>
            <w:vAlign w:val="center"/>
          </w:tcPr>
          <w:p>
            <w:pPr>
              <w:pStyle w:val="9"/>
            </w:pPr>
            <w:r>
              <w:t>行政</w:t>
            </w:r>
          </w:p>
        </w:tc>
        <w:tc>
          <w:tcPr>
            <w:tcW w:w="2126" w:type="dxa"/>
            <w:vAlign w:val="center"/>
          </w:tcPr>
          <w:p>
            <w:pPr>
              <w:pStyle w:val="9"/>
            </w:pPr>
            <w:r>
              <w:t>正科级</w:t>
            </w:r>
          </w:p>
        </w:tc>
        <w:tc>
          <w:tcPr>
            <w:tcW w:w="3827" w:type="dxa"/>
            <w:vAlign w:val="center"/>
          </w:tcPr>
          <w:p>
            <w:pPr>
              <w:pStyle w:val="9"/>
            </w:pPr>
            <w:r>
              <w:t>财政拨款</w:t>
            </w:r>
          </w:p>
        </w:tc>
      </w:tr>
    </w:tbl>
    <w:p>
      <w:pPr>
        <w:spacing w:before="10" w:after="10"/>
        <w:ind w:firstLine="640"/>
        <w:jc w:val="left"/>
        <w:outlineLvl w:val="5"/>
      </w:pPr>
      <w:r>
        <w:rPr>
          <w:rFonts w:ascii="黑体" w:hAnsi="黑体" w:eastAsia="黑体" w:cs="黑体"/>
          <w:color w:val="000000"/>
          <w:sz w:val="32"/>
        </w:rPr>
        <w:t>二、单位预算安排的总体情况</w:t>
      </w:r>
    </w:p>
    <w:p>
      <w:pPr>
        <w:spacing w:line="500" w:lineRule="exact"/>
        <w:ind w:firstLine="560"/>
        <w:jc w:val="left"/>
      </w:pPr>
      <w:r>
        <w:rPr>
          <w:rFonts w:ascii="Times New Roman" w:hAnsi="Times New Roman" w:eastAsia="方正仿宋_GBK" w:cs="Times New Roman"/>
          <w:color w:val="000000"/>
          <w:sz w:val="28"/>
        </w:rPr>
        <w:t>按照预算管理有关规定，目前我省单位预算的编制实行综合预算管理，即全部收入和支出都反映在预算中。</w:t>
      </w:r>
    </w:p>
    <w:p>
      <w:pPr>
        <w:pStyle w:val="16"/>
      </w:pPr>
      <w:r>
        <w:t>1、收入说明</w:t>
      </w:r>
    </w:p>
    <w:p>
      <w:pPr>
        <w:pStyle w:val="16"/>
      </w:pPr>
      <w:r>
        <w:t>反映本单位当年全部收入。2022年预算收入1454.42万元，其中：一般公共预算收入1454.42万元。</w:t>
      </w:r>
    </w:p>
    <w:p>
      <w:pPr>
        <w:pStyle w:val="16"/>
      </w:pPr>
      <w:r>
        <w:t>2、支出说明</w:t>
      </w:r>
    </w:p>
    <w:p>
      <w:pPr>
        <w:pStyle w:val="16"/>
      </w:pPr>
      <w:r>
        <w:t>收支预算总表支出栏、基本支出表、项目支出表按经济分类和支出功能分类科目编制，反映河北省馆陶县综合行政执法局年度单位预算中支出预算的总体情况。2022年支出预算1454.42万元，其中基本支出1454.42万元，包括人员经费1174.42万元和日常公用经费280万元。</w:t>
      </w:r>
    </w:p>
    <w:p>
      <w:pPr>
        <w:pStyle w:val="16"/>
      </w:pPr>
      <w:r>
        <w:t>3、比上年增减情况</w:t>
      </w:r>
    </w:p>
    <w:p>
      <w:pPr>
        <w:pStyle w:val="16"/>
      </w:pPr>
      <w:r>
        <w:t>2022年预算收支安排1454.42万元，较2021年预算增加11.42万元，其中：基本支出增加11.42万元，主要为增加人员经费支出。</w:t>
      </w:r>
    </w:p>
    <w:p>
      <w:pPr>
        <w:spacing w:before="10" w:after="10"/>
        <w:ind w:firstLine="640"/>
        <w:jc w:val="left"/>
        <w:outlineLvl w:val="5"/>
      </w:pPr>
      <w:r>
        <w:rPr>
          <w:rFonts w:ascii="黑体" w:hAnsi="黑体" w:eastAsia="黑体" w:cs="黑体"/>
          <w:color w:val="000000"/>
          <w:sz w:val="32"/>
        </w:rPr>
        <w:t>三、机关运行经费安排情况</w:t>
      </w:r>
    </w:p>
    <w:p>
      <w:pPr>
        <w:widowControl/>
        <w:spacing w:line="15" w:lineRule="atLeast"/>
        <w:ind w:firstLine="560" w:firstLineChars="200"/>
        <w:jc w:val="left"/>
        <w:rPr>
          <w:rFonts w:ascii="Times New Roman" w:hAnsi="Times New Roman" w:eastAsia="方正仿宋_GBK" w:cs="Times New Roman"/>
          <w:sz w:val="28"/>
        </w:rPr>
      </w:pPr>
      <w:r>
        <w:rPr>
          <w:rFonts w:hint="eastAsia" w:ascii="Times New Roman" w:hAnsi="Times New Roman" w:eastAsia="方正仿宋_GBK" w:cs="Times New Roman"/>
          <w:sz w:val="28"/>
        </w:rPr>
        <w:t>2022年，我单位运行经费共计安排280万元，主要用于邮电费、办公费、印刷费、劳务费、差旅费、等其他商品服务支出。</w:t>
      </w:r>
    </w:p>
    <w:p>
      <w:pPr>
        <w:widowControl/>
        <w:spacing w:line="15" w:lineRule="atLeast"/>
        <w:jc w:val="left"/>
        <w:rPr>
          <w:rFonts w:ascii="仿宋" w:hAnsi="仿宋" w:eastAsia="仿宋" w:cs="仿宋"/>
          <w:color w:val="000000"/>
          <w:sz w:val="32"/>
          <w:szCs w:val="32"/>
        </w:rPr>
      </w:pPr>
      <w:r>
        <w:rPr>
          <w:rFonts w:hint="eastAsia" w:ascii="仿宋" w:hAnsi="仿宋" w:eastAsia="仿宋" w:cs="仿宋"/>
          <w:color w:val="000000"/>
          <w:kern w:val="0"/>
          <w:sz w:val="32"/>
          <w:szCs w:val="32"/>
        </w:rPr>
        <w:t> </w:t>
      </w:r>
    </w:p>
    <w:p>
      <w:pPr>
        <w:pStyle w:val="17"/>
      </w:pPr>
    </w:p>
    <w:p>
      <w:pPr>
        <w:spacing w:before="10" w:after="10"/>
        <w:ind w:firstLine="640"/>
        <w:jc w:val="left"/>
        <w:outlineLvl w:val="5"/>
      </w:pPr>
      <w:r>
        <w:rPr>
          <w:rFonts w:ascii="黑体" w:hAnsi="黑体" w:eastAsia="黑体" w:cs="黑体"/>
          <w:color w:val="000000"/>
          <w:sz w:val="32"/>
        </w:rPr>
        <w:t>四、财政拨款“三公”经费预算情况及增减变化原因</w:t>
      </w:r>
    </w:p>
    <w:p>
      <w:pPr>
        <w:pStyle w:val="18"/>
        <w:ind w:firstLineChars="200"/>
      </w:pPr>
      <w:r>
        <w:rPr>
          <w:rFonts w:hint="eastAsia"/>
        </w:rPr>
        <w:t>2022年，我单位财政拨款“三公”经费预算安排0万元。</w:t>
      </w:r>
      <w:r>
        <w:rPr>
          <w:rFonts w:hint="eastAsia"/>
          <w:lang w:val="en-US" w:eastAsia="zh-CN"/>
        </w:rPr>
        <w:t>较</w:t>
      </w:r>
      <w:r>
        <w:t>2021年</w:t>
      </w:r>
      <w:r>
        <w:rPr>
          <w:rFonts w:hint="eastAsia"/>
          <w:lang w:val="en-US" w:eastAsia="zh-CN"/>
        </w:rPr>
        <w:t>持平</w:t>
      </w:r>
      <w:r>
        <w:rPr>
          <w:rFonts w:hint="eastAsia"/>
        </w:rPr>
        <w:t>。</w:t>
      </w:r>
    </w:p>
    <w:p>
      <w:pPr>
        <w:spacing w:before="10" w:after="10"/>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jc w:val="left"/>
        <w:outlineLvl w:val="5"/>
      </w:pPr>
      <w:r>
        <w:rPr>
          <w:rFonts w:ascii="黑体" w:hAnsi="黑体" w:eastAsia="黑体" w:cs="黑体"/>
          <w:color w:val="000000"/>
          <w:sz w:val="32"/>
        </w:rPr>
        <w:t>六、政府采购预算情况</w:t>
      </w:r>
    </w:p>
    <w:p>
      <w:pPr>
        <w:spacing w:line="500" w:lineRule="exact"/>
        <w:ind w:firstLine="560"/>
        <w:jc w:val="left"/>
      </w:pPr>
      <w:r>
        <w:rPr>
          <w:rFonts w:ascii="Times New Roman" w:hAnsi="Times New Roman" w:eastAsia="方正仿宋_GBK" w:cs="Times New Roman"/>
          <w:color w:val="000000"/>
          <w:sz w:val="28"/>
        </w:rPr>
        <w:t>2022年，馆陶县综合行政执法局（事业）安排政府采购预算0.00万元。具体内容见下表。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507003馆陶县综合行政执法局（事业）</w:t>
            </w:r>
          </w:p>
        </w:tc>
        <w:tc>
          <w:tcPr>
            <w:tcW w:w="8674" w:type="dxa"/>
            <w:gridSpan w:val="9"/>
            <w:tcBorders>
              <w:top w:val="single" w:color="FFFFFF" w:sz="6" w:space="0"/>
              <w:left w:val="single" w:color="FFFFFF" w:sz="6" w:space="0"/>
              <w:right w:val="single" w:color="FFFFFF" w:sz="6" w:space="0"/>
            </w:tcBorders>
            <w:vAlign w:val="center"/>
          </w:tcPr>
          <w:p>
            <w:pPr>
              <w:pStyle w:val="1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jc w:val="left"/>
      </w:pPr>
      <w:r>
        <w:rPr>
          <w:rFonts w:ascii="方正书宋_GBK" w:hAnsi="方正书宋_GBK" w:eastAsia="方正书宋_GBK" w:cs="方正书宋_GBK"/>
          <w:color w:val="000000"/>
        </w:rPr>
        <w:t>注：无政府采购预算，空表列示。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七、国有资产信息</w:t>
      </w:r>
    </w:p>
    <w:p>
      <w:pPr>
        <w:spacing w:line="500" w:lineRule="exact"/>
        <w:ind w:firstLine="560"/>
        <w:jc w:val="left"/>
      </w:pPr>
      <w:r>
        <w:rPr>
          <w:rFonts w:ascii="Times New Roman" w:hAnsi="Times New Roman" w:eastAsia="方正仿宋_GBK" w:cs="Times New Roman"/>
          <w:color w:val="000000"/>
          <w:sz w:val="28"/>
        </w:rPr>
        <w:t>馆陶县综合行政执法局（事业）上年末固定资产金额为0.00万元（详见下表）。本年度拟购置固定资产总额为0.00万元，已按要求列入政府采购预算，详见政府采购预算表。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507003馆陶县综合行政执法局（事业）</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p>
        </w:tc>
        <w:tc>
          <w:tcPr>
            <w:tcW w:w="2835" w:type="dxa"/>
            <w:vAlign w:val="center"/>
          </w:tcPr>
          <w:p>
            <w:pPr>
              <w:pStyle w:val="9"/>
            </w:pPr>
          </w:p>
        </w:tc>
        <w:tc>
          <w:tcPr>
            <w:tcW w:w="2835" w:type="dxa"/>
            <w:vAlign w:val="center"/>
          </w:tcPr>
          <w:p>
            <w:pPr>
              <w:pStyle w:val="11"/>
            </w:pPr>
          </w:p>
        </w:tc>
      </w:tr>
    </w:tbl>
    <w:p>
      <w:pPr>
        <w:ind w:firstLine="420"/>
        <w:jc w:val="left"/>
      </w:pPr>
      <w:r>
        <w:rPr>
          <w:rFonts w:ascii="方正书宋_GBK" w:hAnsi="方正书宋_GBK" w:eastAsia="方正书宋_GBK" w:cs="方正书宋_GBK"/>
          <w:color w:val="000000"/>
        </w:rPr>
        <w:t>注：无固定资产占用情况，空表列示。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八、名词解释</w:t>
      </w:r>
    </w:p>
    <w:p>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级财政当年拨付的资金。</w:t>
      </w:r>
    </w:p>
    <w:p>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jc w:val="left"/>
        <w:outlineLvl w:val="5"/>
      </w:pPr>
      <w:r>
        <w:rPr>
          <w:rFonts w:ascii="黑体" w:hAnsi="黑体" w:eastAsia="黑体" w:cs="黑体"/>
          <w:color w:val="000000"/>
          <w:sz w:val="32"/>
        </w:rPr>
        <w:t>九、其他需要说明的事项</w:t>
      </w:r>
    </w:p>
    <w:p>
      <w:pPr>
        <w:spacing w:line="500" w:lineRule="exact"/>
        <w:ind w:firstLine="560"/>
        <w:jc w:val="left"/>
      </w:pPr>
      <w:r>
        <w:rPr>
          <w:rFonts w:ascii="Times New Roman" w:hAnsi="Times New Roman" w:eastAsia="方正仿宋_GBK" w:cs="Times New Roman"/>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MGYwMDQ3MmZhNzljZTg3NDBlYzBmY2Y1Mjg3NjUifQ=="/>
  </w:docVars>
  <w:rsids>
    <w:rsidRoot w:val="2CAC7408"/>
    <w:rsid w:val="007F179A"/>
    <w:rsid w:val="007F5ECD"/>
    <w:rsid w:val="07A549D6"/>
    <w:rsid w:val="0DDC125D"/>
    <w:rsid w:val="0DFE7425"/>
    <w:rsid w:val="15AE235B"/>
    <w:rsid w:val="15DD0B51"/>
    <w:rsid w:val="1D85546D"/>
    <w:rsid w:val="1DAC0C4B"/>
    <w:rsid w:val="247E7F4A"/>
    <w:rsid w:val="27502303"/>
    <w:rsid w:val="2CA156F3"/>
    <w:rsid w:val="2CAC7408"/>
    <w:rsid w:val="333A23FE"/>
    <w:rsid w:val="349F41F7"/>
    <w:rsid w:val="3A4678DA"/>
    <w:rsid w:val="3F424B14"/>
    <w:rsid w:val="414935FF"/>
    <w:rsid w:val="4AE84CFE"/>
    <w:rsid w:val="4CD0050D"/>
    <w:rsid w:val="507B60D8"/>
    <w:rsid w:val="573B211D"/>
    <w:rsid w:val="588F7FF3"/>
    <w:rsid w:val="65676C47"/>
    <w:rsid w:val="6AEA5AC7"/>
    <w:rsid w:val="70142050"/>
    <w:rsid w:val="74A0760B"/>
    <w:rsid w:val="76A3046C"/>
    <w:rsid w:val="78B33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ind w:firstLine="560"/>
    </w:pPr>
    <w:rPr>
      <w:rFonts w:ascii="Times New Roman" w:hAnsi="Times New Roman" w:eastAsia="方正仿宋_GBK" w:cs="Times New Roman"/>
      <w:color w:val="000000"/>
      <w:sz w:val="28"/>
    </w:rPr>
  </w:style>
  <w:style w:type="paragraph" w:customStyle="1" w:styleId="5">
    <w:name w:val="单元格样式20"/>
    <w:basedOn w:val="1"/>
    <w:qFormat/>
    <w:uiPriority w:val="0"/>
    <w:pPr>
      <w:jc w:val="left"/>
    </w:pPr>
    <w:rPr>
      <w:rFonts w:ascii="方正小标宋_GBK" w:hAnsi="方正小标宋_GBK" w:eastAsia="方正小标宋_GBK" w:cs="方正小标宋_GBK"/>
      <w:sz w:val="24"/>
    </w:rPr>
  </w:style>
  <w:style w:type="paragraph" w:customStyle="1" w:styleId="6">
    <w:name w:val="单元格样式21"/>
    <w:basedOn w:val="1"/>
    <w:qFormat/>
    <w:uiPriority w:val="0"/>
    <w:pPr>
      <w:jc w:val="center"/>
    </w:pPr>
    <w:rPr>
      <w:rFonts w:ascii="方正小标宋_GBK" w:hAnsi="方正小标宋_GBK" w:eastAsia="方正小标宋_GBK" w:cs="方正小标宋_GBK"/>
      <w:sz w:val="24"/>
    </w:rPr>
  </w:style>
  <w:style w:type="paragraph" w:customStyle="1" w:styleId="7">
    <w:name w:val="单元格样式22"/>
    <w:basedOn w:val="1"/>
    <w:qFormat/>
    <w:uiPriority w:val="0"/>
    <w:pPr>
      <w:jc w:val="right"/>
    </w:pPr>
    <w:rPr>
      <w:rFonts w:ascii="方正小标宋_GBK" w:hAnsi="方正小标宋_GBK" w:eastAsia="方正小标宋_GBK" w:cs="方正小标宋_GBK"/>
      <w:sz w:val="24"/>
    </w:rPr>
  </w:style>
  <w:style w:type="paragraph" w:customStyle="1" w:styleId="8">
    <w:name w:val="单元格样式1"/>
    <w:basedOn w:val="1"/>
    <w:qFormat/>
    <w:uiPriority w:val="0"/>
    <w:pPr>
      <w:jc w:val="center"/>
    </w:pPr>
    <w:rPr>
      <w:rFonts w:ascii="方正书宋_GBK" w:hAnsi="方正书宋_GBK" w:eastAsia="方正书宋_GBK" w:cs="方正书宋_GBK"/>
      <w:b/>
    </w:rPr>
  </w:style>
  <w:style w:type="paragraph" w:customStyle="1" w:styleId="9">
    <w:name w:val="单元格样式3"/>
    <w:basedOn w:val="1"/>
    <w:qFormat/>
    <w:uiPriority w:val="0"/>
    <w:pPr>
      <w:jc w:val="center"/>
    </w:pPr>
    <w:rPr>
      <w:rFonts w:ascii="方正书宋_GBK" w:hAnsi="方正书宋_GBK" w:eastAsia="方正书宋_GBK" w:cs="方正书宋_GBK"/>
    </w:rPr>
  </w:style>
  <w:style w:type="paragraph" w:customStyle="1" w:styleId="10">
    <w:name w:val="单元格样式2"/>
    <w:basedOn w:val="1"/>
    <w:qFormat/>
    <w:uiPriority w:val="0"/>
    <w:pPr>
      <w:jc w:val="left"/>
    </w:pPr>
    <w:rPr>
      <w:rFonts w:ascii="方正书宋_GBK" w:hAnsi="方正书宋_GBK" w:eastAsia="方正书宋_GBK" w:cs="方正书宋_GBK"/>
    </w:rPr>
  </w:style>
  <w:style w:type="paragraph" w:customStyle="1" w:styleId="11">
    <w:name w:val="单元格样式4"/>
    <w:basedOn w:val="1"/>
    <w:qFormat/>
    <w:uiPriority w:val="0"/>
    <w:pPr>
      <w:jc w:val="right"/>
    </w:pPr>
    <w:rPr>
      <w:rFonts w:ascii="方正书宋_GBK" w:hAnsi="方正书宋_GBK" w:eastAsia="方正书宋_GBK" w:cs="方正书宋_GBK"/>
    </w:rPr>
  </w:style>
  <w:style w:type="paragraph" w:customStyle="1" w:styleId="12">
    <w:name w:val="单元格样式6"/>
    <w:basedOn w:val="1"/>
    <w:qFormat/>
    <w:uiPriority w:val="0"/>
    <w:pPr>
      <w:jc w:val="center"/>
    </w:pPr>
    <w:rPr>
      <w:rFonts w:ascii="方正书宋_GBK" w:hAnsi="方正书宋_GBK" w:eastAsia="方正书宋_GBK" w:cs="方正书宋_GBK"/>
      <w:b/>
    </w:rPr>
  </w:style>
  <w:style w:type="paragraph" w:customStyle="1" w:styleId="13">
    <w:name w:val="单元格样式7"/>
    <w:basedOn w:val="1"/>
    <w:qFormat/>
    <w:uiPriority w:val="0"/>
    <w:pPr>
      <w:jc w:val="right"/>
    </w:pPr>
    <w:rPr>
      <w:rFonts w:ascii="方正书宋_GBK" w:hAnsi="方正书宋_GBK" w:eastAsia="方正书宋_GBK" w:cs="方正书宋_GBK"/>
      <w:b/>
    </w:rPr>
  </w:style>
  <w:style w:type="paragraph" w:customStyle="1" w:styleId="14">
    <w:name w:val="单元格样式5"/>
    <w:basedOn w:val="1"/>
    <w:qFormat/>
    <w:uiPriority w:val="0"/>
    <w:pPr>
      <w:jc w:val="left"/>
    </w:pPr>
    <w:rPr>
      <w:rFonts w:ascii="方正书宋_GBK" w:hAnsi="方正书宋_GBK" w:eastAsia="方正书宋_GBK" w:cs="方正书宋_GBK"/>
      <w:b/>
    </w:rPr>
  </w:style>
  <w:style w:type="paragraph" w:customStyle="1" w:styleId="15">
    <w:name w:val="插入文本样式-插入单位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6">
    <w:name w:val="插入文本样式-插入预算公开单位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7">
    <w:name w:val="插入文本样式-插入预算公开单位机关运行经费安排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9">
    <w:name w:val="单元格样式23"/>
    <w:basedOn w:val="1"/>
    <w:qFormat/>
    <w:uiPriority w:val="0"/>
    <w:pPr>
      <w:jc w:val="right"/>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61</Pages>
  <Words>19386</Words>
  <Characters>24216</Characters>
  <Lines>205</Lines>
  <Paragraphs>57</Paragraphs>
  <TotalTime>0</TotalTime>
  <ScaleCrop>false</ScaleCrop>
  <LinksUpToDate>false</LinksUpToDate>
  <CharactersWithSpaces>24485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2022-03-18T07:28:00Z</dcterms:created>
  <dc:creator>Administrator</dc:creator>
  <cp:lastModifiedBy>胡昊</cp:lastModifiedBy>
  <dcterms:modified xsi:type="dcterms:W3CDTF">2024-05-29T08:33:38Z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150CB0BE912042AC924B31FB9BE0C40E_13</vt:lpwstr>
  </property>
</Properties>
</file>