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lang w:val="en-US" w:eastAsia="zh-CN"/>
        </w:rPr>
        <w:t>单位</w:t>
      </w:r>
      <w:r>
        <w:rPr>
          <w:rFonts w:hint="eastAsia"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rPr>
          <w:rFonts w:hint="eastAsia"/>
        </w:rP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rPr>
          <w:rFonts w:hint="eastAsia"/>
        </w:rP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rPr>
          <w:rFonts w:hint="eastAsia"/>
        </w:rPr>
        <w:t>预算支出总表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rPr>
          <w:rFonts w:hint="eastAsia"/>
        </w:rPr>
        <w:t>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rPr>
          <w:rFonts w:hint="eastAsia"/>
        </w:rPr>
        <w:t>预算一般公共预算财政拨款支出表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rPr>
          <w:rFonts w:hint="eastAsia"/>
        </w:rP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rPr>
          <w:rFonts w:hint="eastAsia"/>
        </w:rP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rPr>
          <w:rFonts w:hint="eastAsia"/>
        </w:rPr>
        <w:t>预算国有资本经营预算财政拨款支出表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rPr>
          <w:rFonts w:hint="eastAsia"/>
        </w:rPr>
        <w:t>预算财政拨款</w:t>
      </w:r>
      <w:r>
        <w:t>“</w:t>
      </w:r>
      <w:r>
        <w:rPr>
          <w:rFonts w:hint="eastAsia"/>
        </w:rPr>
        <w:t>三公</w:t>
      </w:r>
      <w:r>
        <w:t>”</w:t>
      </w:r>
      <w:r>
        <w:rPr>
          <w:rFonts w:hint="eastAsia"/>
        </w:rPr>
        <w:t>经费支出表</w:t>
      </w:r>
      <w:r>
        <w:tab/>
      </w:r>
      <w:r>
        <w:rPr>
          <w:rFonts w:hint="eastAsia"/>
          <w:lang w:val="en-US" w:eastAsia="zh-CN"/>
        </w:rPr>
        <w:t>1</w:t>
      </w:r>
      <w:r>
        <w:fldChar w:fldCharType="end"/>
      </w:r>
      <w:r>
        <w:rPr>
          <w:rFonts w:hint="eastAsia"/>
          <w:lang w:val="en-US" w:eastAsia="zh-CN"/>
        </w:rPr>
        <w:t>8</w:t>
      </w:r>
    </w:p>
    <w:p>
      <w:r>
        <w:fldChar w:fldCharType="end"/>
      </w:r>
    </w:p>
    <w:p>
      <w:r>
        <w:rPr>
          <w:rFonts w:hint="eastAsia" w:ascii="方正楷体_GBK" w:hAnsi="方正楷体_GBK" w:eastAsia="方正楷体_GBK" w:cs="方正楷体_GBK"/>
          <w:b/>
          <w:color w:val="000000"/>
          <w:sz w:val="28"/>
          <w:lang w:val="en-US" w:eastAsia="zh-CN"/>
        </w:rPr>
        <w:t>单位</w:t>
      </w:r>
      <w:r>
        <w:rPr>
          <w:rFonts w:hint="eastAsia"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val="en-US" w:eastAsia="zh-CN"/>
        </w:rPr>
        <w:t>单位</w:t>
      </w:r>
      <w:r>
        <w:rPr>
          <w:rFonts w:hint="eastAsia"/>
        </w:rPr>
        <w:t>职责及机构设置情况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rPr>
        <w:t>二、</w:t>
      </w:r>
      <w:r>
        <w:rPr>
          <w:rFonts w:hint="eastAsia"/>
          <w:lang w:val="en-US" w:eastAsia="zh-CN"/>
        </w:rPr>
        <w:t>单位</w:t>
      </w:r>
      <w:r>
        <w:rPr>
          <w:rFonts w:hint="eastAsia"/>
        </w:rPr>
        <w:t>预算安排的总体情况</w:t>
      </w:r>
      <w:r>
        <w:tab/>
      </w:r>
      <w:r>
        <w:rPr>
          <w:rFonts w:hint="eastAsia"/>
          <w:lang w:val="en-US" w:eastAsia="zh-CN"/>
        </w:rPr>
        <w:t>21</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rPr>
        <w:t>三、机关运行经费安排情况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hint="eastAsia"/>
          <w:lang w:val="en-US" w:eastAsia="zh-CN"/>
        </w:rPr>
        <w:t>2</w:t>
      </w:r>
      <w:r>
        <w:fldChar w:fldCharType="end"/>
      </w:r>
      <w:r>
        <w:rPr>
          <w:rFonts w:hint="eastAsia"/>
          <w:lang w:val="en-US" w:eastAsia="zh-CN"/>
        </w:rPr>
        <w:t>2</w:t>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rPr>
          <w:rFonts w:hint="eastAsia"/>
          <w:lang w:val="en-US" w:eastAsia="zh-CN"/>
        </w:rPr>
        <w:t>22</w:t>
      </w:r>
      <w:r>
        <w:fldChar w:fldCharType="end"/>
      </w:r>
      <w:r>
        <w:fldChar w:fldCharType="end"/>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rPr>
          <w:rFonts w:hint="eastAsia"/>
        </w:rPr>
        <w:t>六、政府采购预算情况</w:t>
      </w:r>
      <w:r>
        <w:tab/>
      </w:r>
      <w:r>
        <w:fldChar w:fldCharType="end"/>
      </w:r>
      <w:r>
        <w:rPr>
          <w:rFonts w:hint="eastAsia"/>
          <w:lang w:val="en-US" w:eastAsia="zh-CN"/>
        </w:rPr>
        <w:t>30</w:t>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3</w:t>
      </w:r>
      <w:r>
        <w:rPr>
          <w:rFonts w:hint="eastAsia"/>
          <w:lang w:val="en-US" w:eastAsia="zh-CN"/>
        </w:rPr>
        <w:t>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3</w:t>
      </w:r>
      <w:r>
        <w:rPr>
          <w:rFonts w:hint="eastAsia"/>
          <w:lang w:val="en-US" w:eastAsia="zh-CN"/>
        </w:rP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3</w:t>
      </w:r>
      <w:r>
        <w:rPr>
          <w:rFonts w:hint="eastAsia"/>
          <w:lang w:val="en-US" w:eastAsia="zh-CN"/>
        </w:rPr>
        <w:t>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bookmarkStart w:id="0" w:name="_Toc_2_2_0000000001"/>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预算收</w:t>
      </w:r>
      <w:r>
        <w:rPr>
          <w:rFonts w:hint="eastAsia" w:ascii="方正小标宋_GBK" w:hAnsi="方正小标宋_GBK" w:eastAsia="方正小标宋_GBK" w:cs="方正小标宋_GBK"/>
          <w:color w:val="000000"/>
          <w:sz w:val="36"/>
        </w:rPr>
        <w:t>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342</w:t>
            </w:r>
            <w:r>
              <w:rPr>
                <w:rFonts w:hint="eastAsia"/>
                <w:lang w:val="en-US" w:eastAsia="zh-CN"/>
              </w:rPr>
              <w:t>001</w:t>
            </w:r>
            <w:r>
              <w:rPr>
                <w:rFonts w:hint="eastAsia"/>
              </w:rPr>
              <w:t>馆陶县应急管理局</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4547620.00</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143800.00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47900.00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71000.00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r>
              <w:t>4284920.00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4547620.00</w:t>
            </w:r>
          </w:p>
        </w:tc>
        <w:tc>
          <w:tcPr>
            <w:tcW w:w="4535" w:type="dxa"/>
            <w:vAlign w:val="center"/>
          </w:tcPr>
          <w:p>
            <w:pPr>
              <w:pStyle w:val="16"/>
            </w:pPr>
            <w:r>
              <w:rPr>
                <w:rFonts w:hint="eastAsia"/>
              </w:rPr>
              <w:t>本年支出合计</w:t>
            </w:r>
          </w:p>
        </w:tc>
        <w:tc>
          <w:tcPr>
            <w:tcW w:w="2126" w:type="dxa"/>
            <w:vAlign w:val="center"/>
          </w:tcPr>
          <w:p>
            <w:pPr>
              <w:pStyle w:val="17"/>
            </w:pPr>
            <w:r>
              <w:t>4547620.00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4547620.00</w:t>
            </w:r>
          </w:p>
        </w:tc>
        <w:tc>
          <w:tcPr>
            <w:tcW w:w="4535" w:type="dxa"/>
            <w:vAlign w:val="center"/>
          </w:tcPr>
          <w:p>
            <w:pPr>
              <w:pStyle w:val="16"/>
            </w:pPr>
            <w:r>
              <w:rPr>
                <w:rFonts w:hint="eastAsia"/>
              </w:rPr>
              <w:t>支出总计</w:t>
            </w:r>
          </w:p>
        </w:tc>
        <w:tc>
          <w:tcPr>
            <w:tcW w:w="2126" w:type="dxa"/>
            <w:vAlign w:val="center"/>
          </w:tcPr>
          <w:p>
            <w:pPr>
              <w:pStyle w:val="17"/>
            </w:pPr>
            <w:r>
              <w:t>4547620.00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342</w:t>
            </w:r>
            <w:r>
              <w:rPr>
                <w:rFonts w:hint="eastAsia"/>
                <w:lang w:val="en-US" w:eastAsia="zh-CN"/>
              </w:rPr>
              <w:t>001</w:t>
            </w:r>
            <w:r>
              <w:rPr>
                <w:rFonts w:hint="eastAsia"/>
              </w:rPr>
              <w:t>馆陶县应急管理局</w:t>
            </w:r>
            <w:r>
              <w:rPr>
                <w:rFonts w:hint="eastAsia"/>
                <w:lang w:val="en-US"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4547620.00</w:t>
            </w:r>
          </w:p>
        </w:tc>
        <w:tc>
          <w:tcPr>
            <w:tcW w:w="1134" w:type="dxa"/>
            <w:vAlign w:val="center"/>
          </w:tcPr>
          <w:p>
            <w:pPr>
              <w:pStyle w:val="17"/>
            </w:pPr>
            <w:r>
              <w:t>4547620.00</w:t>
            </w:r>
          </w:p>
        </w:tc>
        <w:tc>
          <w:tcPr>
            <w:tcW w:w="1134" w:type="dxa"/>
            <w:vAlign w:val="center"/>
          </w:tcPr>
          <w:p>
            <w:pPr>
              <w:pStyle w:val="17"/>
            </w:pPr>
            <w:r>
              <w:t>4547620.00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143800.00</w:t>
            </w:r>
          </w:p>
        </w:tc>
        <w:tc>
          <w:tcPr>
            <w:tcW w:w="1134" w:type="dxa"/>
            <w:vAlign w:val="center"/>
          </w:tcPr>
          <w:p>
            <w:pPr>
              <w:pStyle w:val="13"/>
            </w:pPr>
            <w:r>
              <w:t>143800.00</w:t>
            </w:r>
          </w:p>
        </w:tc>
        <w:tc>
          <w:tcPr>
            <w:tcW w:w="1134" w:type="dxa"/>
            <w:vAlign w:val="center"/>
          </w:tcPr>
          <w:p>
            <w:pPr>
              <w:pStyle w:val="13"/>
            </w:pPr>
            <w:r>
              <w:t>143800.00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143800.00</w:t>
            </w:r>
          </w:p>
        </w:tc>
        <w:tc>
          <w:tcPr>
            <w:tcW w:w="1134" w:type="dxa"/>
            <w:vAlign w:val="center"/>
          </w:tcPr>
          <w:p>
            <w:pPr>
              <w:pStyle w:val="13"/>
            </w:pPr>
            <w:r>
              <w:t>143800.00</w:t>
            </w:r>
          </w:p>
        </w:tc>
        <w:tc>
          <w:tcPr>
            <w:tcW w:w="1134" w:type="dxa"/>
            <w:vAlign w:val="center"/>
          </w:tcPr>
          <w:p>
            <w:pPr>
              <w:pStyle w:val="13"/>
            </w:pPr>
            <w:r>
              <w:t>143800.00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96000.00</w:t>
            </w:r>
          </w:p>
        </w:tc>
        <w:tc>
          <w:tcPr>
            <w:tcW w:w="1134" w:type="dxa"/>
            <w:vAlign w:val="center"/>
          </w:tcPr>
          <w:p>
            <w:pPr>
              <w:pStyle w:val="13"/>
            </w:pPr>
            <w:r>
              <w:t>96000.00</w:t>
            </w:r>
          </w:p>
        </w:tc>
        <w:tc>
          <w:tcPr>
            <w:tcW w:w="1134" w:type="dxa"/>
            <w:vAlign w:val="center"/>
          </w:tcPr>
          <w:p>
            <w:pPr>
              <w:pStyle w:val="13"/>
            </w:pPr>
            <w:r>
              <w:t>96000.00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47800.00</w:t>
            </w:r>
          </w:p>
        </w:tc>
        <w:tc>
          <w:tcPr>
            <w:tcW w:w="1134" w:type="dxa"/>
            <w:vAlign w:val="center"/>
          </w:tcPr>
          <w:p>
            <w:pPr>
              <w:pStyle w:val="13"/>
            </w:pPr>
            <w:r>
              <w:t>47800.00</w:t>
            </w:r>
          </w:p>
        </w:tc>
        <w:tc>
          <w:tcPr>
            <w:tcW w:w="1134" w:type="dxa"/>
            <w:vAlign w:val="center"/>
          </w:tcPr>
          <w:p>
            <w:pPr>
              <w:pStyle w:val="13"/>
            </w:pPr>
            <w:r>
              <w:t>47800.00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47900.00</w:t>
            </w:r>
          </w:p>
        </w:tc>
        <w:tc>
          <w:tcPr>
            <w:tcW w:w="1134" w:type="dxa"/>
            <w:vAlign w:val="center"/>
          </w:tcPr>
          <w:p>
            <w:pPr>
              <w:pStyle w:val="13"/>
            </w:pPr>
            <w:r>
              <w:t>47900.00</w:t>
            </w:r>
          </w:p>
        </w:tc>
        <w:tc>
          <w:tcPr>
            <w:tcW w:w="1134" w:type="dxa"/>
            <w:vAlign w:val="center"/>
          </w:tcPr>
          <w:p>
            <w:pPr>
              <w:pStyle w:val="13"/>
            </w:pPr>
            <w:r>
              <w:t>47900.00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47900.00</w:t>
            </w:r>
          </w:p>
        </w:tc>
        <w:tc>
          <w:tcPr>
            <w:tcW w:w="1134" w:type="dxa"/>
            <w:vAlign w:val="center"/>
          </w:tcPr>
          <w:p>
            <w:pPr>
              <w:pStyle w:val="13"/>
            </w:pPr>
            <w:r>
              <w:t>47900.00</w:t>
            </w:r>
          </w:p>
        </w:tc>
        <w:tc>
          <w:tcPr>
            <w:tcW w:w="1134" w:type="dxa"/>
            <w:vAlign w:val="center"/>
          </w:tcPr>
          <w:p>
            <w:pPr>
              <w:pStyle w:val="13"/>
            </w:pPr>
            <w:r>
              <w:t>47900.00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31600.00</w:t>
            </w:r>
          </w:p>
        </w:tc>
        <w:tc>
          <w:tcPr>
            <w:tcW w:w="1134" w:type="dxa"/>
            <w:vAlign w:val="center"/>
          </w:tcPr>
          <w:p>
            <w:pPr>
              <w:pStyle w:val="13"/>
            </w:pPr>
            <w:r>
              <w:t>31600.00</w:t>
            </w:r>
          </w:p>
        </w:tc>
        <w:tc>
          <w:tcPr>
            <w:tcW w:w="1134" w:type="dxa"/>
            <w:vAlign w:val="center"/>
          </w:tcPr>
          <w:p>
            <w:pPr>
              <w:pStyle w:val="13"/>
            </w:pPr>
            <w:r>
              <w:t>31600.00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16300.00</w:t>
            </w:r>
          </w:p>
        </w:tc>
        <w:tc>
          <w:tcPr>
            <w:tcW w:w="1134" w:type="dxa"/>
            <w:vAlign w:val="center"/>
          </w:tcPr>
          <w:p>
            <w:pPr>
              <w:pStyle w:val="13"/>
            </w:pPr>
            <w:r>
              <w:t>16300.00</w:t>
            </w:r>
          </w:p>
        </w:tc>
        <w:tc>
          <w:tcPr>
            <w:tcW w:w="1134" w:type="dxa"/>
            <w:vAlign w:val="center"/>
          </w:tcPr>
          <w:p>
            <w:pPr>
              <w:pStyle w:val="13"/>
            </w:pPr>
            <w:r>
              <w:t>16300.00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224</w:t>
            </w:r>
          </w:p>
        </w:tc>
        <w:tc>
          <w:tcPr>
            <w:tcW w:w="1559" w:type="dxa"/>
            <w:vAlign w:val="center"/>
          </w:tcPr>
          <w:p>
            <w:pPr>
              <w:pStyle w:val="14"/>
            </w:pPr>
            <w:r>
              <w:rPr>
                <w:rFonts w:hint="eastAsia"/>
              </w:rPr>
              <w:t>灾害防治及应急管理支出</w:t>
            </w:r>
          </w:p>
        </w:tc>
        <w:tc>
          <w:tcPr>
            <w:tcW w:w="1134" w:type="dxa"/>
            <w:vAlign w:val="center"/>
          </w:tcPr>
          <w:p>
            <w:pPr>
              <w:pStyle w:val="13"/>
            </w:pPr>
            <w:r>
              <w:t>4284920.00</w:t>
            </w:r>
          </w:p>
        </w:tc>
        <w:tc>
          <w:tcPr>
            <w:tcW w:w="1134" w:type="dxa"/>
            <w:vAlign w:val="center"/>
          </w:tcPr>
          <w:p>
            <w:pPr>
              <w:pStyle w:val="13"/>
            </w:pPr>
            <w:r>
              <w:t>4284920.00</w:t>
            </w:r>
          </w:p>
        </w:tc>
        <w:tc>
          <w:tcPr>
            <w:tcW w:w="1134" w:type="dxa"/>
            <w:vAlign w:val="center"/>
          </w:tcPr>
          <w:p>
            <w:pPr>
              <w:pStyle w:val="13"/>
            </w:pPr>
            <w:r>
              <w:t>4284920.00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22401</w:t>
            </w:r>
          </w:p>
        </w:tc>
        <w:tc>
          <w:tcPr>
            <w:tcW w:w="1559" w:type="dxa"/>
            <w:vAlign w:val="center"/>
          </w:tcPr>
          <w:p>
            <w:pPr>
              <w:pStyle w:val="14"/>
            </w:pPr>
            <w:r>
              <w:rPr>
                <w:rFonts w:hint="eastAsia"/>
              </w:rPr>
              <w:t>应急管理事务</w:t>
            </w:r>
          </w:p>
        </w:tc>
        <w:tc>
          <w:tcPr>
            <w:tcW w:w="1134" w:type="dxa"/>
            <w:vAlign w:val="center"/>
          </w:tcPr>
          <w:p>
            <w:pPr>
              <w:pStyle w:val="13"/>
            </w:pPr>
            <w:r>
              <w:t>3699900.00</w:t>
            </w:r>
          </w:p>
        </w:tc>
        <w:tc>
          <w:tcPr>
            <w:tcW w:w="1134" w:type="dxa"/>
            <w:vAlign w:val="center"/>
          </w:tcPr>
          <w:p>
            <w:pPr>
              <w:pStyle w:val="13"/>
            </w:pPr>
            <w:r>
              <w:t>3699900.00</w:t>
            </w:r>
          </w:p>
        </w:tc>
        <w:tc>
          <w:tcPr>
            <w:tcW w:w="1134" w:type="dxa"/>
            <w:vAlign w:val="center"/>
          </w:tcPr>
          <w:p>
            <w:pPr>
              <w:pStyle w:val="13"/>
            </w:pPr>
            <w:r>
              <w:t>3699900.00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2240101</w:t>
            </w:r>
          </w:p>
        </w:tc>
        <w:tc>
          <w:tcPr>
            <w:tcW w:w="1559" w:type="dxa"/>
            <w:vAlign w:val="center"/>
          </w:tcPr>
          <w:p>
            <w:pPr>
              <w:pStyle w:val="14"/>
            </w:pPr>
            <w:r>
              <w:rPr>
                <w:rFonts w:hint="eastAsia"/>
              </w:rPr>
              <w:t>行政运行</w:t>
            </w:r>
          </w:p>
        </w:tc>
        <w:tc>
          <w:tcPr>
            <w:tcW w:w="1134" w:type="dxa"/>
            <w:vAlign w:val="center"/>
          </w:tcPr>
          <w:p>
            <w:pPr>
              <w:pStyle w:val="13"/>
            </w:pPr>
            <w:r>
              <w:t>1110500.00</w:t>
            </w:r>
          </w:p>
        </w:tc>
        <w:tc>
          <w:tcPr>
            <w:tcW w:w="1134" w:type="dxa"/>
            <w:vAlign w:val="center"/>
          </w:tcPr>
          <w:p>
            <w:pPr>
              <w:pStyle w:val="13"/>
            </w:pPr>
            <w:r>
              <w:t>1110500.00</w:t>
            </w:r>
          </w:p>
        </w:tc>
        <w:tc>
          <w:tcPr>
            <w:tcW w:w="1134" w:type="dxa"/>
            <w:vAlign w:val="center"/>
          </w:tcPr>
          <w:p>
            <w:pPr>
              <w:pStyle w:val="13"/>
            </w:pPr>
            <w:r>
              <w:t>1110500.00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2240106</w:t>
            </w:r>
          </w:p>
        </w:tc>
        <w:tc>
          <w:tcPr>
            <w:tcW w:w="1559" w:type="dxa"/>
            <w:vAlign w:val="center"/>
          </w:tcPr>
          <w:p>
            <w:pPr>
              <w:pStyle w:val="14"/>
            </w:pPr>
            <w:r>
              <w:rPr>
                <w:rFonts w:hint="eastAsia"/>
              </w:rPr>
              <w:t>安全监管</w:t>
            </w:r>
          </w:p>
        </w:tc>
        <w:tc>
          <w:tcPr>
            <w:tcW w:w="1134" w:type="dxa"/>
            <w:vAlign w:val="center"/>
          </w:tcPr>
          <w:p>
            <w:pPr>
              <w:pStyle w:val="13"/>
            </w:pPr>
            <w:r>
              <w:t>600000.00</w:t>
            </w:r>
          </w:p>
        </w:tc>
        <w:tc>
          <w:tcPr>
            <w:tcW w:w="1134" w:type="dxa"/>
            <w:vAlign w:val="center"/>
          </w:tcPr>
          <w:p>
            <w:pPr>
              <w:pStyle w:val="13"/>
            </w:pPr>
            <w:r>
              <w:t>600000.00</w:t>
            </w:r>
          </w:p>
        </w:tc>
        <w:tc>
          <w:tcPr>
            <w:tcW w:w="1134" w:type="dxa"/>
            <w:vAlign w:val="center"/>
          </w:tcPr>
          <w:p>
            <w:pPr>
              <w:pStyle w:val="13"/>
            </w:pPr>
            <w:r>
              <w:t>600000.00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2240150</w:t>
            </w:r>
          </w:p>
        </w:tc>
        <w:tc>
          <w:tcPr>
            <w:tcW w:w="1559" w:type="dxa"/>
            <w:vAlign w:val="center"/>
          </w:tcPr>
          <w:p>
            <w:pPr>
              <w:pStyle w:val="14"/>
            </w:pPr>
            <w:r>
              <w:rPr>
                <w:rFonts w:hint="eastAsia"/>
              </w:rPr>
              <w:t>事业运行</w:t>
            </w:r>
          </w:p>
        </w:tc>
        <w:tc>
          <w:tcPr>
            <w:tcW w:w="1134" w:type="dxa"/>
            <w:vAlign w:val="center"/>
          </w:tcPr>
          <w:p>
            <w:pPr>
              <w:pStyle w:val="13"/>
            </w:pPr>
            <w:r>
              <w:t>1822600.00</w:t>
            </w:r>
          </w:p>
        </w:tc>
        <w:tc>
          <w:tcPr>
            <w:tcW w:w="1134" w:type="dxa"/>
            <w:vAlign w:val="center"/>
          </w:tcPr>
          <w:p>
            <w:pPr>
              <w:pStyle w:val="13"/>
            </w:pPr>
            <w:r>
              <w:t>1822600.00</w:t>
            </w:r>
          </w:p>
        </w:tc>
        <w:tc>
          <w:tcPr>
            <w:tcW w:w="1134" w:type="dxa"/>
            <w:vAlign w:val="center"/>
          </w:tcPr>
          <w:p>
            <w:pPr>
              <w:pStyle w:val="13"/>
            </w:pPr>
            <w:r>
              <w:t>1822600.00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2240199</w:t>
            </w:r>
          </w:p>
        </w:tc>
        <w:tc>
          <w:tcPr>
            <w:tcW w:w="1559" w:type="dxa"/>
            <w:vAlign w:val="center"/>
          </w:tcPr>
          <w:p>
            <w:pPr>
              <w:pStyle w:val="14"/>
            </w:pPr>
            <w:r>
              <w:rPr>
                <w:rFonts w:hint="eastAsia"/>
              </w:rPr>
              <w:t>其他应急管理支出</w:t>
            </w:r>
          </w:p>
        </w:tc>
        <w:tc>
          <w:tcPr>
            <w:tcW w:w="1134" w:type="dxa"/>
            <w:vAlign w:val="center"/>
          </w:tcPr>
          <w:p>
            <w:pPr>
              <w:pStyle w:val="13"/>
            </w:pPr>
            <w:r>
              <w:t>166800.00</w:t>
            </w:r>
          </w:p>
        </w:tc>
        <w:tc>
          <w:tcPr>
            <w:tcW w:w="1134" w:type="dxa"/>
            <w:vAlign w:val="center"/>
          </w:tcPr>
          <w:p>
            <w:pPr>
              <w:pStyle w:val="13"/>
            </w:pPr>
            <w:r>
              <w:t>166800.00</w:t>
            </w:r>
          </w:p>
        </w:tc>
        <w:tc>
          <w:tcPr>
            <w:tcW w:w="1134" w:type="dxa"/>
            <w:vAlign w:val="center"/>
          </w:tcPr>
          <w:p>
            <w:pPr>
              <w:pStyle w:val="13"/>
            </w:pPr>
            <w:r>
              <w:t>166800.00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22407</w:t>
            </w:r>
          </w:p>
        </w:tc>
        <w:tc>
          <w:tcPr>
            <w:tcW w:w="1559" w:type="dxa"/>
            <w:vAlign w:val="center"/>
          </w:tcPr>
          <w:p>
            <w:pPr>
              <w:pStyle w:val="14"/>
            </w:pPr>
            <w:r>
              <w:rPr>
                <w:rFonts w:hint="eastAsia"/>
              </w:rPr>
              <w:t>自然灾害救灾及恢复重建支出</w:t>
            </w:r>
          </w:p>
        </w:tc>
        <w:tc>
          <w:tcPr>
            <w:tcW w:w="1134" w:type="dxa"/>
            <w:vAlign w:val="center"/>
          </w:tcPr>
          <w:p>
            <w:pPr>
              <w:pStyle w:val="13"/>
            </w:pPr>
            <w:r>
              <w:t>585020.00</w:t>
            </w:r>
          </w:p>
        </w:tc>
        <w:tc>
          <w:tcPr>
            <w:tcW w:w="1134" w:type="dxa"/>
            <w:vAlign w:val="center"/>
          </w:tcPr>
          <w:p>
            <w:pPr>
              <w:pStyle w:val="13"/>
            </w:pPr>
            <w:r>
              <w:t>585020.00</w:t>
            </w:r>
          </w:p>
        </w:tc>
        <w:tc>
          <w:tcPr>
            <w:tcW w:w="1134" w:type="dxa"/>
            <w:vAlign w:val="center"/>
          </w:tcPr>
          <w:p>
            <w:pPr>
              <w:pStyle w:val="13"/>
            </w:pPr>
            <w:r>
              <w:t>585020.00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2240703</w:t>
            </w:r>
          </w:p>
        </w:tc>
        <w:tc>
          <w:tcPr>
            <w:tcW w:w="1559" w:type="dxa"/>
            <w:vAlign w:val="center"/>
          </w:tcPr>
          <w:p>
            <w:pPr>
              <w:pStyle w:val="14"/>
            </w:pPr>
            <w:r>
              <w:rPr>
                <w:rFonts w:hint="eastAsia"/>
              </w:rPr>
              <w:t>自然灾害救灾补助</w:t>
            </w:r>
          </w:p>
        </w:tc>
        <w:tc>
          <w:tcPr>
            <w:tcW w:w="1134" w:type="dxa"/>
            <w:vAlign w:val="center"/>
          </w:tcPr>
          <w:p>
            <w:pPr>
              <w:pStyle w:val="13"/>
            </w:pPr>
            <w:r>
              <w:t>585020.00</w:t>
            </w:r>
          </w:p>
        </w:tc>
        <w:tc>
          <w:tcPr>
            <w:tcW w:w="1134" w:type="dxa"/>
            <w:vAlign w:val="center"/>
          </w:tcPr>
          <w:p>
            <w:pPr>
              <w:pStyle w:val="13"/>
            </w:pPr>
            <w:r>
              <w:t>585020.00</w:t>
            </w:r>
          </w:p>
        </w:tc>
        <w:tc>
          <w:tcPr>
            <w:tcW w:w="1134" w:type="dxa"/>
            <w:vAlign w:val="center"/>
          </w:tcPr>
          <w:p>
            <w:pPr>
              <w:pStyle w:val="13"/>
            </w:pPr>
            <w:r>
              <w:t>585020.00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342</w:t>
            </w:r>
            <w:r>
              <w:rPr>
                <w:rFonts w:hint="eastAsia"/>
                <w:lang w:val="en-US" w:eastAsia="zh-CN"/>
              </w:rPr>
              <w:t>001</w:t>
            </w:r>
            <w:r>
              <w:rPr>
                <w:rFonts w:hint="eastAsia"/>
              </w:rPr>
              <w:t>馆陶县应急管理局</w:t>
            </w:r>
            <w:r>
              <w:rPr>
                <w:rFonts w:hint="eastAsia"/>
                <w:lang w:val="en-US"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4547620.00</w:t>
            </w:r>
          </w:p>
        </w:tc>
        <w:tc>
          <w:tcPr>
            <w:tcW w:w="1361" w:type="dxa"/>
            <w:vAlign w:val="center"/>
          </w:tcPr>
          <w:p>
            <w:pPr>
              <w:pStyle w:val="17"/>
            </w:pPr>
            <w:r>
              <w:t>2939300.00</w:t>
            </w:r>
          </w:p>
        </w:tc>
        <w:tc>
          <w:tcPr>
            <w:tcW w:w="1361" w:type="dxa"/>
            <w:vAlign w:val="center"/>
          </w:tcPr>
          <w:p>
            <w:pPr>
              <w:pStyle w:val="17"/>
            </w:pPr>
            <w:r>
              <w:t>1608320.00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143800.00</w:t>
            </w:r>
          </w:p>
        </w:tc>
        <w:tc>
          <w:tcPr>
            <w:tcW w:w="1361" w:type="dxa"/>
            <w:vAlign w:val="center"/>
          </w:tcPr>
          <w:p>
            <w:pPr>
              <w:pStyle w:val="13"/>
            </w:pPr>
            <w:r>
              <w:t>143800.00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143800.00</w:t>
            </w:r>
          </w:p>
        </w:tc>
        <w:tc>
          <w:tcPr>
            <w:tcW w:w="1361" w:type="dxa"/>
            <w:vAlign w:val="center"/>
          </w:tcPr>
          <w:p>
            <w:pPr>
              <w:pStyle w:val="13"/>
            </w:pPr>
            <w:r>
              <w:t>143800.00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96000.00</w:t>
            </w:r>
          </w:p>
        </w:tc>
        <w:tc>
          <w:tcPr>
            <w:tcW w:w="1361" w:type="dxa"/>
            <w:vAlign w:val="center"/>
          </w:tcPr>
          <w:p>
            <w:pPr>
              <w:pStyle w:val="13"/>
            </w:pPr>
            <w:r>
              <w:t>96000.00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47800.00</w:t>
            </w:r>
          </w:p>
        </w:tc>
        <w:tc>
          <w:tcPr>
            <w:tcW w:w="1361" w:type="dxa"/>
            <w:vAlign w:val="center"/>
          </w:tcPr>
          <w:p>
            <w:pPr>
              <w:pStyle w:val="13"/>
            </w:pPr>
            <w:r>
              <w:t>47800.00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47900.00</w:t>
            </w:r>
          </w:p>
        </w:tc>
        <w:tc>
          <w:tcPr>
            <w:tcW w:w="1361" w:type="dxa"/>
            <w:vAlign w:val="center"/>
          </w:tcPr>
          <w:p>
            <w:pPr>
              <w:pStyle w:val="13"/>
            </w:pPr>
            <w:r>
              <w:t>47900.00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47900.00</w:t>
            </w:r>
          </w:p>
        </w:tc>
        <w:tc>
          <w:tcPr>
            <w:tcW w:w="1361" w:type="dxa"/>
            <w:vAlign w:val="center"/>
          </w:tcPr>
          <w:p>
            <w:pPr>
              <w:pStyle w:val="13"/>
            </w:pPr>
            <w:r>
              <w:t>47900.00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31600.00</w:t>
            </w:r>
          </w:p>
        </w:tc>
        <w:tc>
          <w:tcPr>
            <w:tcW w:w="1361" w:type="dxa"/>
            <w:vAlign w:val="center"/>
          </w:tcPr>
          <w:p>
            <w:pPr>
              <w:pStyle w:val="13"/>
            </w:pPr>
            <w:r>
              <w:t>31600.00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rPr>
                <w:rFonts w:hint="eastAsia"/>
              </w:rPr>
              <w:t>事业单位医疗</w:t>
            </w:r>
          </w:p>
        </w:tc>
        <w:tc>
          <w:tcPr>
            <w:tcW w:w="1361" w:type="dxa"/>
            <w:vAlign w:val="center"/>
          </w:tcPr>
          <w:p>
            <w:pPr>
              <w:pStyle w:val="13"/>
            </w:pPr>
            <w:r>
              <w:t>16300.00</w:t>
            </w:r>
          </w:p>
        </w:tc>
        <w:tc>
          <w:tcPr>
            <w:tcW w:w="1361" w:type="dxa"/>
            <w:vAlign w:val="center"/>
          </w:tcPr>
          <w:p>
            <w:pPr>
              <w:pStyle w:val="13"/>
            </w:pPr>
            <w:r>
              <w:t>16300.00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71000.00</w:t>
            </w:r>
          </w:p>
        </w:tc>
        <w:tc>
          <w:tcPr>
            <w:tcW w:w="1361" w:type="dxa"/>
            <w:vAlign w:val="center"/>
          </w:tcPr>
          <w:p>
            <w:pPr>
              <w:pStyle w:val="13"/>
            </w:pPr>
            <w:r>
              <w:t>71000.00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71000.00</w:t>
            </w:r>
          </w:p>
        </w:tc>
        <w:tc>
          <w:tcPr>
            <w:tcW w:w="1361" w:type="dxa"/>
            <w:vAlign w:val="center"/>
          </w:tcPr>
          <w:p>
            <w:pPr>
              <w:pStyle w:val="13"/>
            </w:pPr>
            <w:r>
              <w:t>71000.00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71000.00</w:t>
            </w:r>
          </w:p>
        </w:tc>
        <w:tc>
          <w:tcPr>
            <w:tcW w:w="1361" w:type="dxa"/>
            <w:vAlign w:val="center"/>
          </w:tcPr>
          <w:p>
            <w:pPr>
              <w:pStyle w:val="13"/>
            </w:pPr>
            <w:r>
              <w:t>71000.00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224</w:t>
            </w:r>
          </w:p>
        </w:tc>
        <w:tc>
          <w:tcPr>
            <w:tcW w:w="4535" w:type="dxa"/>
            <w:vAlign w:val="center"/>
          </w:tcPr>
          <w:p>
            <w:pPr>
              <w:pStyle w:val="14"/>
            </w:pPr>
            <w:r>
              <w:rPr>
                <w:rFonts w:hint="eastAsia"/>
              </w:rPr>
              <w:t>灾害防治及应急管理支出</w:t>
            </w:r>
          </w:p>
        </w:tc>
        <w:tc>
          <w:tcPr>
            <w:tcW w:w="1361" w:type="dxa"/>
            <w:vAlign w:val="center"/>
          </w:tcPr>
          <w:p>
            <w:pPr>
              <w:pStyle w:val="13"/>
            </w:pPr>
            <w:r>
              <w:t>4284920.00</w:t>
            </w:r>
          </w:p>
        </w:tc>
        <w:tc>
          <w:tcPr>
            <w:tcW w:w="1361" w:type="dxa"/>
            <w:vAlign w:val="center"/>
          </w:tcPr>
          <w:p>
            <w:pPr>
              <w:pStyle w:val="13"/>
            </w:pPr>
            <w:r>
              <w:t>2676600.00</w:t>
            </w:r>
          </w:p>
        </w:tc>
        <w:tc>
          <w:tcPr>
            <w:tcW w:w="1361" w:type="dxa"/>
            <w:vAlign w:val="center"/>
          </w:tcPr>
          <w:p>
            <w:pPr>
              <w:pStyle w:val="13"/>
            </w:pPr>
            <w:r>
              <w:t>1608320.00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22401</w:t>
            </w:r>
          </w:p>
        </w:tc>
        <w:tc>
          <w:tcPr>
            <w:tcW w:w="4535" w:type="dxa"/>
            <w:vAlign w:val="center"/>
          </w:tcPr>
          <w:p>
            <w:pPr>
              <w:pStyle w:val="14"/>
            </w:pPr>
            <w:r>
              <w:rPr>
                <w:rFonts w:hint="eastAsia"/>
              </w:rPr>
              <w:t>应急管理事务</w:t>
            </w:r>
          </w:p>
        </w:tc>
        <w:tc>
          <w:tcPr>
            <w:tcW w:w="1361" w:type="dxa"/>
            <w:vAlign w:val="center"/>
          </w:tcPr>
          <w:p>
            <w:pPr>
              <w:pStyle w:val="13"/>
            </w:pPr>
            <w:r>
              <w:t>3699900.00</w:t>
            </w:r>
          </w:p>
        </w:tc>
        <w:tc>
          <w:tcPr>
            <w:tcW w:w="1361" w:type="dxa"/>
            <w:vAlign w:val="center"/>
          </w:tcPr>
          <w:p>
            <w:pPr>
              <w:pStyle w:val="13"/>
            </w:pPr>
            <w:r>
              <w:t>2676600.00</w:t>
            </w:r>
          </w:p>
        </w:tc>
        <w:tc>
          <w:tcPr>
            <w:tcW w:w="1361" w:type="dxa"/>
            <w:vAlign w:val="center"/>
          </w:tcPr>
          <w:p>
            <w:pPr>
              <w:pStyle w:val="13"/>
            </w:pPr>
            <w:r>
              <w:t>1023300.00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2240101</w:t>
            </w:r>
          </w:p>
        </w:tc>
        <w:tc>
          <w:tcPr>
            <w:tcW w:w="4535" w:type="dxa"/>
            <w:vAlign w:val="center"/>
          </w:tcPr>
          <w:p>
            <w:pPr>
              <w:pStyle w:val="14"/>
            </w:pPr>
            <w:r>
              <w:rPr>
                <w:rFonts w:hint="eastAsia"/>
              </w:rPr>
              <w:t>行政运行</w:t>
            </w:r>
          </w:p>
        </w:tc>
        <w:tc>
          <w:tcPr>
            <w:tcW w:w="1361" w:type="dxa"/>
            <w:vAlign w:val="center"/>
          </w:tcPr>
          <w:p>
            <w:pPr>
              <w:pStyle w:val="13"/>
            </w:pPr>
            <w:r>
              <w:t>1110500.00</w:t>
            </w:r>
          </w:p>
        </w:tc>
        <w:tc>
          <w:tcPr>
            <w:tcW w:w="1361" w:type="dxa"/>
            <w:vAlign w:val="center"/>
          </w:tcPr>
          <w:p>
            <w:pPr>
              <w:pStyle w:val="13"/>
            </w:pPr>
            <w:r>
              <w:t>854000.00</w:t>
            </w:r>
          </w:p>
        </w:tc>
        <w:tc>
          <w:tcPr>
            <w:tcW w:w="1361" w:type="dxa"/>
            <w:vAlign w:val="center"/>
          </w:tcPr>
          <w:p>
            <w:pPr>
              <w:pStyle w:val="13"/>
            </w:pPr>
            <w:r>
              <w:t>256500.00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2240106</w:t>
            </w:r>
          </w:p>
        </w:tc>
        <w:tc>
          <w:tcPr>
            <w:tcW w:w="4535" w:type="dxa"/>
            <w:vAlign w:val="center"/>
          </w:tcPr>
          <w:p>
            <w:pPr>
              <w:pStyle w:val="14"/>
            </w:pPr>
            <w:r>
              <w:rPr>
                <w:rFonts w:hint="eastAsia"/>
              </w:rPr>
              <w:t>安全监管</w:t>
            </w:r>
          </w:p>
        </w:tc>
        <w:tc>
          <w:tcPr>
            <w:tcW w:w="1361" w:type="dxa"/>
            <w:vAlign w:val="center"/>
          </w:tcPr>
          <w:p>
            <w:pPr>
              <w:pStyle w:val="13"/>
            </w:pPr>
            <w:r>
              <w:t>600000.00</w:t>
            </w:r>
          </w:p>
        </w:tc>
        <w:tc>
          <w:tcPr>
            <w:tcW w:w="1361" w:type="dxa"/>
            <w:vAlign w:val="center"/>
          </w:tcPr>
          <w:p>
            <w:pPr>
              <w:pStyle w:val="13"/>
            </w:pPr>
          </w:p>
        </w:tc>
        <w:tc>
          <w:tcPr>
            <w:tcW w:w="1361" w:type="dxa"/>
            <w:vAlign w:val="center"/>
          </w:tcPr>
          <w:p>
            <w:pPr>
              <w:pStyle w:val="13"/>
            </w:pPr>
            <w:r>
              <w:t>600000.00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2240150</w:t>
            </w:r>
          </w:p>
        </w:tc>
        <w:tc>
          <w:tcPr>
            <w:tcW w:w="4535" w:type="dxa"/>
            <w:vAlign w:val="center"/>
          </w:tcPr>
          <w:p>
            <w:pPr>
              <w:pStyle w:val="14"/>
            </w:pPr>
            <w:r>
              <w:rPr>
                <w:rFonts w:hint="eastAsia"/>
              </w:rPr>
              <w:t>事业运行</w:t>
            </w:r>
          </w:p>
        </w:tc>
        <w:tc>
          <w:tcPr>
            <w:tcW w:w="1361" w:type="dxa"/>
            <w:vAlign w:val="center"/>
          </w:tcPr>
          <w:p>
            <w:pPr>
              <w:pStyle w:val="13"/>
            </w:pPr>
            <w:r>
              <w:t>1822600.00</w:t>
            </w:r>
          </w:p>
        </w:tc>
        <w:tc>
          <w:tcPr>
            <w:tcW w:w="1361" w:type="dxa"/>
            <w:vAlign w:val="center"/>
          </w:tcPr>
          <w:p>
            <w:pPr>
              <w:pStyle w:val="13"/>
            </w:pPr>
            <w:r>
              <w:t>1822600.00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2240199</w:t>
            </w:r>
          </w:p>
        </w:tc>
        <w:tc>
          <w:tcPr>
            <w:tcW w:w="4535" w:type="dxa"/>
            <w:vAlign w:val="center"/>
          </w:tcPr>
          <w:p>
            <w:pPr>
              <w:pStyle w:val="14"/>
            </w:pPr>
            <w:r>
              <w:rPr>
                <w:rFonts w:hint="eastAsia"/>
              </w:rPr>
              <w:t>其他应急管理支出</w:t>
            </w:r>
          </w:p>
        </w:tc>
        <w:tc>
          <w:tcPr>
            <w:tcW w:w="1361" w:type="dxa"/>
            <w:vAlign w:val="center"/>
          </w:tcPr>
          <w:p>
            <w:pPr>
              <w:pStyle w:val="13"/>
            </w:pPr>
            <w:r>
              <w:t>166800.00</w:t>
            </w:r>
          </w:p>
        </w:tc>
        <w:tc>
          <w:tcPr>
            <w:tcW w:w="1361" w:type="dxa"/>
            <w:vAlign w:val="center"/>
          </w:tcPr>
          <w:p>
            <w:pPr>
              <w:pStyle w:val="13"/>
            </w:pPr>
          </w:p>
        </w:tc>
        <w:tc>
          <w:tcPr>
            <w:tcW w:w="1361" w:type="dxa"/>
            <w:vAlign w:val="center"/>
          </w:tcPr>
          <w:p>
            <w:pPr>
              <w:pStyle w:val="13"/>
            </w:pPr>
            <w:r>
              <w:t>166800.00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22407</w:t>
            </w:r>
          </w:p>
        </w:tc>
        <w:tc>
          <w:tcPr>
            <w:tcW w:w="4535" w:type="dxa"/>
            <w:vAlign w:val="center"/>
          </w:tcPr>
          <w:p>
            <w:pPr>
              <w:pStyle w:val="14"/>
            </w:pPr>
            <w:r>
              <w:rPr>
                <w:rFonts w:hint="eastAsia"/>
              </w:rPr>
              <w:t>自然灾害救灾及恢复重建支出</w:t>
            </w:r>
          </w:p>
        </w:tc>
        <w:tc>
          <w:tcPr>
            <w:tcW w:w="1361" w:type="dxa"/>
            <w:vAlign w:val="center"/>
          </w:tcPr>
          <w:p>
            <w:pPr>
              <w:pStyle w:val="13"/>
            </w:pPr>
            <w:r>
              <w:t>585020.00</w:t>
            </w:r>
          </w:p>
        </w:tc>
        <w:tc>
          <w:tcPr>
            <w:tcW w:w="1361" w:type="dxa"/>
            <w:vAlign w:val="center"/>
          </w:tcPr>
          <w:p>
            <w:pPr>
              <w:pStyle w:val="13"/>
            </w:pPr>
          </w:p>
        </w:tc>
        <w:tc>
          <w:tcPr>
            <w:tcW w:w="1361" w:type="dxa"/>
            <w:vAlign w:val="center"/>
          </w:tcPr>
          <w:p>
            <w:pPr>
              <w:pStyle w:val="13"/>
            </w:pPr>
            <w:r>
              <w:t>585020.00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2240703</w:t>
            </w:r>
          </w:p>
        </w:tc>
        <w:tc>
          <w:tcPr>
            <w:tcW w:w="4535" w:type="dxa"/>
            <w:vAlign w:val="center"/>
          </w:tcPr>
          <w:p>
            <w:pPr>
              <w:pStyle w:val="14"/>
            </w:pPr>
            <w:r>
              <w:rPr>
                <w:rFonts w:hint="eastAsia"/>
              </w:rPr>
              <w:t>自然灾害救灾补助</w:t>
            </w:r>
          </w:p>
        </w:tc>
        <w:tc>
          <w:tcPr>
            <w:tcW w:w="1361" w:type="dxa"/>
            <w:vAlign w:val="center"/>
          </w:tcPr>
          <w:p>
            <w:pPr>
              <w:pStyle w:val="13"/>
            </w:pPr>
            <w:r>
              <w:t>585020.00</w:t>
            </w:r>
          </w:p>
        </w:tc>
        <w:tc>
          <w:tcPr>
            <w:tcW w:w="1361" w:type="dxa"/>
            <w:vAlign w:val="center"/>
          </w:tcPr>
          <w:p>
            <w:pPr>
              <w:pStyle w:val="13"/>
            </w:pPr>
          </w:p>
        </w:tc>
        <w:tc>
          <w:tcPr>
            <w:tcW w:w="1361" w:type="dxa"/>
            <w:vAlign w:val="center"/>
          </w:tcPr>
          <w:p>
            <w:pPr>
              <w:pStyle w:val="13"/>
            </w:pPr>
            <w:r>
              <w:t>585020.00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342</w:t>
            </w:r>
            <w:r>
              <w:rPr>
                <w:rFonts w:hint="eastAsia"/>
                <w:lang w:val="en-US" w:eastAsia="zh-CN"/>
              </w:rPr>
              <w:t>001</w:t>
            </w:r>
            <w:r>
              <w:rPr>
                <w:rFonts w:hint="eastAsia"/>
              </w:rPr>
              <w:t>馆陶县应急管理局</w:t>
            </w:r>
            <w:r>
              <w:rPr>
                <w:rFonts w:hint="eastAsia"/>
                <w:lang w:val="en-US" w:eastAsia="zh-CN"/>
              </w:rPr>
              <w:t>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4547620.00</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143800.00</w:t>
            </w:r>
          </w:p>
        </w:tc>
        <w:tc>
          <w:tcPr>
            <w:tcW w:w="1474" w:type="dxa"/>
            <w:vAlign w:val="center"/>
          </w:tcPr>
          <w:p>
            <w:pPr>
              <w:pStyle w:val="13"/>
            </w:pPr>
            <w:r>
              <w:t>143800.00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47900.00</w:t>
            </w:r>
          </w:p>
        </w:tc>
        <w:tc>
          <w:tcPr>
            <w:tcW w:w="1474" w:type="dxa"/>
            <w:vAlign w:val="center"/>
          </w:tcPr>
          <w:p>
            <w:pPr>
              <w:pStyle w:val="13"/>
            </w:pPr>
            <w:r>
              <w:t>47900.00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71000.00</w:t>
            </w:r>
          </w:p>
        </w:tc>
        <w:tc>
          <w:tcPr>
            <w:tcW w:w="1474" w:type="dxa"/>
            <w:vAlign w:val="center"/>
          </w:tcPr>
          <w:p>
            <w:pPr>
              <w:pStyle w:val="13"/>
            </w:pPr>
            <w:r>
              <w:t>71000.00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r>
              <w:t>4284920.00</w:t>
            </w:r>
          </w:p>
        </w:tc>
        <w:tc>
          <w:tcPr>
            <w:tcW w:w="1474" w:type="dxa"/>
            <w:vAlign w:val="center"/>
          </w:tcPr>
          <w:p>
            <w:pPr>
              <w:pStyle w:val="13"/>
            </w:pPr>
            <w:r>
              <w:t>4284920.00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4547620.00</w:t>
            </w:r>
          </w:p>
        </w:tc>
        <w:tc>
          <w:tcPr>
            <w:tcW w:w="3402" w:type="dxa"/>
            <w:vAlign w:val="center"/>
          </w:tcPr>
          <w:p>
            <w:pPr>
              <w:pStyle w:val="16"/>
            </w:pPr>
            <w:r>
              <w:rPr>
                <w:rFonts w:hint="eastAsia"/>
              </w:rPr>
              <w:t>本年支出合计</w:t>
            </w:r>
          </w:p>
        </w:tc>
        <w:tc>
          <w:tcPr>
            <w:tcW w:w="1474" w:type="dxa"/>
            <w:vAlign w:val="center"/>
          </w:tcPr>
          <w:p>
            <w:pPr>
              <w:pStyle w:val="17"/>
            </w:pPr>
            <w:r>
              <w:t>4547620.00</w:t>
            </w:r>
          </w:p>
        </w:tc>
        <w:tc>
          <w:tcPr>
            <w:tcW w:w="1474" w:type="dxa"/>
            <w:vAlign w:val="center"/>
          </w:tcPr>
          <w:p>
            <w:pPr>
              <w:pStyle w:val="17"/>
            </w:pPr>
            <w:r>
              <w:t>4547620.00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4547620.00</w:t>
            </w:r>
          </w:p>
        </w:tc>
        <w:tc>
          <w:tcPr>
            <w:tcW w:w="3402" w:type="dxa"/>
            <w:vAlign w:val="center"/>
          </w:tcPr>
          <w:p>
            <w:pPr>
              <w:pStyle w:val="16"/>
            </w:pPr>
            <w:r>
              <w:rPr>
                <w:rFonts w:hint="eastAsia"/>
              </w:rPr>
              <w:t>支出总计</w:t>
            </w:r>
          </w:p>
        </w:tc>
        <w:tc>
          <w:tcPr>
            <w:tcW w:w="1474" w:type="dxa"/>
            <w:vAlign w:val="center"/>
          </w:tcPr>
          <w:p>
            <w:pPr>
              <w:pStyle w:val="17"/>
            </w:pPr>
            <w:r>
              <w:t>4547620.00</w:t>
            </w:r>
          </w:p>
        </w:tc>
        <w:tc>
          <w:tcPr>
            <w:tcW w:w="1474" w:type="dxa"/>
            <w:vAlign w:val="center"/>
          </w:tcPr>
          <w:p>
            <w:pPr>
              <w:pStyle w:val="17"/>
            </w:pPr>
            <w:r>
              <w:t>4547620.00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w:t>
            </w:r>
            <w:r>
              <w:rPr>
                <w:rFonts w:hint="eastAsia"/>
                <w:lang w:val="en-US" w:eastAsia="zh-CN"/>
              </w:rPr>
              <w:t>001</w:t>
            </w:r>
            <w:r>
              <w:rPr>
                <w:rFonts w:hint="eastAsia"/>
              </w:rPr>
              <w:t>馆陶县应急管理局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4547620.00</w:t>
            </w:r>
          </w:p>
        </w:tc>
        <w:tc>
          <w:tcPr>
            <w:tcW w:w="2551" w:type="dxa"/>
            <w:vAlign w:val="center"/>
          </w:tcPr>
          <w:p>
            <w:pPr>
              <w:pStyle w:val="17"/>
            </w:pPr>
            <w:r>
              <w:t>2939300.00</w:t>
            </w:r>
          </w:p>
        </w:tc>
        <w:tc>
          <w:tcPr>
            <w:tcW w:w="2551" w:type="dxa"/>
            <w:vAlign w:val="center"/>
          </w:tcPr>
          <w:p>
            <w:pPr>
              <w:pStyle w:val="17"/>
            </w:pPr>
            <w:r>
              <w:t>1608320.00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143800.00</w:t>
            </w:r>
          </w:p>
        </w:tc>
        <w:tc>
          <w:tcPr>
            <w:tcW w:w="2551" w:type="dxa"/>
            <w:vAlign w:val="center"/>
          </w:tcPr>
          <w:p>
            <w:pPr>
              <w:pStyle w:val="13"/>
            </w:pPr>
            <w:r>
              <w:t>143800.00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143800.00</w:t>
            </w:r>
          </w:p>
        </w:tc>
        <w:tc>
          <w:tcPr>
            <w:tcW w:w="2551" w:type="dxa"/>
            <w:vAlign w:val="center"/>
          </w:tcPr>
          <w:p>
            <w:pPr>
              <w:pStyle w:val="13"/>
            </w:pPr>
            <w:r>
              <w:t>143800.00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96000.00</w:t>
            </w:r>
          </w:p>
        </w:tc>
        <w:tc>
          <w:tcPr>
            <w:tcW w:w="2551" w:type="dxa"/>
            <w:vAlign w:val="center"/>
          </w:tcPr>
          <w:p>
            <w:pPr>
              <w:pStyle w:val="13"/>
            </w:pPr>
            <w:r>
              <w:t>96000.00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47800.00</w:t>
            </w:r>
          </w:p>
        </w:tc>
        <w:tc>
          <w:tcPr>
            <w:tcW w:w="2551" w:type="dxa"/>
            <w:vAlign w:val="center"/>
          </w:tcPr>
          <w:p>
            <w:pPr>
              <w:pStyle w:val="13"/>
            </w:pPr>
            <w:r>
              <w:t>47800.00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47900.00</w:t>
            </w:r>
          </w:p>
        </w:tc>
        <w:tc>
          <w:tcPr>
            <w:tcW w:w="2551" w:type="dxa"/>
            <w:vAlign w:val="center"/>
          </w:tcPr>
          <w:p>
            <w:pPr>
              <w:pStyle w:val="13"/>
            </w:pPr>
            <w:r>
              <w:t>47900.00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47900.00</w:t>
            </w:r>
          </w:p>
        </w:tc>
        <w:tc>
          <w:tcPr>
            <w:tcW w:w="2551" w:type="dxa"/>
            <w:vAlign w:val="center"/>
          </w:tcPr>
          <w:p>
            <w:pPr>
              <w:pStyle w:val="13"/>
            </w:pPr>
            <w:r>
              <w:t>47900.00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31600.00</w:t>
            </w:r>
          </w:p>
        </w:tc>
        <w:tc>
          <w:tcPr>
            <w:tcW w:w="2551" w:type="dxa"/>
            <w:vAlign w:val="center"/>
          </w:tcPr>
          <w:p>
            <w:pPr>
              <w:pStyle w:val="13"/>
            </w:pPr>
            <w:r>
              <w:t>31600.00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16300.00</w:t>
            </w:r>
          </w:p>
        </w:tc>
        <w:tc>
          <w:tcPr>
            <w:tcW w:w="2551" w:type="dxa"/>
            <w:vAlign w:val="center"/>
          </w:tcPr>
          <w:p>
            <w:pPr>
              <w:pStyle w:val="13"/>
            </w:pPr>
            <w:r>
              <w:t>16300.00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71000.00</w:t>
            </w:r>
          </w:p>
        </w:tc>
        <w:tc>
          <w:tcPr>
            <w:tcW w:w="2551" w:type="dxa"/>
            <w:vAlign w:val="center"/>
          </w:tcPr>
          <w:p>
            <w:pPr>
              <w:pStyle w:val="13"/>
            </w:pPr>
            <w:r>
              <w:t>71000.00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71000.00</w:t>
            </w:r>
          </w:p>
        </w:tc>
        <w:tc>
          <w:tcPr>
            <w:tcW w:w="2551" w:type="dxa"/>
            <w:vAlign w:val="center"/>
          </w:tcPr>
          <w:p>
            <w:pPr>
              <w:pStyle w:val="13"/>
            </w:pPr>
            <w:r>
              <w:t>71000.00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71000.00</w:t>
            </w:r>
          </w:p>
        </w:tc>
        <w:tc>
          <w:tcPr>
            <w:tcW w:w="2551" w:type="dxa"/>
            <w:vAlign w:val="center"/>
          </w:tcPr>
          <w:p>
            <w:pPr>
              <w:pStyle w:val="13"/>
            </w:pPr>
            <w:r>
              <w:t>71000.00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224</w:t>
            </w:r>
          </w:p>
        </w:tc>
        <w:tc>
          <w:tcPr>
            <w:tcW w:w="4535" w:type="dxa"/>
            <w:vAlign w:val="center"/>
          </w:tcPr>
          <w:p>
            <w:pPr>
              <w:pStyle w:val="14"/>
            </w:pPr>
            <w:r>
              <w:rPr>
                <w:rFonts w:hint="eastAsia"/>
              </w:rPr>
              <w:t>灾害防治及应急管理支出</w:t>
            </w:r>
          </w:p>
        </w:tc>
        <w:tc>
          <w:tcPr>
            <w:tcW w:w="2551" w:type="dxa"/>
            <w:vAlign w:val="center"/>
          </w:tcPr>
          <w:p>
            <w:pPr>
              <w:pStyle w:val="13"/>
            </w:pPr>
            <w:r>
              <w:t>4284920.00</w:t>
            </w:r>
          </w:p>
        </w:tc>
        <w:tc>
          <w:tcPr>
            <w:tcW w:w="2551" w:type="dxa"/>
            <w:vAlign w:val="center"/>
          </w:tcPr>
          <w:p>
            <w:pPr>
              <w:pStyle w:val="13"/>
            </w:pPr>
            <w:r>
              <w:t>2676600.00</w:t>
            </w:r>
          </w:p>
        </w:tc>
        <w:tc>
          <w:tcPr>
            <w:tcW w:w="2551" w:type="dxa"/>
            <w:vAlign w:val="center"/>
          </w:tcPr>
          <w:p>
            <w:pPr>
              <w:pStyle w:val="13"/>
            </w:pPr>
            <w:r>
              <w:t>1608320.00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22401</w:t>
            </w:r>
          </w:p>
        </w:tc>
        <w:tc>
          <w:tcPr>
            <w:tcW w:w="4535" w:type="dxa"/>
            <w:vAlign w:val="center"/>
          </w:tcPr>
          <w:p>
            <w:pPr>
              <w:pStyle w:val="14"/>
            </w:pPr>
            <w:r>
              <w:rPr>
                <w:rFonts w:hint="eastAsia"/>
              </w:rPr>
              <w:t>应急管理事务</w:t>
            </w:r>
          </w:p>
        </w:tc>
        <w:tc>
          <w:tcPr>
            <w:tcW w:w="2551" w:type="dxa"/>
            <w:vAlign w:val="center"/>
          </w:tcPr>
          <w:p>
            <w:pPr>
              <w:pStyle w:val="13"/>
            </w:pPr>
            <w:r>
              <w:t>3699900.00</w:t>
            </w:r>
          </w:p>
        </w:tc>
        <w:tc>
          <w:tcPr>
            <w:tcW w:w="2551" w:type="dxa"/>
            <w:vAlign w:val="center"/>
          </w:tcPr>
          <w:p>
            <w:pPr>
              <w:pStyle w:val="13"/>
            </w:pPr>
            <w:r>
              <w:t>2676600.00</w:t>
            </w:r>
          </w:p>
        </w:tc>
        <w:tc>
          <w:tcPr>
            <w:tcW w:w="2551" w:type="dxa"/>
            <w:vAlign w:val="center"/>
          </w:tcPr>
          <w:p>
            <w:pPr>
              <w:pStyle w:val="13"/>
            </w:pPr>
            <w:r>
              <w:t>1023300.00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2240101</w:t>
            </w:r>
          </w:p>
        </w:tc>
        <w:tc>
          <w:tcPr>
            <w:tcW w:w="4535" w:type="dxa"/>
            <w:vAlign w:val="center"/>
          </w:tcPr>
          <w:p>
            <w:pPr>
              <w:pStyle w:val="14"/>
            </w:pPr>
            <w:r>
              <w:rPr>
                <w:rFonts w:hint="eastAsia"/>
              </w:rPr>
              <w:t>行政运行</w:t>
            </w:r>
          </w:p>
        </w:tc>
        <w:tc>
          <w:tcPr>
            <w:tcW w:w="2551" w:type="dxa"/>
            <w:vAlign w:val="center"/>
          </w:tcPr>
          <w:p>
            <w:pPr>
              <w:pStyle w:val="13"/>
            </w:pPr>
            <w:r>
              <w:t>1110500.00</w:t>
            </w:r>
          </w:p>
        </w:tc>
        <w:tc>
          <w:tcPr>
            <w:tcW w:w="2551" w:type="dxa"/>
            <w:vAlign w:val="center"/>
          </w:tcPr>
          <w:p>
            <w:pPr>
              <w:pStyle w:val="13"/>
            </w:pPr>
            <w:r>
              <w:t>854000.00</w:t>
            </w:r>
          </w:p>
        </w:tc>
        <w:tc>
          <w:tcPr>
            <w:tcW w:w="2551" w:type="dxa"/>
            <w:vAlign w:val="center"/>
          </w:tcPr>
          <w:p>
            <w:pPr>
              <w:pStyle w:val="13"/>
            </w:pPr>
            <w:r>
              <w:t>256500.00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2240106</w:t>
            </w:r>
          </w:p>
        </w:tc>
        <w:tc>
          <w:tcPr>
            <w:tcW w:w="4535" w:type="dxa"/>
            <w:vAlign w:val="center"/>
          </w:tcPr>
          <w:p>
            <w:pPr>
              <w:pStyle w:val="14"/>
            </w:pPr>
            <w:r>
              <w:rPr>
                <w:rFonts w:hint="eastAsia"/>
              </w:rPr>
              <w:t>安全监管</w:t>
            </w:r>
          </w:p>
        </w:tc>
        <w:tc>
          <w:tcPr>
            <w:tcW w:w="2551" w:type="dxa"/>
            <w:vAlign w:val="center"/>
          </w:tcPr>
          <w:p>
            <w:pPr>
              <w:pStyle w:val="13"/>
            </w:pPr>
            <w:r>
              <w:t>600000.00</w:t>
            </w:r>
          </w:p>
        </w:tc>
        <w:tc>
          <w:tcPr>
            <w:tcW w:w="2551" w:type="dxa"/>
            <w:vAlign w:val="center"/>
          </w:tcPr>
          <w:p>
            <w:pPr>
              <w:pStyle w:val="13"/>
            </w:pPr>
          </w:p>
        </w:tc>
        <w:tc>
          <w:tcPr>
            <w:tcW w:w="2551"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2240150</w:t>
            </w:r>
          </w:p>
        </w:tc>
        <w:tc>
          <w:tcPr>
            <w:tcW w:w="4535" w:type="dxa"/>
            <w:vAlign w:val="center"/>
          </w:tcPr>
          <w:p>
            <w:pPr>
              <w:pStyle w:val="14"/>
            </w:pPr>
            <w:r>
              <w:rPr>
                <w:rFonts w:hint="eastAsia"/>
              </w:rPr>
              <w:t>事业运行</w:t>
            </w:r>
          </w:p>
        </w:tc>
        <w:tc>
          <w:tcPr>
            <w:tcW w:w="2551" w:type="dxa"/>
            <w:vAlign w:val="center"/>
          </w:tcPr>
          <w:p>
            <w:pPr>
              <w:pStyle w:val="13"/>
            </w:pPr>
            <w:r>
              <w:t>1822600.00</w:t>
            </w:r>
          </w:p>
        </w:tc>
        <w:tc>
          <w:tcPr>
            <w:tcW w:w="2551" w:type="dxa"/>
            <w:vAlign w:val="center"/>
          </w:tcPr>
          <w:p>
            <w:pPr>
              <w:pStyle w:val="13"/>
            </w:pPr>
            <w:r>
              <w:t>1822600.00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2240199</w:t>
            </w:r>
          </w:p>
        </w:tc>
        <w:tc>
          <w:tcPr>
            <w:tcW w:w="4535" w:type="dxa"/>
            <w:vAlign w:val="center"/>
          </w:tcPr>
          <w:p>
            <w:pPr>
              <w:pStyle w:val="14"/>
            </w:pPr>
            <w:r>
              <w:rPr>
                <w:rFonts w:hint="eastAsia"/>
              </w:rPr>
              <w:t>其他应急管理支出</w:t>
            </w:r>
          </w:p>
        </w:tc>
        <w:tc>
          <w:tcPr>
            <w:tcW w:w="2551" w:type="dxa"/>
            <w:vAlign w:val="center"/>
          </w:tcPr>
          <w:p>
            <w:pPr>
              <w:pStyle w:val="13"/>
            </w:pPr>
            <w:r>
              <w:t>166800.00</w:t>
            </w:r>
          </w:p>
        </w:tc>
        <w:tc>
          <w:tcPr>
            <w:tcW w:w="2551" w:type="dxa"/>
            <w:vAlign w:val="center"/>
          </w:tcPr>
          <w:p>
            <w:pPr>
              <w:pStyle w:val="13"/>
            </w:pPr>
          </w:p>
        </w:tc>
        <w:tc>
          <w:tcPr>
            <w:tcW w:w="2551" w:type="dxa"/>
            <w:vAlign w:val="center"/>
          </w:tcPr>
          <w:p>
            <w:pPr>
              <w:pStyle w:val="13"/>
            </w:pPr>
            <w:r>
              <w:t>166800.00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22407</w:t>
            </w:r>
          </w:p>
        </w:tc>
        <w:tc>
          <w:tcPr>
            <w:tcW w:w="4535" w:type="dxa"/>
            <w:vAlign w:val="center"/>
          </w:tcPr>
          <w:p>
            <w:pPr>
              <w:pStyle w:val="14"/>
            </w:pPr>
            <w:r>
              <w:rPr>
                <w:rFonts w:hint="eastAsia"/>
              </w:rPr>
              <w:t>自然灾害救灾及恢复重建支出</w:t>
            </w:r>
          </w:p>
        </w:tc>
        <w:tc>
          <w:tcPr>
            <w:tcW w:w="2551" w:type="dxa"/>
            <w:vAlign w:val="center"/>
          </w:tcPr>
          <w:p>
            <w:pPr>
              <w:pStyle w:val="13"/>
            </w:pPr>
            <w:r>
              <w:t>585020.00</w:t>
            </w:r>
          </w:p>
        </w:tc>
        <w:tc>
          <w:tcPr>
            <w:tcW w:w="2551" w:type="dxa"/>
            <w:vAlign w:val="center"/>
          </w:tcPr>
          <w:p>
            <w:pPr>
              <w:pStyle w:val="13"/>
            </w:pPr>
          </w:p>
        </w:tc>
        <w:tc>
          <w:tcPr>
            <w:tcW w:w="2551" w:type="dxa"/>
            <w:vAlign w:val="center"/>
          </w:tcPr>
          <w:p>
            <w:pPr>
              <w:pStyle w:val="13"/>
            </w:pPr>
            <w:r>
              <w:t>585020.00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2240703</w:t>
            </w:r>
          </w:p>
        </w:tc>
        <w:tc>
          <w:tcPr>
            <w:tcW w:w="4535" w:type="dxa"/>
            <w:vAlign w:val="center"/>
          </w:tcPr>
          <w:p>
            <w:pPr>
              <w:pStyle w:val="14"/>
            </w:pPr>
            <w:r>
              <w:rPr>
                <w:rFonts w:hint="eastAsia"/>
              </w:rPr>
              <w:t>自然灾害救灾补助</w:t>
            </w:r>
          </w:p>
        </w:tc>
        <w:tc>
          <w:tcPr>
            <w:tcW w:w="2551" w:type="dxa"/>
            <w:vAlign w:val="center"/>
          </w:tcPr>
          <w:p>
            <w:pPr>
              <w:pStyle w:val="13"/>
            </w:pPr>
            <w:r>
              <w:t>585020.00</w:t>
            </w:r>
          </w:p>
        </w:tc>
        <w:tc>
          <w:tcPr>
            <w:tcW w:w="2551" w:type="dxa"/>
            <w:vAlign w:val="center"/>
          </w:tcPr>
          <w:p>
            <w:pPr>
              <w:pStyle w:val="13"/>
            </w:pPr>
          </w:p>
        </w:tc>
        <w:tc>
          <w:tcPr>
            <w:tcW w:w="2551" w:type="dxa"/>
            <w:vAlign w:val="center"/>
          </w:tcPr>
          <w:p>
            <w:pPr>
              <w:pStyle w:val="13"/>
            </w:pPr>
            <w:r>
              <w:t>585020.00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w:t>
            </w:r>
            <w:r>
              <w:rPr>
                <w:rFonts w:hint="eastAsia"/>
                <w:lang w:val="en-US" w:eastAsia="zh-CN"/>
              </w:rPr>
              <w:t>001</w:t>
            </w:r>
            <w:r>
              <w:rPr>
                <w:rFonts w:hint="eastAsia"/>
              </w:rPr>
              <w:t>馆陶县应急管理局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2939300.00</w:t>
            </w:r>
          </w:p>
        </w:tc>
        <w:tc>
          <w:tcPr>
            <w:tcW w:w="2551" w:type="dxa"/>
            <w:vAlign w:val="center"/>
          </w:tcPr>
          <w:p>
            <w:pPr>
              <w:pStyle w:val="17"/>
            </w:pPr>
            <w:r>
              <w:t>2733700.00</w:t>
            </w:r>
          </w:p>
        </w:tc>
        <w:tc>
          <w:tcPr>
            <w:tcW w:w="2551" w:type="dxa"/>
            <w:vAlign w:val="center"/>
          </w:tcPr>
          <w:p>
            <w:pPr>
              <w:pStyle w:val="17"/>
            </w:pPr>
            <w:r>
              <w:t>205600.00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2663700.00</w:t>
            </w:r>
          </w:p>
        </w:tc>
        <w:tc>
          <w:tcPr>
            <w:tcW w:w="2551" w:type="dxa"/>
            <w:vAlign w:val="center"/>
          </w:tcPr>
          <w:p>
            <w:pPr>
              <w:pStyle w:val="13"/>
            </w:pPr>
            <w:r>
              <w:t>2663700.00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1916000.00</w:t>
            </w:r>
          </w:p>
        </w:tc>
        <w:tc>
          <w:tcPr>
            <w:tcW w:w="2551" w:type="dxa"/>
            <w:vAlign w:val="center"/>
          </w:tcPr>
          <w:p>
            <w:pPr>
              <w:pStyle w:val="13"/>
            </w:pPr>
            <w:r>
              <w:t>1916000.00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179000.00</w:t>
            </w:r>
          </w:p>
        </w:tc>
        <w:tc>
          <w:tcPr>
            <w:tcW w:w="2551" w:type="dxa"/>
            <w:vAlign w:val="center"/>
          </w:tcPr>
          <w:p>
            <w:pPr>
              <w:pStyle w:val="13"/>
            </w:pPr>
            <w:r>
              <w:t>179000.00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231000.00</w:t>
            </w:r>
          </w:p>
        </w:tc>
        <w:tc>
          <w:tcPr>
            <w:tcW w:w="2551" w:type="dxa"/>
            <w:vAlign w:val="center"/>
          </w:tcPr>
          <w:p>
            <w:pPr>
              <w:pStyle w:val="13"/>
            </w:pPr>
            <w:r>
              <w:t>231000.00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71000.00</w:t>
            </w:r>
          </w:p>
        </w:tc>
        <w:tc>
          <w:tcPr>
            <w:tcW w:w="2551" w:type="dxa"/>
            <w:vAlign w:val="center"/>
          </w:tcPr>
          <w:p>
            <w:pPr>
              <w:pStyle w:val="13"/>
            </w:pPr>
            <w:r>
              <w:t>71000.00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96000.00</w:t>
            </w:r>
          </w:p>
        </w:tc>
        <w:tc>
          <w:tcPr>
            <w:tcW w:w="2551" w:type="dxa"/>
            <w:vAlign w:val="center"/>
          </w:tcPr>
          <w:p>
            <w:pPr>
              <w:pStyle w:val="13"/>
            </w:pPr>
            <w:r>
              <w:t>96000.00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47800.00</w:t>
            </w:r>
          </w:p>
        </w:tc>
        <w:tc>
          <w:tcPr>
            <w:tcW w:w="2551" w:type="dxa"/>
            <w:vAlign w:val="center"/>
          </w:tcPr>
          <w:p>
            <w:pPr>
              <w:pStyle w:val="13"/>
            </w:pPr>
            <w:r>
              <w:t>47800.00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47000.00</w:t>
            </w:r>
          </w:p>
        </w:tc>
        <w:tc>
          <w:tcPr>
            <w:tcW w:w="2551" w:type="dxa"/>
            <w:vAlign w:val="center"/>
          </w:tcPr>
          <w:p>
            <w:pPr>
              <w:pStyle w:val="13"/>
            </w:pPr>
            <w:r>
              <w:t>47000.00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4900.00</w:t>
            </w:r>
          </w:p>
        </w:tc>
        <w:tc>
          <w:tcPr>
            <w:tcW w:w="2551" w:type="dxa"/>
            <w:vAlign w:val="center"/>
          </w:tcPr>
          <w:p>
            <w:pPr>
              <w:pStyle w:val="13"/>
            </w:pPr>
            <w:r>
              <w:t>4900.00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71000.00</w:t>
            </w:r>
          </w:p>
        </w:tc>
        <w:tc>
          <w:tcPr>
            <w:tcW w:w="2551" w:type="dxa"/>
            <w:vAlign w:val="center"/>
          </w:tcPr>
          <w:p>
            <w:pPr>
              <w:pStyle w:val="13"/>
            </w:pPr>
            <w:r>
              <w:t>71000.00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205600.00</w:t>
            </w:r>
          </w:p>
        </w:tc>
        <w:tc>
          <w:tcPr>
            <w:tcW w:w="2551" w:type="dxa"/>
            <w:vAlign w:val="center"/>
          </w:tcPr>
          <w:p>
            <w:pPr>
              <w:pStyle w:val="13"/>
            </w:pPr>
          </w:p>
        </w:tc>
        <w:tc>
          <w:tcPr>
            <w:tcW w:w="2551" w:type="dxa"/>
            <w:vAlign w:val="center"/>
          </w:tcPr>
          <w:p>
            <w:pPr>
              <w:pStyle w:val="13"/>
            </w:pPr>
            <w:r>
              <w:t>205600.00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22600.00</w:t>
            </w:r>
          </w:p>
        </w:tc>
        <w:tc>
          <w:tcPr>
            <w:tcW w:w="2551" w:type="dxa"/>
            <w:vAlign w:val="center"/>
          </w:tcPr>
          <w:p>
            <w:pPr>
              <w:pStyle w:val="13"/>
            </w:pPr>
          </w:p>
        </w:tc>
        <w:tc>
          <w:tcPr>
            <w:tcW w:w="2551" w:type="dxa"/>
            <w:vAlign w:val="center"/>
          </w:tcPr>
          <w:p>
            <w:pPr>
              <w:pStyle w:val="13"/>
            </w:pPr>
            <w:r>
              <w:t>22600.00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13000.00</w:t>
            </w:r>
          </w:p>
        </w:tc>
        <w:tc>
          <w:tcPr>
            <w:tcW w:w="2551" w:type="dxa"/>
            <w:vAlign w:val="center"/>
          </w:tcPr>
          <w:p>
            <w:pPr>
              <w:pStyle w:val="13"/>
            </w:pPr>
          </w:p>
        </w:tc>
        <w:tc>
          <w:tcPr>
            <w:tcW w:w="2551" w:type="dxa"/>
            <w:vAlign w:val="center"/>
          </w:tcPr>
          <w:p>
            <w:pPr>
              <w:pStyle w:val="13"/>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90000.00</w:t>
            </w:r>
          </w:p>
        </w:tc>
        <w:tc>
          <w:tcPr>
            <w:tcW w:w="2551" w:type="dxa"/>
            <w:vAlign w:val="center"/>
          </w:tcPr>
          <w:p>
            <w:pPr>
              <w:pStyle w:val="13"/>
            </w:pPr>
          </w:p>
        </w:tc>
        <w:tc>
          <w:tcPr>
            <w:tcW w:w="2551" w:type="dxa"/>
            <w:vAlign w:val="center"/>
          </w:tcPr>
          <w:p>
            <w:pPr>
              <w:pStyle w:val="13"/>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70000.00</w:t>
            </w:r>
          </w:p>
        </w:tc>
        <w:tc>
          <w:tcPr>
            <w:tcW w:w="2551" w:type="dxa"/>
            <w:vAlign w:val="center"/>
          </w:tcPr>
          <w:p>
            <w:pPr>
              <w:pStyle w:val="13"/>
            </w:pPr>
            <w:r>
              <w:t>70000.00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70000.00</w:t>
            </w:r>
          </w:p>
        </w:tc>
        <w:tc>
          <w:tcPr>
            <w:tcW w:w="2551" w:type="dxa"/>
            <w:vAlign w:val="center"/>
          </w:tcPr>
          <w:p>
            <w:pPr>
              <w:pStyle w:val="13"/>
            </w:pPr>
            <w:r>
              <w:t>70000.00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w:t>
            </w:r>
            <w:r>
              <w:rPr>
                <w:rFonts w:hint="eastAsia"/>
                <w:lang w:val="en-US" w:eastAsia="zh-CN"/>
              </w:rPr>
              <w:t>001</w:t>
            </w:r>
            <w:r>
              <w:rPr>
                <w:rFonts w:hint="eastAsia"/>
              </w:rPr>
              <w:t>馆陶县应急管理局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w:t>
            </w:r>
            <w:r>
              <w:rPr>
                <w:rFonts w:hint="eastAsia"/>
                <w:lang w:val="en-US" w:eastAsia="zh-CN"/>
              </w:rPr>
              <w:t>001</w:t>
            </w:r>
            <w:r>
              <w:rPr>
                <w:rFonts w:hint="eastAsia"/>
              </w:rPr>
              <w:t>馆陶县应急管理局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342</w:t>
            </w:r>
            <w:r>
              <w:rPr>
                <w:rFonts w:hint="eastAsia"/>
                <w:lang w:val="en-US" w:eastAsia="zh-CN"/>
              </w:rPr>
              <w:t>001</w:t>
            </w:r>
            <w:r>
              <w:rPr>
                <w:rFonts w:hint="eastAsia"/>
              </w:rPr>
              <w:t>馆陶县应急管理局</w:t>
            </w:r>
            <w:r>
              <w:rPr>
                <w:rFonts w:hint="eastAsia"/>
                <w:lang w:val="en-US" w:eastAsia="zh-CN"/>
              </w:rPr>
              <w:t>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馆陶县应急管理局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馆陶县应急管理局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单位</w:t>
      </w:r>
      <w:r>
        <w:rPr>
          <w:rFonts w:hint="eastAsia" w:ascii="方正小标宋_GBK" w:hAnsi="方正小标宋_GBK" w:eastAsia="方正小标宋_GBK" w:cs="方正小标宋_GBK"/>
          <w:color w:val="000000"/>
          <w:sz w:val="44"/>
        </w:rPr>
        <w:t>预算信息公开情况说明</w:t>
      </w:r>
    </w:p>
    <w:p>
      <w:pPr>
        <w:spacing w:line="500" w:lineRule="exact"/>
        <w:ind w:firstLine="560"/>
      </w:pPr>
      <w:r>
        <w:rPr>
          <w:rFonts w:hint="eastAsia" w:eastAsia="方正仿宋_GBK"/>
          <w:color w:val="000000"/>
          <w:sz w:val="28"/>
        </w:rPr>
        <w:t>按照《中华人民共和国</w:t>
      </w:r>
      <w:bookmarkStart w:id="18" w:name="_GoBack"/>
      <w:bookmarkEnd w:id="18"/>
      <w:r>
        <w:rPr>
          <w:rFonts w:hint="eastAsia" w:eastAsia="方正仿宋_GBK"/>
          <w:color w:val="000000"/>
          <w:sz w:val="28"/>
        </w:rPr>
        <w:t>预算法》、《地方预决算公开操作规程》和《关于进一步推进预算公开工作的实施意见》规定，现将馆陶县应急管理局</w:t>
      </w:r>
      <w:r>
        <w:rPr>
          <w:rFonts w:hint="eastAsia" w:eastAsia="方正仿宋_GBK"/>
          <w:color w:val="000000"/>
          <w:sz w:val="28"/>
          <w:lang w:val="en-US" w:eastAsia="zh-CN"/>
        </w:rPr>
        <w:t>本级</w:t>
      </w: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val="en-US" w:eastAsia="zh-CN"/>
        </w:rPr>
        <w:t>单位</w:t>
      </w:r>
      <w:r>
        <w:rPr>
          <w:rFonts w:hint="eastAsia" w:eastAsia="方正仿宋_GBK"/>
          <w:color w:val="000000"/>
          <w:sz w:val="28"/>
        </w:rPr>
        <w:t>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一、单位职责及机构设置情况</w:t>
      </w:r>
      <w:bookmarkEnd w:id="9"/>
    </w:p>
    <w:p>
      <w:pPr>
        <w:ind w:firstLine="640"/>
      </w:pPr>
      <w:r>
        <w:rPr>
          <w:rFonts w:hint="eastAsia" w:ascii="方正楷体_GBK" w:hAnsi="方正楷体_GBK" w:eastAsia="方正楷体_GBK" w:cs="方正楷体_GBK"/>
          <w:b/>
          <w:color w:val="000000"/>
          <w:sz w:val="32"/>
          <w:lang w:val="en-US" w:eastAsia="zh-CN"/>
        </w:rPr>
        <w:t>单位</w:t>
      </w:r>
      <w:r>
        <w:rPr>
          <w:rFonts w:hint="eastAsia" w:ascii="方正楷体_GBK" w:hAnsi="方正楷体_GBK" w:eastAsia="方正楷体_GBK" w:cs="方正楷体_GBK"/>
          <w:b/>
          <w:color w:val="000000"/>
          <w:sz w:val="32"/>
        </w:rPr>
        <w:t>职责：</w:t>
      </w:r>
    </w:p>
    <w:p>
      <w:pPr>
        <w:pStyle w:val="19"/>
      </w:pPr>
      <w:r>
        <w:rPr>
          <w:rFonts w:hint="eastAsia"/>
        </w:rPr>
        <w:t>（一）与县自然资源和规划局、县水利局、县林业局等部门在自然灾害防救方面的职责分工。</w:t>
      </w:r>
    </w:p>
    <w:p>
      <w:pPr>
        <w:pStyle w:val="19"/>
      </w:pPr>
      <w:r>
        <w:t>1.</w:t>
      </w:r>
      <w:r>
        <w:rPr>
          <w:rFonts w:hint="eastAsia"/>
        </w:rPr>
        <w:t>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水利局、县气象局、县林业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19"/>
      </w:pPr>
      <w:r>
        <w:t>2.</w:t>
      </w:r>
      <w:r>
        <w:rPr>
          <w:rFonts w:hint="eastAsia"/>
        </w:rPr>
        <w:t>县自然资源和规划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pStyle w:val="19"/>
      </w:pPr>
      <w:r>
        <w:t>3.</w:t>
      </w:r>
      <w:r>
        <w:rPr>
          <w:rFonts w:hint="eastAsia"/>
        </w:rPr>
        <w:t>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19"/>
      </w:pPr>
      <w:r>
        <w:t>4.</w:t>
      </w:r>
      <w:r>
        <w:rPr>
          <w:rFonts w:hint="eastAsia"/>
        </w:rPr>
        <w:t>县林业局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pStyle w:val="19"/>
      </w:pPr>
      <w:r>
        <w:t>5.</w:t>
      </w:r>
      <w:r>
        <w:rPr>
          <w:rFonts w:hint="eastAsia"/>
        </w:rPr>
        <w:t>必要时，县自然资源和规划局、县水利局、县林业局等部门可以提请县应急管理局，以县应急指挥机构名义部署相关防治工作。</w:t>
      </w:r>
    </w:p>
    <w:p>
      <w:pPr>
        <w:pStyle w:val="19"/>
      </w:pPr>
      <w:r>
        <w:rPr>
          <w:rFonts w:hint="eastAsia"/>
        </w:rPr>
        <w:t>（二）与县粮食和物资储备局在救灾物资储备方面的职责分工。</w:t>
      </w:r>
    </w:p>
    <w:p>
      <w:pPr>
        <w:pStyle w:val="19"/>
      </w:pPr>
      <w:r>
        <w:rPr>
          <w:rFonts w:hint="eastAsia"/>
        </w:rPr>
        <w:t>县应急管理局负责提出救灾物资的储备需求和动用预案，组织编制救灾物资储备规划、品种目录和标准，确定年度购置计划，根据需要下达动用指令。县粮食和物</w:t>
      </w:r>
      <w:r>
        <w:rPr>
          <w:rFonts w:hint="eastAsia"/>
          <w:lang w:eastAsia="zh-CN"/>
        </w:rPr>
        <w:t>资</w:t>
      </w:r>
      <w:r>
        <w:rPr>
          <w:rFonts w:hint="eastAsia"/>
        </w:rPr>
        <w:t>储备局负责收储、轮换和管理有关应急救灾物资，按程序及时做好调出、运送等工作。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单位</w:t>
      </w:r>
      <w:r>
        <w:rPr>
          <w:rFonts w:hint="eastAsia"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馆陶县应急管理局本级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副处（县）级</w:t>
            </w:r>
          </w:p>
        </w:tc>
        <w:tc>
          <w:tcPr>
            <w:tcW w:w="3827" w:type="dxa"/>
            <w:vAlign w:val="center"/>
          </w:tcPr>
          <w:p>
            <w:pPr>
              <w:pStyle w:val="15"/>
            </w:pPr>
            <w:r>
              <w:rPr>
                <w:rFonts w:hint="eastAsia"/>
              </w:rPr>
              <w:t>财政拨款</w:t>
            </w:r>
          </w:p>
        </w:tc>
      </w:tr>
    </w:tbl>
    <w:p>
      <w:pPr>
        <w:spacing w:before="10" w:after="10" w:line="360" w:lineRule="auto"/>
        <w:ind w:firstLine="640"/>
        <w:outlineLvl w:val="2"/>
        <w:rPr>
          <w:rFonts w:hint="eastAsia" w:ascii="黑体" w:hAnsi="黑体" w:eastAsia="黑体" w:cs="黑体"/>
          <w:color w:val="000000"/>
          <w:sz w:val="32"/>
        </w:rPr>
      </w:pPr>
      <w:bookmarkStart w:id="10" w:name="_Toc_3_3_0000000011"/>
    </w:p>
    <w:p>
      <w:pPr>
        <w:spacing w:before="10" w:after="10" w:line="360" w:lineRule="auto"/>
        <w:ind w:firstLine="640"/>
        <w:outlineLvl w:val="2"/>
        <w:rPr>
          <w:rFonts w:hint="eastAsia" w:ascii="黑体" w:hAnsi="黑体" w:eastAsia="黑体" w:cs="黑体"/>
          <w:color w:val="000000"/>
          <w:sz w:val="32"/>
        </w:rPr>
      </w:pPr>
    </w:p>
    <w:p>
      <w:pPr>
        <w:spacing w:before="10" w:after="10" w:line="360" w:lineRule="auto"/>
        <w:ind w:firstLine="640"/>
        <w:outlineLvl w:val="2"/>
      </w:pPr>
      <w:r>
        <w:rPr>
          <w:rFonts w:hint="eastAsia" w:ascii="黑体" w:hAnsi="黑体" w:eastAsia="黑体" w:cs="黑体"/>
          <w:color w:val="000000"/>
          <w:sz w:val="32"/>
        </w:rPr>
        <w:t>二、</w:t>
      </w:r>
      <w:r>
        <w:rPr>
          <w:rFonts w:hint="eastAsia" w:ascii="黑体" w:hAnsi="黑体" w:eastAsia="黑体" w:cs="黑体"/>
          <w:color w:val="000000"/>
          <w:sz w:val="32"/>
          <w:lang w:val="en-US" w:eastAsia="zh-CN"/>
        </w:rPr>
        <w:t>单位</w:t>
      </w:r>
      <w:r>
        <w:rPr>
          <w:rFonts w:hint="eastAsia" w:ascii="黑体" w:hAnsi="黑体" w:eastAsia="黑体" w:cs="黑体"/>
          <w:color w:val="000000"/>
          <w:sz w:val="32"/>
        </w:rPr>
        <w:t>预算安排的总体情况</w:t>
      </w:r>
      <w:bookmarkEnd w:id="10"/>
    </w:p>
    <w:p>
      <w:pPr>
        <w:pStyle w:val="28"/>
      </w:pPr>
      <w:r>
        <w:rPr>
          <w:rFonts w:hint="eastAsia"/>
        </w:rPr>
        <w:t>按照预算管理有关规定，目前我单位预算的编制实行综合预算管理，即全部收入和支出都反映在预算中，馆陶县</w:t>
      </w:r>
      <w:r>
        <w:rPr>
          <w:rFonts w:hint="eastAsia"/>
          <w:lang w:val="en-US" w:eastAsia="zh-CN"/>
        </w:rPr>
        <w:t>应急管理局</w:t>
      </w:r>
      <w:r>
        <w:rPr>
          <w:rFonts w:hint="eastAsia"/>
        </w:rPr>
        <w:t>本级的收支包含在部门预算中。</w:t>
      </w:r>
    </w:p>
    <w:p>
      <w:pPr>
        <w:pStyle w:val="20"/>
        <w:numPr>
          <w:ilvl w:val="0"/>
          <w:numId w:val="1"/>
        </w:numPr>
        <w:rPr>
          <w:rFonts w:hint="default"/>
          <w:lang w:val="en-US" w:eastAsia="zh-CN"/>
        </w:rPr>
      </w:pPr>
      <w:r>
        <w:rPr>
          <w:rFonts w:hint="eastAsia"/>
          <w:lang w:val="en-US" w:eastAsia="zh-CN"/>
        </w:rPr>
        <w:t>收入说明</w:t>
      </w:r>
    </w:p>
    <w:p>
      <w:pPr>
        <w:pStyle w:val="20"/>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反映本单位当年全部收入。2022年</w:t>
      </w:r>
      <w:r>
        <w:t>预算</w:t>
      </w:r>
      <w:r>
        <w:rPr>
          <w:rFonts w:hint="eastAsia"/>
          <w:lang w:val="en-US" w:eastAsia="zh-CN"/>
        </w:rPr>
        <w:t>收入454.762万元。</w:t>
      </w:r>
      <w:r>
        <w:t>其中：一般公共预算收入</w:t>
      </w:r>
      <w:r>
        <w:rPr>
          <w:rFonts w:hint="eastAsia"/>
          <w:lang w:val="en-US" w:eastAsia="zh-CN"/>
        </w:rPr>
        <w:t>454.762</w:t>
      </w:r>
      <w:r>
        <w:t>万元，</w:t>
      </w:r>
      <w:r>
        <w:rPr>
          <w:rFonts w:hint="eastAsia"/>
          <w:lang w:val="en-US" w:eastAsia="zh-CN"/>
        </w:rPr>
        <w:t>基金预算收入0万元，国有资本经营预算收入0万元，财政专户核拨收入0万元，单位资金收入0万元，上年结转0万元。</w:t>
      </w:r>
    </w:p>
    <w:p>
      <w:pPr>
        <w:pStyle w:val="20"/>
        <w:numPr>
          <w:ilvl w:val="0"/>
          <w:numId w:val="1"/>
        </w:numPr>
        <w:ind w:left="0" w:leftChars="0" w:firstLine="560" w:firstLineChars="0"/>
        <w:rPr>
          <w:rFonts w:hint="default"/>
          <w:lang w:val="en-US" w:eastAsia="zh-CN"/>
        </w:rPr>
      </w:pPr>
      <w:r>
        <w:rPr>
          <w:rFonts w:hint="eastAsia"/>
          <w:lang w:val="en-US" w:eastAsia="zh-CN"/>
        </w:rPr>
        <w:t>支出说明</w:t>
      </w:r>
    </w:p>
    <w:p>
      <w:pPr>
        <w:pStyle w:val="20"/>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收入预算总表支出栏、基本支出表、项目支出表按经济分类和支出功能分类科目编制，反映</w:t>
      </w:r>
      <w:r>
        <w:t>2022</w:t>
      </w:r>
      <w:r>
        <w:rPr>
          <w:rFonts w:hint="eastAsia"/>
        </w:rPr>
        <w:t>年度</w:t>
      </w:r>
      <w:r>
        <w:rPr>
          <w:rFonts w:hint="eastAsia"/>
          <w:lang w:val="en-US" w:eastAsia="zh-CN"/>
        </w:rPr>
        <w:t>单位</w:t>
      </w:r>
      <w:r>
        <w:rPr>
          <w:rFonts w:hint="eastAsia"/>
        </w:rPr>
        <w:t>预算</w:t>
      </w:r>
      <w:r>
        <w:rPr>
          <w:rFonts w:hint="eastAsia"/>
          <w:lang w:val="en-US" w:eastAsia="zh-CN"/>
        </w:rPr>
        <w:t>中支出预算的总体情况。2022年支出预算454.762万元，其中</w:t>
      </w:r>
      <w:r>
        <w:t>基本支出</w:t>
      </w:r>
      <w:r>
        <w:rPr>
          <w:rFonts w:hint="eastAsia"/>
          <w:lang w:val="en-US" w:eastAsia="zh-CN"/>
        </w:rPr>
        <w:t>293.93万元，包括人员经费273.37万元和公用经费20.56万元；项目支出160.832万元（安全生产网格化5万元、应急专项工作经费20万元、安全生产聘请专家及培训经费10万元、援藏干部补助5.65万元、安全生产“安安全管家”项目经费60万元、农村住房保障县及配套金1.68万元、冀财建【2021】235号  河北省财政厅关于提前下达2022年自然灾害救助专项资金58.502万元）。</w:t>
      </w:r>
    </w:p>
    <w:p>
      <w:pPr>
        <w:pStyle w:val="20"/>
        <w:numPr>
          <w:ilvl w:val="0"/>
          <w:numId w:val="1"/>
        </w:numPr>
        <w:ind w:left="0" w:leftChars="0" w:firstLine="560" w:firstLineChars="0"/>
        <w:rPr>
          <w:rFonts w:hint="eastAsia"/>
          <w:lang w:val="en-US" w:eastAsia="zh-CN"/>
        </w:rPr>
      </w:pPr>
      <w:r>
        <w:rPr>
          <w:rFonts w:hint="eastAsia"/>
          <w:lang w:val="en-US" w:eastAsia="zh-CN"/>
        </w:rPr>
        <w:t>比上年增减情况</w:t>
      </w:r>
    </w:p>
    <w:p>
      <w:pPr>
        <w:pStyle w:val="20"/>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default"/>
          <w:lang w:val="en-US" w:eastAsia="zh-CN"/>
        </w:rPr>
      </w:pPr>
      <w:r>
        <w:rPr>
          <w:rFonts w:hint="eastAsia"/>
          <w:lang w:val="en-US" w:eastAsia="zh-CN"/>
        </w:rPr>
        <w:t>2022年预算支出安排454.762万元，较上年减少53.478万元，</w:t>
      </w:r>
      <w:r>
        <w:t>其中：基本支出</w:t>
      </w:r>
      <w:r>
        <w:rPr>
          <w:rFonts w:hint="eastAsia"/>
          <w:lang w:val="en-US" w:eastAsia="zh-CN"/>
        </w:rPr>
        <w:t>增加49.81万元，主要为增加人员经费支出；</w:t>
      </w:r>
      <w:r>
        <w:t>项目支出减少</w:t>
      </w:r>
      <w:r>
        <w:rPr>
          <w:rFonts w:hint="eastAsia"/>
          <w:lang w:val="en-US" w:eastAsia="zh-CN"/>
        </w:rPr>
        <w:t>103.288万元。</w:t>
      </w:r>
    </w:p>
    <w:p>
      <w:pPr>
        <w:spacing w:before="10" w:after="10" w:line="360" w:lineRule="auto"/>
        <w:ind w:firstLine="640"/>
        <w:outlineLvl w:val="2"/>
        <w:rPr>
          <w:rFonts w:hint="eastAsia" w:ascii="黑体" w:hAnsi="黑体" w:eastAsia="黑体" w:cs="黑体"/>
          <w:color w:val="000000"/>
          <w:sz w:val="32"/>
        </w:rPr>
      </w:pPr>
      <w:bookmarkStart w:id="11" w:name="_Toc_3_3_0000000012"/>
    </w:p>
    <w:p>
      <w:pPr>
        <w:spacing w:before="10" w:after="10" w:line="360" w:lineRule="auto"/>
        <w:ind w:firstLine="640"/>
        <w:outlineLvl w:val="2"/>
        <w:rPr>
          <w:rFonts w:hint="eastAsia" w:ascii="黑体" w:hAnsi="黑体" w:eastAsia="黑体" w:cs="黑体"/>
          <w:color w:val="000000"/>
          <w:sz w:val="32"/>
        </w:rPr>
      </w:pPr>
    </w:p>
    <w:p>
      <w:pPr>
        <w:spacing w:before="10" w:after="10" w:line="360" w:lineRule="auto"/>
        <w:ind w:firstLine="640"/>
        <w:outlineLvl w:val="2"/>
        <w:rPr>
          <w:rFonts w:hint="eastAsia" w:ascii="黑体" w:hAnsi="黑体" w:eastAsia="黑体" w:cs="黑体"/>
          <w:color w:val="000000"/>
          <w:sz w:val="32"/>
        </w:rPr>
      </w:pPr>
    </w:p>
    <w:p>
      <w:pPr>
        <w:spacing w:before="10" w:after="10" w:line="360" w:lineRule="auto"/>
        <w:ind w:firstLine="640"/>
        <w:outlineLvl w:val="2"/>
      </w:pPr>
      <w:r>
        <w:rPr>
          <w:rFonts w:hint="eastAsia" w:ascii="黑体" w:hAnsi="黑体" w:eastAsia="黑体" w:cs="黑体"/>
          <w:color w:val="000000"/>
          <w:sz w:val="32"/>
        </w:rPr>
        <w:t>三、机关运行经费安排情况</w:t>
      </w:r>
      <w:bookmarkEnd w:id="11"/>
    </w:p>
    <w:p>
      <w:pPr>
        <w:pStyle w:val="20"/>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default"/>
          <w:lang w:val="en-US" w:eastAsia="zh-CN"/>
        </w:rPr>
      </w:pPr>
      <w:r>
        <w:rPr>
          <w:rFonts w:hint="eastAsia"/>
          <w:lang w:val="en-US" w:eastAsia="zh-CN"/>
        </w:rPr>
        <w:t>2022年，我单位运行经费共计安排20.56万元，主要用于办公费、维修费、印刷费等日常运行支出。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rPr>
          <w:rFonts w:hint="default" w:eastAsia="方正仿宋_GBK"/>
          <w:lang w:val="en-US" w:eastAsia="zh-CN"/>
        </w:rPr>
      </w:pPr>
      <w:r>
        <w:rPr>
          <w:rFonts w:hint="eastAsia"/>
          <w:lang w:val="en-US" w:eastAsia="zh-CN"/>
        </w:rPr>
        <w:t xml:space="preserve"> 2022年，我单位财政拨款“三公经费”预算安排0万元，其中因公出国（境）费0元；公务用车购置及晕维费0万元（其中：公务用车购置费为0万元，公务用车运维费0万元）；公务接待费0万元。与2021年“三公”经费支出持平，无增减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、安全生产聘请专家及培训经费绩效目标表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保障安全生产各项工作开展，企业安全得到更好的提升。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安全生产培训次数</w:t>
            </w:r>
          </w:p>
        </w:tc>
        <w:tc>
          <w:tcPr>
            <w:tcW w:w="2835" w:type="dxa"/>
            <w:vAlign w:val="center"/>
          </w:tcPr>
          <w:p>
            <w:pPr>
              <w:pStyle w:val="14"/>
            </w:pPr>
            <w:r>
              <w:rPr>
                <w:rFonts w:hint="eastAsia"/>
              </w:rPr>
              <w:t>安全生产培训次数</w:t>
            </w:r>
          </w:p>
        </w:tc>
        <w:tc>
          <w:tcPr>
            <w:tcW w:w="2551" w:type="dxa"/>
            <w:vAlign w:val="center"/>
          </w:tcPr>
          <w:p>
            <w:pPr>
              <w:pStyle w:val="14"/>
            </w:pPr>
            <w:r>
              <w:t>12</w:t>
            </w:r>
            <w:r>
              <w:rPr>
                <w:rFonts w:hint="eastAsia"/>
              </w:rPr>
              <w:t>次</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安全生产培训达标率</w:t>
            </w:r>
          </w:p>
        </w:tc>
        <w:tc>
          <w:tcPr>
            <w:tcW w:w="2835" w:type="dxa"/>
            <w:vAlign w:val="center"/>
          </w:tcPr>
          <w:p>
            <w:pPr>
              <w:pStyle w:val="14"/>
            </w:pPr>
            <w:r>
              <w:rPr>
                <w:rFonts w:hint="eastAsia"/>
              </w:rPr>
              <w:t>安全生产培训达标人数占培训人数的比率</w:t>
            </w:r>
          </w:p>
        </w:tc>
        <w:tc>
          <w:tcPr>
            <w:tcW w:w="2551" w:type="dxa"/>
            <w:vAlign w:val="center"/>
          </w:tcPr>
          <w:p>
            <w:pPr>
              <w:pStyle w:val="14"/>
            </w:pP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及时完成</w:t>
            </w:r>
          </w:p>
        </w:tc>
        <w:tc>
          <w:tcPr>
            <w:tcW w:w="2835" w:type="dxa"/>
            <w:vAlign w:val="center"/>
          </w:tcPr>
          <w:p>
            <w:pPr>
              <w:pStyle w:val="14"/>
            </w:pPr>
            <w:r>
              <w:rPr>
                <w:rFonts w:hint="eastAsia"/>
              </w:rPr>
              <w:t>及时完成</w:t>
            </w:r>
          </w:p>
        </w:tc>
        <w:tc>
          <w:tcPr>
            <w:tcW w:w="2551" w:type="dxa"/>
            <w:vAlign w:val="center"/>
          </w:tcPr>
          <w:p>
            <w:pPr>
              <w:pStyle w:val="14"/>
            </w:pP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人均专家聘用费</w:t>
            </w:r>
          </w:p>
        </w:tc>
        <w:tc>
          <w:tcPr>
            <w:tcW w:w="2835" w:type="dxa"/>
            <w:vAlign w:val="center"/>
          </w:tcPr>
          <w:p>
            <w:pPr>
              <w:pStyle w:val="14"/>
            </w:pPr>
            <w:r>
              <w:rPr>
                <w:rFonts w:hint="eastAsia"/>
              </w:rPr>
              <w:t>人均专家聘用费</w:t>
            </w:r>
          </w:p>
        </w:tc>
        <w:tc>
          <w:tcPr>
            <w:tcW w:w="2551" w:type="dxa"/>
            <w:vAlign w:val="center"/>
          </w:tcPr>
          <w:p>
            <w:pPr>
              <w:pStyle w:val="14"/>
            </w:pPr>
            <w:r>
              <w:rPr>
                <w:rFonts w:hint="eastAsia"/>
              </w:rPr>
              <w:t>≤</w:t>
            </w:r>
            <w:r>
              <w:t>1000</w:t>
            </w:r>
            <w:r>
              <w:rPr>
                <w:rFonts w:hint="eastAsia"/>
              </w:rPr>
              <w:t>元</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事故有效处理率</w:t>
            </w:r>
          </w:p>
        </w:tc>
        <w:tc>
          <w:tcPr>
            <w:tcW w:w="2835" w:type="dxa"/>
            <w:vAlign w:val="center"/>
          </w:tcPr>
          <w:p>
            <w:pPr>
              <w:pStyle w:val="14"/>
            </w:pPr>
            <w:r>
              <w:rPr>
                <w:rFonts w:hint="eastAsia"/>
              </w:rPr>
              <w:t>当年有效处理的事故次数和事故率</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安全事故有效处理率（</w:t>
            </w:r>
            <w:r>
              <w:t>%</w:t>
            </w:r>
            <w:r>
              <w:rPr>
                <w:rFonts w:hint="eastAsia"/>
              </w:rPr>
              <w:t>）</w:t>
            </w:r>
          </w:p>
        </w:tc>
        <w:tc>
          <w:tcPr>
            <w:tcW w:w="2835" w:type="dxa"/>
            <w:vAlign w:val="center"/>
          </w:tcPr>
          <w:p>
            <w:pPr>
              <w:pStyle w:val="14"/>
            </w:pPr>
            <w:r>
              <w:rPr>
                <w:rFonts w:hint="eastAsia"/>
              </w:rPr>
              <w:t>本年有效处理的事故次数占事故总次数的比率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群众满意程度</w:t>
            </w:r>
          </w:p>
        </w:tc>
        <w:tc>
          <w:tcPr>
            <w:tcW w:w="2835" w:type="dxa"/>
            <w:vAlign w:val="center"/>
          </w:tcPr>
          <w:p>
            <w:pPr>
              <w:pStyle w:val="14"/>
            </w:pPr>
            <w:r>
              <w:rPr>
                <w:rFonts w:hint="eastAsia"/>
              </w:rPr>
              <w:t>对处理事件的满意度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、安全生产网格化经费绩效目标表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使危化行业监管人员增加专业实践经验，避免事故发生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安全生产监管信息平台建设完成数</w:t>
            </w:r>
          </w:p>
        </w:tc>
        <w:tc>
          <w:tcPr>
            <w:tcW w:w="2835" w:type="dxa"/>
            <w:vAlign w:val="center"/>
          </w:tcPr>
          <w:p>
            <w:pPr>
              <w:pStyle w:val="14"/>
            </w:pPr>
            <w:r>
              <w:rPr>
                <w:rFonts w:hint="eastAsia"/>
              </w:rPr>
              <w:t>安全生产监管信息平台建设完成数</w:t>
            </w:r>
          </w:p>
        </w:tc>
        <w:tc>
          <w:tcPr>
            <w:tcW w:w="2551" w:type="dxa"/>
            <w:vAlign w:val="center"/>
          </w:tcPr>
          <w:p>
            <w:pPr>
              <w:pStyle w:val="14"/>
            </w:pPr>
            <w:r>
              <w:t>1</w:t>
            </w:r>
            <w:r>
              <w:rPr>
                <w:rFonts w:hint="eastAsia"/>
              </w:rPr>
              <w:t>个</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安全生产标准化达标率（</w:t>
            </w:r>
            <w:r>
              <w:t>%</w:t>
            </w:r>
            <w:r>
              <w:rPr>
                <w:rFonts w:hint="eastAsia"/>
              </w:rPr>
              <w:t>）</w:t>
            </w:r>
          </w:p>
        </w:tc>
        <w:tc>
          <w:tcPr>
            <w:tcW w:w="2835" w:type="dxa"/>
            <w:vAlign w:val="center"/>
          </w:tcPr>
          <w:p>
            <w:pPr>
              <w:pStyle w:val="14"/>
            </w:pPr>
            <w:r>
              <w:rPr>
                <w:rFonts w:hint="eastAsia"/>
              </w:rPr>
              <w:t>达标的安全生产企业数占企业总数的比例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监测及时性</w:t>
            </w:r>
          </w:p>
        </w:tc>
        <w:tc>
          <w:tcPr>
            <w:tcW w:w="2835" w:type="dxa"/>
            <w:vAlign w:val="center"/>
          </w:tcPr>
          <w:p>
            <w:pPr>
              <w:pStyle w:val="14"/>
            </w:pPr>
            <w:r>
              <w:rPr>
                <w:rFonts w:hint="eastAsia"/>
              </w:rPr>
              <w:t>监测及时性</w:t>
            </w:r>
          </w:p>
        </w:tc>
        <w:tc>
          <w:tcPr>
            <w:tcW w:w="2551" w:type="dxa"/>
            <w:vAlign w:val="center"/>
          </w:tcPr>
          <w:p>
            <w:pPr>
              <w:pStyle w:val="14"/>
            </w:pPr>
            <w:r>
              <w:t>100%</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网格化平台建设</w:t>
            </w:r>
          </w:p>
        </w:tc>
        <w:tc>
          <w:tcPr>
            <w:tcW w:w="2835" w:type="dxa"/>
            <w:vAlign w:val="center"/>
          </w:tcPr>
          <w:p>
            <w:pPr>
              <w:pStyle w:val="14"/>
            </w:pPr>
            <w:r>
              <w:rPr>
                <w:rFonts w:hint="eastAsia"/>
              </w:rPr>
              <w:t>网格化建设平台资金</w:t>
            </w:r>
          </w:p>
        </w:tc>
        <w:tc>
          <w:tcPr>
            <w:tcW w:w="2551" w:type="dxa"/>
            <w:vAlign w:val="center"/>
          </w:tcPr>
          <w:p>
            <w:pPr>
              <w:pStyle w:val="14"/>
            </w:pPr>
            <w:r>
              <w:rPr>
                <w:rFonts w:hint="eastAsia"/>
              </w:rPr>
              <w:t>≤</w:t>
            </w:r>
            <w:r>
              <w:t>5</w:t>
            </w:r>
            <w:r>
              <w:rPr>
                <w:rFonts w:hint="eastAsia"/>
              </w:rPr>
              <w:t>万元</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安全事故有效处理率（</w:t>
            </w:r>
            <w:r>
              <w:t>%</w:t>
            </w:r>
            <w:r>
              <w:rPr>
                <w:rFonts w:hint="eastAsia"/>
              </w:rPr>
              <w:t>）</w:t>
            </w:r>
          </w:p>
        </w:tc>
        <w:tc>
          <w:tcPr>
            <w:tcW w:w="2835" w:type="dxa"/>
            <w:vAlign w:val="center"/>
          </w:tcPr>
          <w:p>
            <w:pPr>
              <w:pStyle w:val="14"/>
            </w:pPr>
            <w:r>
              <w:rPr>
                <w:rFonts w:hint="eastAsia"/>
              </w:rPr>
              <w:t>本年有效处理的事故次数占事故总次数的比率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安全生产网格化建设达标率（</w:t>
            </w:r>
            <w:r>
              <w:t>%</w:t>
            </w:r>
            <w:r>
              <w:rPr>
                <w:rFonts w:hint="eastAsia"/>
              </w:rPr>
              <w:t>）</w:t>
            </w:r>
          </w:p>
        </w:tc>
        <w:tc>
          <w:tcPr>
            <w:tcW w:w="2835" w:type="dxa"/>
            <w:vAlign w:val="center"/>
          </w:tcPr>
          <w:p>
            <w:pPr>
              <w:pStyle w:val="14"/>
            </w:pPr>
            <w:r>
              <w:rPr>
                <w:rFonts w:hint="eastAsia"/>
              </w:rPr>
              <w:t>安全生产网格化完成数量占总数的比例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企业群众满意程度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、应急（救灾、防汛、应急演练、森林防火、执法）专项工作经费绩效目标表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不断加强安全生产监督能力建设，改善执法检测，监察监查等能力。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对企业检查隐患次数</w:t>
            </w:r>
          </w:p>
        </w:tc>
        <w:tc>
          <w:tcPr>
            <w:tcW w:w="2835" w:type="dxa"/>
            <w:vAlign w:val="center"/>
          </w:tcPr>
          <w:p>
            <w:pPr>
              <w:pStyle w:val="14"/>
            </w:pPr>
            <w:r>
              <w:rPr>
                <w:rFonts w:hint="eastAsia"/>
              </w:rPr>
              <w:t>对企业开展检查的总次数</w:t>
            </w:r>
          </w:p>
        </w:tc>
        <w:tc>
          <w:tcPr>
            <w:tcW w:w="2551" w:type="dxa"/>
            <w:vAlign w:val="center"/>
          </w:tcPr>
          <w:p>
            <w:pPr>
              <w:pStyle w:val="14"/>
            </w:pPr>
            <w:r>
              <w:rPr>
                <w:rFonts w:hint="eastAsia"/>
              </w:rPr>
              <w:t>≥</w:t>
            </w:r>
            <w:r>
              <w:t>12</w:t>
            </w:r>
            <w:r>
              <w:rPr>
                <w:rFonts w:hint="eastAsia"/>
              </w:rPr>
              <w:t>次</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提升应急水平</w:t>
            </w:r>
          </w:p>
        </w:tc>
        <w:tc>
          <w:tcPr>
            <w:tcW w:w="2835" w:type="dxa"/>
            <w:vAlign w:val="center"/>
          </w:tcPr>
          <w:p>
            <w:pPr>
              <w:pStyle w:val="14"/>
            </w:pPr>
            <w:r>
              <w:rPr>
                <w:rFonts w:hint="eastAsia"/>
              </w:rPr>
              <w:t>开展安全检查，应急演练提升应急能力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半年内完成</w:t>
            </w:r>
          </w:p>
        </w:tc>
        <w:tc>
          <w:tcPr>
            <w:tcW w:w="2835" w:type="dxa"/>
            <w:vAlign w:val="center"/>
          </w:tcPr>
          <w:p>
            <w:pPr>
              <w:pStyle w:val="14"/>
            </w:pPr>
            <w:r>
              <w:rPr>
                <w:rFonts w:hint="eastAsia"/>
              </w:rPr>
              <w:t>半年内完成</w:t>
            </w:r>
          </w:p>
        </w:tc>
        <w:tc>
          <w:tcPr>
            <w:tcW w:w="2551" w:type="dxa"/>
            <w:vAlign w:val="center"/>
          </w:tcPr>
          <w:p>
            <w:pPr>
              <w:pStyle w:val="14"/>
            </w:pP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完成工作需要的资金</w:t>
            </w:r>
          </w:p>
        </w:tc>
        <w:tc>
          <w:tcPr>
            <w:tcW w:w="2835" w:type="dxa"/>
            <w:vAlign w:val="center"/>
          </w:tcPr>
          <w:p>
            <w:pPr>
              <w:pStyle w:val="14"/>
            </w:pPr>
            <w:r>
              <w:rPr>
                <w:rFonts w:hint="eastAsia"/>
              </w:rPr>
              <w:t>完成工作需要的资金</w:t>
            </w:r>
          </w:p>
        </w:tc>
        <w:tc>
          <w:tcPr>
            <w:tcW w:w="2551" w:type="dxa"/>
            <w:vAlign w:val="center"/>
          </w:tcPr>
          <w:p>
            <w:pPr>
              <w:pStyle w:val="14"/>
            </w:pPr>
            <w:r>
              <w:rPr>
                <w:rFonts w:hint="eastAsia"/>
              </w:rPr>
              <w:t>≤</w:t>
            </w:r>
            <w:r>
              <w:t>70</w:t>
            </w:r>
            <w:r>
              <w:rPr>
                <w:rFonts w:hint="eastAsia"/>
              </w:rPr>
              <w:t>万元</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生产经营单位安全隐患率（</w:t>
            </w:r>
            <w:r>
              <w:t>%</w:t>
            </w:r>
            <w:r>
              <w:rPr>
                <w:rFonts w:hint="eastAsia"/>
              </w:rPr>
              <w:t>）</w:t>
            </w:r>
          </w:p>
        </w:tc>
        <w:tc>
          <w:tcPr>
            <w:tcW w:w="2835" w:type="dxa"/>
            <w:vAlign w:val="center"/>
          </w:tcPr>
          <w:p>
            <w:pPr>
              <w:pStyle w:val="14"/>
            </w:pPr>
            <w:r>
              <w:rPr>
                <w:rFonts w:hint="eastAsia"/>
              </w:rPr>
              <w:t>存在安全隐患的生产经营单位总数占本年实际执法检查的生产经营单位总数的比率</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隐患排查达标率</w:t>
            </w:r>
          </w:p>
        </w:tc>
        <w:tc>
          <w:tcPr>
            <w:tcW w:w="2835" w:type="dxa"/>
            <w:vAlign w:val="center"/>
          </w:tcPr>
          <w:p>
            <w:pPr>
              <w:pStyle w:val="14"/>
            </w:pPr>
            <w:r>
              <w:rPr>
                <w:rFonts w:hint="eastAsia"/>
              </w:rPr>
              <w:t>安全生产隐患达标率占总数的比例</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群众对安全生产满意度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、安全生产“安全管家”项目经费绩效目标表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使危化行业监管人员增加专业实践经验，避免事故发生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重大危险源辨识、分级登记建档数（个）</w:t>
            </w:r>
          </w:p>
        </w:tc>
        <w:tc>
          <w:tcPr>
            <w:tcW w:w="2835" w:type="dxa"/>
            <w:vAlign w:val="center"/>
          </w:tcPr>
          <w:p>
            <w:pPr>
              <w:pStyle w:val="14"/>
            </w:pPr>
            <w:r>
              <w:rPr>
                <w:rFonts w:hint="eastAsia"/>
              </w:rPr>
              <w:t>本年完成的重大危险源辨识、分级登记建档的数量</w:t>
            </w:r>
          </w:p>
        </w:tc>
        <w:tc>
          <w:tcPr>
            <w:tcW w:w="2551" w:type="dxa"/>
            <w:vAlign w:val="center"/>
          </w:tcPr>
          <w:p>
            <w:pPr>
              <w:pStyle w:val="14"/>
            </w:pPr>
            <w:r>
              <w:rPr>
                <w:rFonts w:hint="eastAsia"/>
              </w:rPr>
              <w:t>≥</w:t>
            </w:r>
            <w:r>
              <w:t>12</w:t>
            </w:r>
            <w:r>
              <w:rPr>
                <w:rFonts w:hint="eastAsia"/>
              </w:rPr>
              <w:t>个</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定期对化工企业隐患排查</w:t>
            </w:r>
          </w:p>
        </w:tc>
        <w:tc>
          <w:tcPr>
            <w:tcW w:w="2835" w:type="dxa"/>
            <w:vAlign w:val="center"/>
          </w:tcPr>
          <w:p>
            <w:pPr>
              <w:pStyle w:val="14"/>
            </w:pPr>
            <w:r>
              <w:rPr>
                <w:rFonts w:hint="eastAsia"/>
              </w:rPr>
              <w:t>本年度完成评估报告并备案的重大危险源的数量</w:t>
            </w:r>
          </w:p>
        </w:tc>
        <w:tc>
          <w:tcPr>
            <w:tcW w:w="2551" w:type="dxa"/>
            <w:vAlign w:val="center"/>
          </w:tcPr>
          <w:p>
            <w:pPr>
              <w:pStyle w:val="14"/>
            </w:pPr>
            <w:r>
              <w:rPr>
                <w:rFonts w:hint="eastAsia"/>
              </w:rPr>
              <w:t>≥</w:t>
            </w:r>
            <w:r>
              <w:t>95%</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隐患排查率工作开展</w:t>
            </w:r>
          </w:p>
        </w:tc>
        <w:tc>
          <w:tcPr>
            <w:tcW w:w="2835" w:type="dxa"/>
            <w:vAlign w:val="center"/>
          </w:tcPr>
          <w:p>
            <w:pPr>
              <w:pStyle w:val="14"/>
            </w:pPr>
            <w:r>
              <w:rPr>
                <w:rFonts w:hint="eastAsia"/>
              </w:rPr>
              <w:t>隐患排查工作开展时效</w:t>
            </w:r>
          </w:p>
        </w:tc>
        <w:tc>
          <w:tcPr>
            <w:tcW w:w="2551" w:type="dxa"/>
            <w:vAlign w:val="center"/>
          </w:tcPr>
          <w:p>
            <w:pPr>
              <w:pStyle w:val="14"/>
            </w:pPr>
            <w:r>
              <w:t>1</w:t>
            </w:r>
            <w:r>
              <w:rPr>
                <w:rFonts w:hint="eastAsia"/>
              </w:rPr>
              <w:t>年</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委托第三方所需的安全评估成本</w:t>
            </w:r>
          </w:p>
        </w:tc>
        <w:tc>
          <w:tcPr>
            <w:tcW w:w="2835" w:type="dxa"/>
            <w:vAlign w:val="center"/>
          </w:tcPr>
          <w:p>
            <w:pPr>
              <w:pStyle w:val="14"/>
            </w:pPr>
            <w:r>
              <w:rPr>
                <w:rFonts w:hint="eastAsia"/>
              </w:rPr>
              <w:t>委托第三方所需的安全评估成本</w:t>
            </w:r>
          </w:p>
        </w:tc>
        <w:tc>
          <w:tcPr>
            <w:tcW w:w="2551" w:type="dxa"/>
            <w:vAlign w:val="center"/>
          </w:tcPr>
          <w:p>
            <w:pPr>
              <w:pStyle w:val="14"/>
            </w:pPr>
            <w:r>
              <w:rPr>
                <w:rFonts w:hint="eastAsia"/>
              </w:rPr>
              <w:t>≤</w:t>
            </w:r>
            <w:r>
              <w:t>195</w:t>
            </w:r>
            <w:r>
              <w:rPr>
                <w:rFonts w:hint="eastAsia"/>
              </w:rPr>
              <w:t>万元</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隐患整改率（</w:t>
            </w:r>
            <w:r>
              <w:t>%</w:t>
            </w:r>
            <w:r>
              <w:rPr>
                <w:rFonts w:hint="eastAsia"/>
              </w:rPr>
              <w:t>）</w:t>
            </w:r>
          </w:p>
        </w:tc>
        <w:tc>
          <w:tcPr>
            <w:tcW w:w="2835" w:type="dxa"/>
            <w:vAlign w:val="center"/>
          </w:tcPr>
          <w:p>
            <w:pPr>
              <w:pStyle w:val="14"/>
            </w:pPr>
            <w:r>
              <w:rPr>
                <w:rFonts w:hint="eastAsia"/>
              </w:rPr>
              <w:t>已整改隐患数占执法发现的隐患总数的比率</w:t>
            </w:r>
          </w:p>
        </w:tc>
        <w:tc>
          <w:tcPr>
            <w:tcW w:w="2551" w:type="dxa"/>
            <w:vAlign w:val="center"/>
          </w:tcPr>
          <w:p>
            <w:pPr>
              <w:pStyle w:val="14"/>
            </w:pPr>
            <w:r>
              <w:t>100%</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生产经营单位合法率（</w:t>
            </w:r>
            <w:r>
              <w:t>%</w:t>
            </w:r>
            <w:r>
              <w:rPr>
                <w:rFonts w:hint="eastAsia"/>
              </w:rPr>
              <w:t>）</w:t>
            </w:r>
          </w:p>
        </w:tc>
        <w:tc>
          <w:tcPr>
            <w:tcW w:w="2835" w:type="dxa"/>
            <w:vAlign w:val="center"/>
          </w:tcPr>
          <w:p>
            <w:pPr>
              <w:pStyle w:val="14"/>
            </w:pPr>
            <w:r>
              <w:rPr>
                <w:rFonts w:hint="eastAsia"/>
              </w:rPr>
              <w:t>不存在违法行为的生产经营单位总数占本年实际执法检查生产经营单位总数的比率</w:t>
            </w:r>
          </w:p>
        </w:tc>
        <w:tc>
          <w:tcPr>
            <w:tcW w:w="2551" w:type="dxa"/>
            <w:vAlign w:val="center"/>
          </w:tcPr>
          <w:p>
            <w:pPr>
              <w:pStyle w:val="14"/>
            </w:pPr>
            <w:r>
              <w:t>100%</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接受专家服务的化工企业对三方机构提供服务的满意度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235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年自然灾害救助专项资金绩效目标表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农户生活得到保障。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享受保险基金补助户数（户）</w:t>
            </w:r>
          </w:p>
        </w:tc>
        <w:tc>
          <w:tcPr>
            <w:tcW w:w="2835" w:type="dxa"/>
            <w:vAlign w:val="center"/>
          </w:tcPr>
          <w:p>
            <w:pPr>
              <w:pStyle w:val="14"/>
            </w:pPr>
            <w:r>
              <w:rPr>
                <w:rFonts w:hint="eastAsia"/>
              </w:rPr>
              <w:t>享受农房保险补助的户数</w:t>
            </w:r>
          </w:p>
        </w:tc>
        <w:tc>
          <w:tcPr>
            <w:tcW w:w="2551" w:type="dxa"/>
            <w:vAlign w:val="center"/>
          </w:tcPr>
          <w:p>
            <w:pPr>
              <w:pStyle w:val="14"/>
            </w:pPr>
            <w:r>
              <w:t>84004</w:t>
            </w:r>
            <w:r>
              <w:rPr>
                <w:rFonts w:hint="eastAsia"/>
              </w:rPr>
              <w:t>户</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提高农村住房灾后重建</w:t>
            </w:r>
          </w:p>
        </w:tc>
        <w:tc>
          <w:tcPr>
            <w:tcW w:w="2835" w:type="dxa"/>
            <w:vAlign w:val="center"/>
          </w:tcPr>
          <w:p>
            <w:pPr>
              <w:pStyle w:val="14"/>
            </w:pPr>
            <w:r>
              <w:rPr>
                <w:rFonts w:hint="eastAsia"/>
              </w:rPr>
              <w:t>享受受灾群众灾后重建保障力</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参保完成时间</w:t>
            </w:r>
          </w:p>
        </w:tc>
        <w:tc>
          <w:tcPr>
            <w:tcW w:w="2835" w:type="dxa"/>
            <w:vAlign w:val="center"/>
          </w:tcPr>
          <w:p>
            <w:pPr>
              <w:pStyle w:val="14"/>
            </w:pPr>
            <w:r>
              <w:rPr>
                <w:rFonts w:hint="eastAsia"/>
              </w:rPr>
              <w:t>参保完成时间</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社会保险补贴人均标准</w:t>
            </w:r>
          </w:p>
        </w:tc>
        <w:tc>
          <w:tcPr>
            <w:tcW w:w="2835" w:type="dxa"/>
            <w:vAlign w:val="center"/>
          </w:tcPr>
          <w:p>
            <w:pPr>
              <w:pStyle w:val="14"/>
            </w:pPr>
            <w:r>
              <w:rPr>
                <w:rFonts w:hint="eastAsia"/>
              </w:rPr>
              <w:t>社会保险补贴人均标准</w:t>
            </w:r>
          </w:p>
        </w:tc>
        <w:tc>
          <w:tcPr>
            <w:tcW w:w="2551" w:type="dxa"/>
            <w:vAlign w:val="center"/>
          </w:tcPr>
          <w:p>
            <w:pPr>
              <w:pStyle w:val="14"/>
            </w:pPr>
            <w:r>
              <w:t>5</w:t>
            </w:r>
            <w:r>
              <w:rPr>
                <w:rFonts w:hint="eastAsia"/>
              </w:rPr>
              <w:t>元</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社会保险报销及时率（</w:t>
            </w:r>
            <w:r>
              <w:t>%</w:t>
            </w:r>
            <w:r>
              <w:rPr>
                <w:rFonts w:hint="eastAsia"/>
              </w:rPr>
              <w:t>）</w:t>
            </w:r>
          </w:p>
        </w:tc>
        <w:tc>
          <w:tcPr>
            <w:tcW w:w="2835" w:type="dxa"/>
            <w:vAlign w:val="center"/>
          </w:tcPr>
          <w:p>
            <w:pPr>
              <w:pStyle w:val="14"/>
            </w:pPr>
            <w:r>
              <w:rPr>
                <w:rFonts w:hint="eastAsia"/>
              </w:rPr>
              <w:t>社会保险报销事项实际在规定时间内及时办结件数占应在规定时间内及时办结的件数的比率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保险基金户数发放</w:t>
            </w:r>
          </w:p>
        </w:tc>
        <w:tc>
          <w:tcPr>
            <w:tcW w:w="2835" w:type="dxa"/>
            <w:vAlign w:val="center"/>
          </w:tcPr>
          <w:p>
            <w:pPr>
              <w:pStyle w:val="14"/>
            </w:pPr>
            <w:r>
              <w:rPr>
                <w:rFonts w:hint="eastAsia"/>
              </w:rPr>
              <w:t>保险基金户数发放</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接受参保的农户对农房保险政策提供服务的满意程度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、农村住房保险县配套资金绩效目标表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农户生活得到保障。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享受保险基金补助户数（户）</w:t>
            </w:r>
          </w:p>
        </w:tc>
        <w:tc>
          <w:tcPr>
            <w:tcW w:w="2835" w:type="dxa"/>
            <w:vAlign w:val="center"/>
          </w:tcPr>
          <w:p>
            <w:pPr>
              <w:pStyle w:val="14"/>
            </w:pPr>
            <w:r>
              <w:rPr>
                <w:rFonts w:hint="eastAsia"/>
              </w:rPr>
              <w:t>享受农房保险补助的户数</w:t>
            </w:r>
          </w:p>
        </w:tc>
        <w:tc>
          <w:tcPr>
            <w:tcW w:w="2551" w:type="dxa"/>
            <w:vAlign w:val="center"/>
          </w:tcPr>
          <w:p>
            <w:pPr>
              <w:pStyle w:val="14"/>
            </w:pPr>
            <w:r>
              <w:rPr>
                <w:rFonts w:hint="eastAsia"/>
              </w:rPr>
              <w:t>≥</w:t>
            </w:r>
            <w:r>
              <w:t>84004</w:t>
            </w:r>
            <w:r>
              <w:rPr>
                <w:rFonts w:hint="eastAsia"/>
              </w:rPr>
              <w:t>户</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提高农村住房灾后重建</w:t>
            </w:r>
          </w:p>
        </w:tc>
        <w:tc>
          <w:tcPr>
            <w:tcW w:w="2835" w:type="dxa"/>
            <w:vAlign w:val="center"/>
          </w:tcPr>
          <w:p>
            <w:pPr>
              <w:pStyle w:val="14"/>
            </w:pPr>
            <w:r>
              <w:rPr>
                <w:rFonts w:hint="eastAsia"/>
              </w:rPr>
              <w:t>享受受灾群众灾后重建保障力</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参保完成时间</w:t>
            </w:r>
          </w:p>
        </w:tc>
        <w:tc>
          <w:tcPr>
            <w:tcW w:w="2835" w:type="dxa"/>
            <w:vAlign w:val="center"/>
          </w:tcPr>
          <w:p>
            <w:pPr>
              <w:pStyle w:val="14"/>
            </w:pPr>
            <w:r>
              <w:rPr>
                <w:rFonts w:hint="eastAsia"/>
              </w:rPr>
              <w:t>参保完成时间</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社会保险补贴人均标准</w:t>
            </w:r>
          </w:p>
        </w:tc>
        <w:tc>
          <w:tcPr>
            <w:tcW w:w="2835" w:type="dxa"/>
            <w:vAlign w:val="center"/>
          </w:tcPr>
          <w:p>
            <w:pPr>
              <w:pStyle w:val="14"/>
            </w:pPr>
            <w:r>
              <w:rPr>
                <w:rFonts w:hint="eastAsia"/>
              </w:rPr>
              <w:t>社会保险补贴人均标准</w:t>
            </w:r>
          </w:p>
        </w:tc>
        <w:tc>
          <w:tcPr>
            <w:tcW w:w="2551" w:type="dxa"/>
            <w:vAlign w:val="center"/>
          </w:tcPr>
          <w:p>
            <w:pPr>
              <w:pStyle w:val="14"/>
            </w:pPr>
            <w:r>
              <w:t>5</w:t>
            </w:r>
            <w:r>
              <w:rPr>
                <w:rFonts w:hint="eastAsia"/>
              </w:rPr>
              <w:t>元</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社会保险报销及时率（</w:t>
            </w:r>
            <w:r>
              <w:t>%</w:t>
            </w:r>
            <w:r>
              <w:rPr>
                <w:rFonts w:hint="eastAsia"/>
              </w:rPr>
              <w:t>）</w:t>
            </w:r>
          </w:p>
        </w:tc>
        <w:tc>
          <w:tcPr>
            <w:tcW w:w="2835" w:type="dxa"/>
            <w:vAlign w:val="center"/>
          </w:tcPr>
          <w:p>
            <w:pPr>
              <w:pStyle w:val="14"/>
            </w:pPr>
            <w:r>
              <w:rPr>
                <w:rFonts w:hint="eastAsia"/>
              </w:rPr>
              <w:t>社会保险报销事项实际在规定时间内及时办结件数占应在规定时间内及时办结的件数的比率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保险基金户数发放</w:t>
            </w:r>
          </w:p>
        </w:tc>
        <w:tc>
          <w:tcPr>
            <w:tcW w:w="2835" w:type="dxa"/>
            <w:vAlign w:val="center"/>
          </w:tcPr>
          <w:p>
            <w:pPr>
              <w:pStyle w:val="14"/>
            </w:pPr>
            <w:r>
              <w:rPr>
                <w:rFonts w:hint="eastAsia"/>
              </w:rPr>
              <w:t>保险基金户数发放</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接受参保的农户对农房保险政策提供服务的满意程度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、援藏干部补助绩效目标表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及时发放援藏补助经费，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补贴人数</w:t>
            </w:r>
          </w:p>
        </w:tc>
        <w:tc>
          <w:tcPr>
            <w:tcW w:w="2835" w:type="dxa"/>
            <w:vAlign w:val="center"/>
          </w:tcPr>
          <w:p>
            <w:pPr>
              <w:pStyle w:val="14"/>
            </w:pPr>
            <w:r>
              <w:rPr>
                <w:rFonts w:hint="eastAsia"/>
              </w:rPr>
              <w:t>受补贴人数</w:t>
            </w:r>
          </w:p>
        </w:tc>
        <w:tc>
          <w:tcPr>
            <w:tcW w:w="2551" w:type="dxa"/>
            <w:vAlign w:val="center"/>
          </w:tcPr>
          <w:p>
            <w:pPr>
              <w:pStyle w:val="14"/>
            </w:pPr>
            <w:r>
              <w:t>1</w:t>
            </w:r>
            <w:r>
              <w:rPr>
                <w:rFonts w:hint="eastAsia"/>
              </w:rPr>
              <w:t>人</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发放时效</w:t>
            </w:r>
          </w:p>
        </w:tc>
        <w:tc>
          <w:tcPr>
            <w:tcW w:w="2835" w:type="dxa"/>
            <w:vAlign w:val="center"/>
          </w:tcPr>
          <w:p>
            <w:pPr>
              <w:pStyle w:val="14"/>
            </w:pPr>
            <w:r>
              <w:rPr>
                <w:rFonts w:hint="eastAsia"/>
              </w:rPr>
              <w:t>发放及时性</w:t>
            </w:r>
          </w:p>
        </w:tc>
        <w:tc>
          <w:tcPr>
            <w:tcW w:w="2551" w:type="dxa"/>
            <w:vAlign w:val="center"/>
          </w:tcPr>
          <w:p>
            <w:pPr>
              <w:pStyle w:val="14"/>
            </w:pPr>
            <w:r>
              <w:rPr>
                <w:rFonts w:hint="eastAsia"/>
              </w:rPr>
              <w:t>按时发放</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完成率</w:t>
            </w:r>
          </w:p>
        </w:tc>
        <w:tc>
          <w:tcPr>
            <w:tcW w:w="2835" w:type="dxa"/>
            <w:vAlign w:val="center"/>
          </w:tcPr>
          <w:p>
            <w:pPr>
              <w:pStyle w:val="14"/>
            </w:pPr>
            <w:r>
              <w:rPr>
                <w:rFonts w:hint="eastAsia"/>
              </w:rPr>
              <w:t>补助发放完成率</w:t>
            </w:r>
          </w:p>
        </w:tc>
        <w:tc>
          <w:tcPr>
            <w:tcW w:w="2551" w:type="dxa"/>
            <w:vAlign w:val="center"/>
          </w:tcPr>
          <w:p>
            <w:pPr>
              <w:pStyle w:val="14"/>
            </w:pPr>
            <w:r>
              <w:t>100%</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补助金额</w:t>
            </w:r>
          </w:p>
        </w:tc>
        <w:tc>
          <w:tcPr>
            <w:tcW w:w="2835" w:type="dxa"/>
            <w:vAlign w:val="center"/>
          </w:tcPr>
          <w:p>
            <w:pPr>
              <w:pStyle w:val="14"/>
            </w:pPr>
            <w:r>
              <w:rPr>
                <w:rFonts w:hint="eastAsia"/>
              </w:rPr>
              <w:t>补助金额</w:t>
            </w:r>
          </w:p>
        </w:tc>
        <w:tc>
          <w:tcPr>
            <w:tcW w:w="2551" w:type="dxa"/>
            <w:vAlign w:val="center"/>
          </w:tcPr>
          <w:p>
            <w:pPr>
              <w:pStyle w:val="14"/>
            </w:pPr>
            <w:r>
              <w:t>5.65</w:t>
            </w:r>
            <w:r>
              <w:rPr>
                <w:rFonts w:hint="eastAsia"/>
              </w:rPr>
              <w:t>万元</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提供优质服务</w:t>
            </w:r>
          </w:p>
        </w:tc>
        <w:tc>
          <w:tcPr>
            <w:tcW w:w="2835" w:type="dxa"/>
            <w:vAlign w:val="center"/>
          </w:tcPr>
          <w:p>
            <w:pPr>
              <w:pStyle w:val="14"/>
            </w:pPr>
            <w:r>
              <w:rPr>
                <w:rFonts w:hint="eastAsia"/>
              </w:rPr>
              <w:t>提供优质服务</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提高工作效率</w:t>
            </w:r>
          </w:p>
        </w:tc>
        <w:tc>
          <w:tcPr>
            <w:tcW w:w="2835" w:type="dxa"/>
            <w:vAlign w:val="center"/>
          </w:tcPr>
          <w:p>
            <w:pPr>
              <w:pStyle w:val="14"/>
            </w:pPr>
            <w:r>
              <w:rPr>
                <w:rFonts w:hint="eastAsia"/>
              </w:rPr>
              <w:t>提高工作效率</w:t>
            </w:r>
          </w:p>
        </w:tc>
        <w:tc>
          <w:tcPr>
            <w:tcW w:w="2551" w:type="dxa"/>
            <w:vAlign w:val="center"/>
          </w:tcPr>
          <w:p>
            <w:pPr>
              <w:pStyle w:val="14"/>
            </w:pPr>
            <w:r>
              <w:t>98%</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受补贴对象满意度</w:t>
            </w:r>
          </w:p>
        </w:tc>
        <w:tc>
          <w:tcPr>
            <w:tcW w:w="2835" w:type="dxa"/>
            <w:vAlign w:val="center"/>
          </w:tcPr>
          <w:p>
            <w:pPr>
              <w:pStyle w:val="14"/>
            </w:pPr>
            <w:r>
              <w:rPr>
                <w:rFonts w:hint="eastAsia"/>
              </w:rPr>
              <w:t>受补贴对象对补贴发放情况的满意度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年，馆陶县应急管理局</w:t>
      </w:r>
      <w:r>
        <w:rPr>
          <w:rFonts w:hint="eastAsia" w:eastAsia="方正仿宋_GBK"/>
          <w:color w:val="000000"/>
          <w:sz w:val="28"/>
          <w:lang w:val="en-US" w:eastAsia="zh-CN"/>
        </w:rPr>
        <w:t>本级</w:t>
      </w:r>
      <w:r>
        <w:rPr>
          <w:rFonts w:hint="eastAsia" w:eastAsia="方正仿宋_GBK"/>
          <w:color w:val="000000"/>
          <w:sz w:val="28"/>
        </w:rPr>
        <w:t>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342</w:t>
            </w:r>
            <w:r>
              <w:rPr>
                <w:rFonts w:hint="eastAsia"/>
                <w:lang w:val="en-US" w:eastAsia="zh-CN"/>
              </w:rPr>
              <w:t>001</w:t>
            </w:r>
            <w:r>
              <w:rPr>
                <w:rFonts w:hint="eastAsia"/>
              </w:rPr>
              <w:t>馆陶县应急管理局</w:t>
            </w:r>
            <w:r>
              <w:rPr>
                <w:rFonts w:hint="eastAsia"/>
                <w:lang w:val="en-US" w:eastAsia="zh-CN"/>
              </w:rPr>
              <w:t>本级</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馆陶县应急管理局</w:t>
      </w:r>
      <w:r>
        <w:rPr>
          <w:rFonts w:hint="eastAsia" w:eastAsia="方正仿宋_GBK"/>
          <w:color w:val="000000"/>
          <w:sz w:val="28"/>
          <w:lang w:val="en-US" w:eastAsia="zh-CN"/>
        </w:rPr>
        <w:t>本级</w:t>
      </w:r>
      <w:r>
        <w:rPr>
          <w:rFonts w:hint="eastAsia" w:eastAsia="方正仿宋_GBK"/>
          <w:color w:val="000000"/>
          <w:sz w:val="28"/>
        </w:rPr>
        <w:t>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342</w:t>
            </w:r>
            <w:r>
              <w:rPr>
                <w:rFonts w:hint="eastAsia"/>
                <w:lang w:val="en-US" w:eastAsia="zh-CN"/>
              </w:rPr>
              <w:t>001</w:t>
            </w:r>
            <w:r>
              <w:rPr>
                <w:rFonts w:hint="eastAsia"/>
              </w:rPr>
              <w:t>馆陶县应急管理局</w:t>
            </w:r>
            <w:r>
              <w:rPr>
                <w:rFonts w:hint="eastAsia"/>
                <w:lang w:val="en-US" w:eastAsia="zh-CN"/>
              </w:rPr>
              <w:t>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rPr>
          <w:rFonts w:hint="eastAsia" w:ascii="黑体" w:hAnsi="黑体" w:eastAsia="黑体" w:cs="黑体"/>
          <w:color w:val="000000"/>
          <w:sz w:val="32"/>
        </w:rPr>
      </w:pPr>
      <w:bookmarkStart w:id="16" w:name="_Toc_3_3_0000000017"/>
    </w:p>
    <w:p>
      <w:pPr>
        <w:spacing w:before="10" w:after="10"/>
        <w:ind w:firstLine="640"/>
        <w:outlineLvl w:val="2"/>
        <w:rPr>
          <w:rFonts w:hint="eastAsia" w:ascii="黑体" w:hAnsi="黑体" w:eastAsia="黑体" w:cs="黑体"/>
          <w:color w:val="000000"/>
          <w:sz w:val="32"/>
        </w:rPr>
      </w:pPr>
    </w:p>
    <w:p>
      <w:pPr>
        <w:spacing w:before="10" w:after="10"/>
        <w:ind w:firstLine="640"/>
        <w:outlineLvl w:val="2"/>
      </w:pPr>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预算</w:t>
      </w:r>
      <w:r>
        <w:rPr>
          <w:rFonts w:hint="eastAsia" w:eastAsia="方正仿宋_GBK"/>
          <w:color w:val="000000"/>
          <w:sz w:val="28"/>
        </w:rPr>
        <w:t>部门</w:t>
      </w:r>
      <w:r>
        <w:rPr>
          <w:rFonts w:hint="eastAsia" w:eastAsia="方正仿宋_GBK"/>
          <w:color w:val="000000"/>
          <w:sz w:val="28"/>
          <w:lang w:val="en-US" w:eastAsia="zh-CN"/>
        </w:rPr>
        <w:t>单位</w:t>
      </w:r>
      <w:r>
        <w:rPr>
          <w:rFonts w:hint="eastAsia"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w:t>
      </w:r>
      <w:r>
        <w:rPr>
          <w:rFonts w:hint="eastAsia" w:eastAsia="方正仿宋_GBK"/>
          <w:color w:val="000000"/>
          <w:sz w:val="28"/>
          <w:lang w:val="en-US" w:eastAsia="zh-CN"/>
        </w:rPr>
        <w:t>单位</w:t>
      </w:r>
      <w:r>
        <w:rPr>
          <w:rFonts w:hint="eastAsia"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72CEA"/>
    <w:multiLevelType w:val="singleLevel"/>
    <w:tmpl w:val="E2C72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3032F"/>
    <w:rsid w:val="000544C6"/>
    <w:rsid w:val="00581C0E"/>
    <w:rsid w:val="00830C9F"/>
    <w:rsid w:val="00B41CB3"/>
    <w:rsid w:val="00F3032F"/>
    <w:rsid w:val="0C875892"/>
    <w:rsid w:val="21947498"/>
    <w:rsid w:val="22972068"/>
    <w:rsid w:val="2C2B5431"/>
    <w:rsid w:val="2D9D5C92"/>
    <w:rsid w:val="48F643EA"/>
    <w:rsid w:val="5E4D2736"/>
    <w:rsid w:val="63847EE0"/>
    <w:rsid w:val="71F40B3D"/>
    <w:rsid w:val="756C6733"/>
    <w:rsid w:val="7584502A"/>
    <w:rsid w:val="77B73F34"/>
    <w:rsid w:val="77F81C22"/>
    <w:rsid w:val="7855070D"/>
    <w:rsid w:val="7E553215"/>
    <w:rsid w:val="7FF46F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32</Pages>
  <Words>8189</Words>
  <Characters>10796</Characters>
  <Lines>0</Lines>
  <Paragraphs>0</Paragraphs>
  <TotalTime>11</TotalTime>
  <ScaleCrop>false</ScaleCrop>
  <LinksUpToDate>false</LinksUpToDate>
  <CharactersWithSpaces>10977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2022-03-21T01:54:00Z</dcterms:created>
  <dc:creator>刘晓蕾</dc:creator>
  <cp:lastModifiedBy>Sally</cp:lastModifiedBy>
  <dcterms:modified xsi:type="dcterms:W3CDTF">2023-11-17T10:11:12Z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C0D8B982D8534F66BD5E5A1486BC9BAB</vt:lpwstr>
  </property>
</Properties>
</file>