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2022</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rPr>
          <w:rFonts w:eastAsia="Times New Roman"/>
        </w:rPr>
      </w:pPr>
      <w:r>
        <w:rPr>
          <w:rFonts w:hint="eastAsia"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rPr>
          <w:rFonts w:hint="eastAsia"/>
          <w:lang w:val="en-US" w:eastAsia="zh-CN"/>
        </w:rPr>
        <w:t>3</w:t>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rPr>
          <w:rFonts w:hint="eastAsia"/>
          <w:lang w:val="en-US" w:eastAsia="zh-CN"/>
        </w:rPr>
        <w:t>5</w:t>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rPr>
          <w:rFonts w:hint="eastAsia"/>
          <w:lang w:val="en-US" w:eastAsia="zh-CN"/>
        </w:rPr>
        <w:t>7</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rPr>
        <w:t>部门预算财政拨款收支总表</w:t>
      </w:r>
      <w:r>
        <w:tab/>
      </w:r>
      <w:r>
        <w:rPr>
          <w:rFonts w:hint="eastAsia"/>
          <w:lang w:val="en-US" w:eastAsia="zh-CN"/>
        </w:rPr>
        <w:t>9</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rPr>
        <w:t>部门预算一般公共预算财政拨款支出表</w:t>
      </w:r>
      <w:r>
        <w:tab/>
      </w:r>
      <w:r>
        <w:rPr>
          <w:rFonts w:hint="eastAsia"/>
          <w:lang w:val="en-US" w:eastAsia="zh-CN"/>
        </w:rPr>
        <w:t>1</w:t>
      </w:r>
      <w:r>
        <w:fldChar w:fldCharType="end"/>
      </w:r>
      <w:r>
        <w:rPr>
          <w:rFonts w:hint="eastAsia"/>
          <w:lang w:val="en-US" w:eastAsia="zh-CN"/>
        </w:rPr>
        <w:t>2</w:t>
      </w:r>
    </w:p>
    <w:p>
      <w:pPr>
        <w:pStyle w:val="3"/>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4</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rPr>
        <w:t>部门预算政府基金预算财政拨款支出表</w:t>
      </w:r>
      <w:r>
        <w:tab/>
      </w:r>
      <w:r>
        <w:fldChar w:fldCharType="begin"/>
      </w:r>
      <w:r>
        <w:instrText xml:space="preserve">PAGEREF _Toc_2_2_0000000007 \h</w:instrText>
      </w:r>
      <w:r>
        <w:fldChar w:fldCharType="separate"/>
      </w:r>
      <w:r>
        <w:t>1</w:t>
      </w:r>
      <w:r>
        <w:rPr>
          <w:rFonts w:hint="eastAsia"/>
          <w:lang w:val="en-US" w:eastAsia="zh-CN"/>
        </w:rPr>
        <w:t>6</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rPr>
        <w:t>部门预算国有资本经营预算财政拨款支出表</w:t>
      </w:r>
      <w:r>
        <w:tab/>
      </w:r>
      <w:r>
        <w:rPr>
          <w:rFonts w:hint="eastAsia"/>
          <w:lang w:val="en-US" w:eastAsia="zh-CN"/>
        </w:rPr>
        <w:t>1</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rPr>
          <w:rFonts w:hint="eastAsia"/>
          <w:lang w:val="en-US" w:eastAsia="zh-CN"/>
        </w:rPr>
        <w:t>1</w:t>
      </w:r>
      <w:r>
        <w:fldChar w:fldCharType="end"/>
      </w:r>
      <w:r>
        <w:rPr>
          <w:rFonts w:hint="eastAsia"/>
          <w:lang w:val="en-US" w:eastAsia="zh-CN"/>
        </w:rPr>
        <w:t>8</w:t>
      </w:r>
    </w:p>
    <w:p>
      <w:r>
        <w:fldChar w:fldCharType="end"/>
      </w:r>
    </w:p>
    <w:p>
      <w:r>
        <w:rPr>
          <w:rFonts w:hint="eastAsia"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rPr>
          <w:rFonts w:hint="eastAsia"/>
          <w:lang w:val="en-US" w:eastAsia="zh-CN"/>
        </w:rPr>
        <w:t>1</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rPr>
          <w:rFonts w:hint="eastAsia"/>
        </w:rPr>
        <w:t>二、部门预算安排的总体情况</w:t>
      </w:r>
      <w:r>
        <w:tab/>
      </w:r>
      <w:r>
        <w:rPr>
          <w:rFonts w:hint="eastAsia"/>
          <w:lang w:val="en-US" w:eastAsia="zh-CN"/>
        </w:rPr>
        <w:t>21</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rPr>
          <w:rFonts w:hint="eastAsia"/>
        </w:rPr>
        <w:t>三、机关运行经费安排情况</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rPr>
          <w:rFonts w:hint="eastAsia"/>
          <w:lang w:val="en-US" w:eastAsia="zh-CN"/>
        </w:rPr>
        <w:t>2</w:t>
      </w:r>
      <w:r>
        <w:fldChar w:fldCharType="end"/>
      </w:r>
      <w:r>
        <w:rPr>
          <w:rFonts w:hint="eastAsia"/>
          <w:lang w:val="en-US" w:eastAsia="zh-CN"/>
        </w:rPr>
        <w:t>2</w:t>
      </w:r>
    </w:p>
    <w:p>
      <w:pPr>
        <w:pStyle w:val="3"/>
        <w:tabs>
          <w:tab w:val="right" w:leader="dot" w:pos="14562"/>
        </w:tabs>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rPr>
          <w:rFonts w:hint="eastAsia"/>
          <w:lang w:val="en-US" w:eastAsia="zh-CN"/>
        </w:rPr>
        <w:t>22</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rPr>
          <w:rFonts w:hint="eastAsia"/>
        </w:rPr>
        <w:t>六、政府采购预算情况</w:t>
      </w:r>
      <w:r>
        <w:tab/>
      </w:r>
      <w:r>
        <w:rPr>
          <w:rFonts w:hint="eastAsia"/>
          <w:lang w:val="en-US" w:eastAsia="zh-CN"/>
        </w:rPr>
        <w:t>2</w:t>
      </w:r>
      <w:r>
        <w:fldChar w:fldCharType="end"/>
      </w:r>
      <w:r>
        <w:rPr>
          <w:rFonts w:hint="eastAsia"/>
          <w:lang w:val="en-US" w:eastAsia="zh-CN"/>
        </w:rPr>
        <w:t>3</w:t>
      </w:r>
    </w:p>
    <w:p>
      <w:pPr>
        <w:pStyle w:val="3"/>
        <w:tabs>
          <w:tab w:val="right" w:leader="dot" w:pos="14562"/>
        </w:tabs>
      </w:pPr>
      <w:r>
        <w:fldChar w:fldCharType="begin"/>
      </w:r>
      <w:r>
        <w:instrText xml:space="preserve"> HYPERLINK \l "_Toc_3_3_0000000016" </w:instrText>
      </w:r>
      <w:r>
        <w:fldChar w:fldCharType="separate"/>
      </w:r>
      <w:r>
        <w:rPr>
          <w:rFonts w:hint="eastAsia"/>
        </w:rPr>
        <w:t>七、国有资产信息</w:t>
      </w:r>
      <w:r>
        <w:tab/>
      </w:r>
      <w:r>
        <w:fldChar w:fldCharType="begin"/>
      </w:r>
      <w:r>
        <w:instrText xml:space="preserve">PAGEREF _Toc_3_3_0000000016 \h</w:instrText>
      </w:r>
      <w:r>
        <w:fldChar w:fldCharType="separate"/>
      </w:r>
      <w:r>
        <w:t>3</w:t>
      </w:r>
      <w:r>
        <w:rPr>
          <w:rFonts w:hint="eastAsia"/>
          <w:lang w:val="en-US" w:eastAsia="zh-CN"/>
        </w:rPr>
        <w:t>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rPr>
        <w:t>八、名词解释</w:t>
      </w:r>
      <w:r>
        <w:tab/>
      </w:r>
      <w:r>
        <w:fldChar w:fldCharType="begin"/>
      </w:r>
      <w:r>
        <w:instrText xml:space="preserve">PAGEREF _Toc_3_3_0000000017 \h</w:instrText>
      </w:r>
      <w:r>
        <w:fldChar w:fldCharType="separate"/>
      </w:r>
      <w:r>
        <w:t>3</w:t>
      </w:r>
      <w:r>
        <w:rPr>
          <w:rFonts w:hint="eastAsia"/>
          <w:lang w:val="en-US" w:eastAsia="zh-CN"/>
        </w:rPr>
        <w:t>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fldChar w:fldCharType="begin"/>
      </w:r>
      <w:r>
        <w:instrText xml:space="preserve">PAGEREF _Toc_3_3_0000000018 \h</w:instrText>
      </w:r>
      <w:r>
        <w:fldChar w:fldCharType="separate"/>
      </w:r>
      <w:r>
        <w:t>3</w:t>
      </w:r>
      <w:r>
        <w:rPr>
          <w:rFonts w:hint="eastAsia"/>
          <w:lang w:val="en-US" w:eastAsia="zh-CN"/>
        </w:rPr>
        <w:t>2</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342</w:t>
            </w:r>
            <w:r>
              <w:rPr>
                <w:rFonts w:hint="eastAsia"/>
              </w:rPr>
              <w:t>馆陶县应急管理局</w:t>
            </w:r>
          </w:p>
        </w:tc>
        <w:tc>
          <w:tcPr>
            <w:tcW w:w="2126"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6661" w:type="dxa"/>
            <w:gridSpan w:val="2"/>
            <w:vAlign w:val="center"/>
          </w:tcPr>
          <w:p>
            <w:pPr>
              <w:pStyle w:val="12"/>
            </w:pPr>
            <w:r>
              <w:rPr>
                <w:rFonts w:hint="eastAsia"/>
              </w:rPr>
              <w:t>收入</w:t>
            </w:r>
          </w:p>
        </w:tc>
        <w:tc>
          <w:tcPr>
            <w:tcW w:w="6661" w:type="dxa"/>
            <w:gridSpan w:val="2"/>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rPr>
                <w:rFonts w:hint="eastAsia"/>
              </w:rPr>
              <w:t>一、一般公共预算拨款收入</w:t>
            </w:r>
          </w:p>
        </w:tc>
        <w:tc>
          <w:tcPr>
            <w:tcW w:w="2126" w:type="dxa"/>
            <w:vAlign w:val="center"/>
          </w:tcPr>
          <w:p>
            <w:pPr>
              <w:pStyle w:val="13"/>
            </w:pPr>
            <w:r>
              <w:t>4547620.00</w:t>
            </w:r>
          </w:p>
        </w:tc>
        <w:tc>
          <w:tcPr>
            <w:tcW w:w="4535" w:type="dxa"/>
            <w:vAlign w:val="center"/>
          </w:tcPr>
          <w:p>
            <w:pPr>
              <w:pStyle w:val="14"/>
            </w:pPr>
            <w:r>
              <w:rPr>
                <w:rFonts w:hint="eastAsia"/>
              </w:rP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rPr>
                <w:rFonts w:hint="eastAsia"/>
              </w:rPr>
              <w:t>二、政府性基金预算拨款收入</w:t>
            </w:r>
          </w:p>
        </w:tc>
        <w:tc>
          <w:tcPr>
            <w:tcW w:w="2126" w:type="dxa"/>
            <w:vAlign w:val="center"/>
          </w:tcPr>
          <w:p>
            <w:pPr>
              <w:pStyle w:val="13"/>
            </w:pPr>
          </w:p>
        </w:tc>
        <w:tc>
          <w:tcPr>
            <w:tcW w:w="4535" w:type="dxa"/>
            <w:vAlign w:val="center"/>
          </w:tcPr>
          <w:p>
            <w:pPr>
              <w:pStyle w:val="14"/>
            </w:pPr>
            <w:r>
              <w:rPr>
                <w:rFonts w:hint="eastAsia"/>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rPr>
                <w:rFonts w:hint="eastAsia"/>
              </w:rPr>
              <w:t>三、国有资本经营预算拨款收入</w:t>
            </w:r>
          </w:p>
        </w:tc>
        <w:tc>
          <w:tcPr>
            <w:tcW w:w="2126" w:type="dxa"/>
            <w:vAlign w:val="center"/>
          </w:tcPr>
          <w:p>
            <w:pPr>
              <w:pStyle w:val="13"/>
            </w:pPr>
          </w:p>
        </w:tc>
        <w:tc>
          <w:tcPr>
            <w:tcW w:w="4535" w:type="dxa"/>
            <w:vAlign w:val="center"/>
          </w:tcPr>
          <w:p>
            <w:pPr>
              <w:pStyle w:val="14"/>
            </w:pPr>
            <w:r>
              <w:rPr>
                <w:rFonts w:hint="eastAsia"/>
              </w:rP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rPr>
                <w:rFonts w:hint="eastAsia"/>
              </w:rPr>
              <w:t>四、财政专户管理资金收入</w:t>
            </w:r>
          </w:p>
        </w:tc>
        <w:tc>
          <w:tcPr>
            <w:tcW w:w="2126" w:type="dxa"/>
            <w:vAlign w:val="center"/>
          </w:tcPr>
          <w:p>
            <w:pPr>
              <w:pStyle w:val="13"/>
            </w:pPr>
          </w:p>
        </w:tc>
        <w:tc>
          <w:tcPr>
            <w:tcW w:w="4535" w:type="dxa"/>
            <w:vAlign w:val="center"/>
          </w:tcPr>
          <w:p>
            <w:pPr>
              <w:pStyle w:val="14"/>
            </w:pPr>
            <w:r>
              <w:rPr>
                <w:rFonts w:hint="eastAsia"/>
              </w:rP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rPr>
                <w:rFonts w:hint="eastAsia"/>
              </w:rPr>
              <w:t>五、事业收入</w:t>
            </w:r>
          </w:p>
        </w:tc>
        <w:tc>
          <w:tcPr>
            <w:tcW w:w="2126" w:type="dxa"/>
            <w:vAlign w:val="center"/>
          </w:tcPr>
          <w:p>
            <w:pPr>
              <w:pStyle w:val="13"/>
            </w:pPr>
          </w:p>
        </w:tc>
        <w:tc>
          <w:tcPr>
            <w:tcW w:w="4535" w:type="dxa"/>
            <w:vAlign w:val="center"/>
          </w:tcPr>
          <w:p>
            <w:pPr>
              <w:pStyle w:val="14"/>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rPr>
                <w:rFonts w:hint="eastAsia"/>
              </w:rPr>
              <w:t>六、事业单位经营收入</w:t>
            </w:r>
          </w:p>
        </w:tc>
        <w:tc>
          <w:tcPr>
            <w:tcW w:w="2126" w:type="dxa"/>
            <w:vAlign w:val="center"/>
          </w:tcPr>
          <w:p>
            <w:pPr>
              <w:pStyle w:val="13"/>
            </w:pPr>
          </w:p>
        </w:tc>
        <w:tc>
          <w:tcPr>
            <w:tcW w:w="4535" w:type="dxa"/>
            <w:vAlign w:val="center"/>
          </w:tcPr>
          <w:p>
            <w:pPr>
              <w:pStyle w:val="14"/>
            </w:pPr>
            <w:r>
              <w:rPr>
                <w:rFonts w:hint="eastAsia"/>
              </w:rP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rPr>
                <w:rFonts w:hint="eastAsia"/>
              </w:rPr>
              <w:t>七、上级补助收入</w:t>
            </w:r>
          </w:p>
        </w:tc>
        <w:tc>
          <w:tcPr>
            <w:tcW w:w="2126" w:type="dxa"/>
            <w:vAlign w:val="center"/>
          </w:tcPr>
          <w:p>
            <w:pPr>
              <w:pStyle w:val="13"/>
            </w:pPr>
          </w:p>
        </w:tc>
        <w:tc>
          <w:tcPr>
            <w:tcW w:w="4535" w:type="dxa"/>
            <w:vAlign w:val="center"/>
          </w:tcPr>
          <w:p>
            <w:pPr>
              <w:pStyle w:val="14"/>
            </w:pPr>
            <w:r>
              <w:rPr>
                <w:rFonts w:hint="eastAsia"/>
              </w:rP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rPr>
                <w:rFonts w:hint="eastAsia"/>
              </w:rPr>
              <w:t>八、附属单位上缴收入</w:t>
            </w:r>
          </w:p>
        </w:tc>
        <w:tc>
          <w:tcPr>
            <w:tcW w:w="2126" w:type="dxa"/>
            <w:vAlign w:val="center"/>
          </w:tcPr>
          <w:p>
            <w:pPr>
              <w:pStyle w:val="13"/>
            </w:pPr>
          </w:p>
        </w:tc>
        <w:tc>
          <w:tcPr>
            <w:tcW w:w="4535" w:type="dxa"/>
            <w:vAlign w:val="center"/>
          </w:tcPr>
          <w:p>
            <w:pPr>
              <w:pStyle w:val="14"/>
            </w:pPr>
            <w:r>
              <w:rPr>
                <w:rFonts w:hint="eastAsia"/>
              </w:rPr>
              <w:t>八、社会保障和就业支出</w:t>
            </w:r>
          </w:p>
        </w:tc>
        <w:tc>
          <w:tcPr>
            <w:tcW w:w="2126" w:type="dxa"/>
            <w:vAlign w:val="center"/>
          </w:tcPr>
          <w:p>
            <w:pPr>
              <w:pStyle w:val="13"/>
            </w:pPr>
            <w:r>
              <w:t>143800.00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rPr>
                <w:rFonts w:hint="eastAsia"/>
              </w:rPr>
              <w:t>九、其他收入</w:t>
            </w:r>
          </w:p>
        </w:tc>
        <w:tc>
          <w:tcPr>
            <w:tcW w:w="2126" w:type="dxa"/>
            <w:vAlign w:val="center"/>
          </w:tcPr>
          <w:p>
            <w:pPr>
              <w:pStyle w:val="13"/>
            </w:pPr>
          </w:p>
        </w:tc>
        <w:tc>
          <w:tcPr>
            <w:tcW w:w="4535" w:type="dxa"/>
            <w:vAlign w:val="center"/>
          </w:tcPr>
          <w:p>
            <w:pPr>
              <w:pStyle w:val="14"/>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十、卫生健康支出</w:t>
            </w:r>
          </w:p>
        </w:tc>
        <w:tc>
          <w:tcPr>
            <w:tcW w:w="2126" w:type="dxa"/>
            <w:vAlign w:val="center"/>
          </w:tcPr>
          <w:p>
            <w:pPr>
              <w:pStyle w:val="13"/>
            </w:pPr>
            <w:r>
              <w:t>47900.00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二十、住房保障支出</w:t>
            </w:r>
          </w:p>
        </w:tc>
        <w:tc>
          <w:tcPr>
            <w:tcW w:w="2126" w:type="dxa"/>
            <w:vAlign w:val="center"/>
          </w:tcPr>
          <w:p>
            <w:pPr>
              <w:pStyle w:val="13"/>
            </w:pPr>
            <w:r>
              <w:t>71000.00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二十三、灾害防治及应急管理支出</w:t>
            </w:r>
          </w:p>
        </w:tc>
        <w:tc>
          <w:tcPr>
            <w:tcW w:w="2126" w:type="dxa"/>
            <w:vAlign w:val="center"/>
          </w:tcPr>
          <w:p>
            <w:pPr>
              <w:pStyle w:val="13"/>
            </w:pPr>
            <w:r>
              <w:t>4284920.00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rPr>
                <w:rFonts w:hint="eastAsia"/>
              </w:rPr>
              <w:t>本年收入合计</w:t>
            </w:r>
          </w:p>
        </w:tc>
        <w:tc>
          <w:tcPr>
            <w:tcW w:w="2126" w:type="dxa"/>
            <w:vAlign w:val="center"/>
          </w:tcPr>
          <w:p>
            <w:pPr>
              <w:pStyle w:val="17"/>
            </w:pPr>
            <w:r>
              <w:t>4547620.00</w:t>
            </w:r>
          </w:p>
        </w:tc>
        <w:tc>
          <w:tcPr>
            <w:tcW w:w="4535" w:type="dxa"/>
            <w:vAlign w:val="center"/>
          </w:tcPr>
          <w:p>
            <w:pPr>
              <w:pStyle w:val="16"/>
            </w:pPr>
            <w:r>
              <w:rPr>
                <w:rFonts w:hint="eastAsia"/>
              </w:rPr>
              <w:t>本年支出合计</w:t>
            </w:r>
          </w:p>
        </w:tc>
        <w:tc>
          <w:tcPr>
            <w:tcW w:w="2126" w:type="dxa"/>
            <w:vAlign w:val="center"/>
          </w:tcPr>
          <w:p>
            <w:pPr>
              <w:pStyle w:val="17"/>
            </w:pPr>
            <w:r>
              <w:t>4547620.00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rPr>
                <w:rFonts w:hint="eastAsia"/>
              </w:rPr>
              <w:t>上年结转结余</w:t>
            </w:r>
          </w:p>
        </w:tc>
        <w:tc>
          <w:tcPr>
            <w:tcW w:w="2126" w:type="dxa"/>
            <w:vAlign w:val="center"/>
          </w:tcPr>
          <w:p>
            <w:pPr>
              <w:pStyle w:val="13"/>
            </w:pPr>
          </w:p>
        </w:tc>
        <w:tc>
          <w:tcPr>
            <w:tcW w:w="4535" w:type="dxa"/>
            <w:vAlign w:val="center"/>
          </w:tcPr>
          <w:p>
            <w:pPr>
              <w:pStyle w:val="14"/>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rPr>
                <w:rFonts w:hint="eastAsia"/>
              </w:rPr>
              <w:t>收入总计</w:t>
            </w:r>
          </w:p>
        </w:tc>
        <w:tc>
          <w:tcPr>
            <w:tcW w:w="2126" w:type="dxa"/>
            <w:vAlign w:val="center"/>
          </w:tcPr>
          <w:p>
            <w:pPr>
              <w:pStyle w:val="17"/>
            </w:pPr>
            <w:r>
              <w:t>4547620.00</w:t>
            </w:r>
          </w:p>
        </w:tc>
        <w:tc>
          <w:tcPr>
            <w:tcW w:w="4535" w:type="dxa"/>
            <w:vAlign w:val="center"/>
          </w:tcPr>
          <w:p>
            <w:pPr>
              <w:pStyle w:val="16"/>
            </w:pPr>
            <w:r>
              <w:rPr>
                <w:rFonts w:hint="eastAsia"/>
              </w:rPr>
              <w:t>支出总计</w:t>
            </w:r>
          </w:p>
        </w:tc>
        <w:tc>
          <w:tcPr>
            <w:tcW w:w="2126" w:type="dxa"/>
            <w:vAlign w:val="center"/>
          </w:tcPr>
          <w:p>
            <w:pPr>
              <w:pStyle w:val="17"/>
            </w:pPr>
            <w:r>
              <w:t>4547620.00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342</w:t>
            </w:r>
            <w:r>
              <w:rPr>
                <w:rFonts w:hint="eastAsia"/>
              </w:rPr>
              <w:t>馆陶县应急管理局</w:t>
            </w:r>
          </w:p>
        </w:tc>
        <w:tc>
          <w:tcPr>
            <w:tcW w:w="3402" w:type="dxa"/>
            <w:gridSpan w:val="3"/>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rPr>
                <w:rFonts w:hint="eastAsia"/>
              </w:rPr>
              <w:t>序号</w:t>
            </w:r>
          </w:p>
        </w:tc>
        <w:tc>
          <w:tcPr>
            <w:tcW w:w="2551" w:type="dxa"/>
            <w:gridSpan w:val="2"/>
            <w:vAlign w:val="center"/>
          </w:tcPr>
          <w:p>
            <w:pPr>
              <w:pStyle w:val="12"/>
            </w:pPr>
            <w:r>
              <w:rPr>
                <w:rFonts w:hint="eastAsia"/>
              </w:rPr>
              <w:t>功能分类科目</w:t>
            </w:r>
          </w:p>
        </w:tc>
        <w:tc>
          <w:tcPr>
            <w:tcW w:w="1134" w:type="dxa"/>
            <w:vMerge w:val="restart"/>
            <w:vAlign w:val="center"/>
          </w:tcPr>
          <w:p>
            <w:pPr>
              <w:pStyle w:val="12"/>
            </w:pPr>
            <w:r>
              <w:rPr>
                <w:rFonts w:hint="eastAsia"/>
              </w:rPr>
              <w:t>合计</w:t>
            </w:r>
          </w:p>
        </w:tc>
        <w:tc>
          <w:tcPr>
            <w:tcW w:w="9071" w:type="dxa"/>
            <w:gridSpan w:val="8"/>
            <w:vAlign w:val="center"/>
          </w:tcPr>
          <w:p>
            <w:pPr>
              <w:pStyle w:val="12"/>
            </w:pPr>
            <w:r>
              <w:rPr>
                <w:rFonts w:hint="eastAsia"/>
              </w:rPr>
              <w:t>本年收入</w:t>
            </w:r>
          </w:p>
        </w:tc>
        <w:tc>
          <w:tcPr>
            <w:tcW w:w="1134" w:type="dxa"/>
            <w:vMerge w:val="restart"/>
            <w:vAlign w:val="center"/>
          </w:tcPr>
          <w:p>
            <w:pPr>
              <w:pStyle w:val="12"/>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rPr>
                <w:rFonts w:hint="eastAsia"/>
              </w:rPr>
              <w:t>科目</w:t>
            </w:r>
            <w:r>
              <w:t xml:space="preserve">    </w:t>
            </w:r>
            <w:r>
              <w:rPr>
                <w:rFonts w:hint="eastAsia"/>
              </w:rPr>
              <w:t>编码</w:t>
            </w:r>
          </w:p>
        </w:tc>
        <w:tc>
          <w:tcPr>
            <w:tcW w:w="1559" w:type="dxa"/>
            <w:vAlign w:val="center"/>
          </w:tcPr>
          <w:p>
            <w:pPr>
              <w:pStyle w:val="12"/>
            </w:pPr>
            <w:r>
              <w:rPr>
                <w:rFonts w:hint="eastAsia"/>
              </w:rPr>
              <w:t>科目名称</w:t>
            </w:r>
          </w:p>
        </w:tc>
        <w:tc>
          <w:tcPr>
            <w:tcW w:w="1134" w:type="dxa"/>
            <w:vMerge w:val="continue"/>
          </w:tcPr>
          <w:p/>
        </w:tc>
        <w:tc>
          <w:tcPr>
            <w:tcW w:w="1134" w:type="dxa"/>
            <w:vAlign w:val="center"/>
          </w:tcPr>
          <w:p>
            <w:pPr>
              <w:pStyle w:val="12"/>
            </w:pPr>
            <w:r>
              <w:rPr>
                <w:rFonts w:hint="eastAsia"/>
              </w:rPr>
              <w:t>小计</w:t>
            </w:r>
          </w:p>
        </w:tc>
        <w:tc>
          <w:tcPr>
            <w:tcW w:w="1134" w:type="dxa"/>
            <w:vAlign w:val="center"/>
          </w:tcPr>
          <w:p>
            <w:pPr>
              <w:pStyle w:val="12"/>
            </w:pPr>
            <w:r>
              <w:rPr>
                <w:rFonts w:hint="eastAsia"/>
              </w:rPr>
              <w:t>财政拨款</w:t>
            </w:r>
            <w:r>
              <w:t xml:space="preserve"> </w:t>
            </w:r>
            <w:r>
              <w:rPr>
                <w:rFonts w:hint="eastAsia"/>
              </w:rPr>
              <w:t>收入</w:t>
            </w:r>
          </w:p>
        </w:tc>
        <w:tc>
          <w:tcPr>
            <w:tcW w:w="1134" w:type="dxa"/>
            <w:vAlign w:val="center"/>
          </w:tcPr>
          <w:p>
            <w:pPr>
              <w:pStyle w:val="12"/>
            </w:pPr>
            <w:r>
              <w:rPr>
                <w:rFonts w:hint="eastAsia"/>
              </w:rPr>
              <w:t>财政专户</w:t>
            </w:r>
            <w:r>
              <w:t xml:space="preserve"> </w:t>
            </w:r>
            <w:r>
              <w:rPr>
                <w:rFonts w:hint="eastAsia"/>
              </w:rPr>
              <w:t>收入</w:t>
            </w:r>
          </w:p>
        </w:tc>
        <w:tc>
          <w:tcPr>
            <w:tcW w:w="1134" w:type="dxa"/>
            <w:vAlign w:val="center"/>
          </w:tcPr>
          <w:p>
            <w:pPr>
              <w:pStyle w:val="12"/>
            </w:pPr>
            <w:r>
              <w:rPr>
                <w:rFonts w:hint="eastAsia"/>
              </w:rPr>
              <w:t>事业收入</w:t>
            </w:r>
          </w:p>
        </w:tc>
        <w:tc>
          <w:tcPr>
            <w:tcW w:w="1134" w:type="dxa"/>
            <w:vAlign w:val="center"/>
          </w:tcPr>
          <w:p>
            <w:pPr>
              <w:pStyle w:val="12"/>
            </w:pPr>
            <w:r>
              <w:rPr>
                <w:rFonts w:hint="eastAsia"/>
              </w:rPr>
              <w:t>经营收入</w:t>
            </w:r>
          </w:p>
        </w:tc>
        <w:tc>
          <w:tcPr>
            <w:tcW w:w="1134" w:type="dxa"/>
            <w:vAlign w:val="center"/>
          </w:tcPr>
          <w:p>
            <w:pPr>
              <w:pStyle w:val="12"/>
            </w:pPr>
            <w:r>
              <w:rPr>
                <w:rFonts w:hint="eastAsia"/>
              </w:rPr>
              <w:t>上级补助收入</w:t>
            </w:r>
          </w:p>
        </w:tc>
        <w:tc>
          <w:tcPr>
            <w:tcW w:w="1134" w:type="dxa"/>
            <w:vAlign w:val="center"/>
          </w:tcPr>
          <w:p>
            <w:pPr>
              <w:pStyle w:val="12"/>
            </w:pPr>
            <w:r>
              <w:rPr>
                <w:rFonts w:hint="eastAsia"/>
              </w:rPr>
              <w:t>附属单位上缴收入</w:t>
            </w:r>
          </w:p>
        </w:tc>
        <w:tc>
          <w:tcPr>
            <w:tcW w:w="1134" w:type="dxa"/>
            <w:vAlign w:val="center"/>
          </w:tcPr>
          <w:p>
            <w:pPr>
              <w:pStyle w:val="12"/>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rPr>
                <w:rFonts w:hint="eastAsia"/>
              </w:rPr>
              <w:t>合计</w:t>
            </w:r>
          </w:p>
        </w:tc>
        <w:tc>
          <w:tcPr>
            <w:tcW w:w="1134" w:type="dxa"/>
            <w:vAlign w:val="center"/>
          </w:tcPr>
          <w:p>
            <w:pPr>
              <w:pStyle w:val="17"/>
            </w:pPr>
            <w:r>
              <w:t>4547620.00</w:t>
            </w:r>
          </w:p>
        </w:tc>
        <w:tc>
          <w:tcPr>
            <w:tcW w:w="1134" w:type="dxa"/>
            <w:vAlign w:val="center"/>
          </w:tcPr>
          <w:p>
            <w:pPr>
              <w:pStyle w:val="17"/>
            </w:pPr>
            <w:r>
              <w:t>4547620.00</w:t>
            </w:r>
          </w:p>
        </w:tc>
        <w:tc>
          <w:tcPr>
            <w:tcW w:w="1134" w:type="dxa"/>
            <w:vAlign w:val="center"/>
          </w:tcPr>
          <w:p>
            <w:pPr>
              <w:pStyle w:val="17"/>
            </w:pPr>
            <w:r>
              <w:t>4547620.00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rPr>
                <w:rFonts w:hint="eastAsia"/>
              </w:rPr>
              <w:t>社会保障和就业支出</w:t>
            </w:r>
          </w:p>
        </w:tc>
        <w:tc>
          <w:tcPr>
            <w:tcW w:w="1134" w:type="dxa"/>
            <w:vAlign w:val="center"/>
          </w:tcPr>
          <w:p>
            <w:pPr>
              <w:pStyle w:val="13"/>
            </w:pPr>
            <w:r>
              <w:t>143800.00</w:t>
            </w:r>
          </w:p>
        </w:tc>
        <w:tc>
          <w:tcPr>
            <w:tcW w:w="1134" w:type="dxa"/>
            <w:vAlign w:val="center"/>
          </w:tcPr>
          <w:p>
            <w:pPr>
              <w:pStyle w:val="13"/>
            </w:pPr>
            <w:r>
              <w:t>143800.00</w:t>
            </w:r>
          </w:p>
        </w:tc>
        <w:tc>
          <w:tcPr>
            <w:tcW w:w="1134" w:type="dxa"/>
            <w:vAlign w:val="center"/>
          </w:tcPr>
          <w:p>
            <w:pPr>
              <w:pStyle w:val="13"/>
            </w:pPr>
            <w:r>
              <w:t>143800.00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rPr>
                <w:rFonts w:hint="eastAsia"/>
              </w:rPr>
              <w:t>行政事业单位养老支出</w:t>
            </w:r>
          </w:p>
        </w:tc>
        <w:tc>
          <w:tcPr>
            <w:tcW w:w="1134" w:type="dxa"/>
            <w:vAlign w:val="center"/>
          </w:tcPr>
          <w:p>
            <w:pPr>
              <w:pStyle w:val="13"/>
            </w:pPr>
            <w:r>
              <w:t>143800.00</w:t>
            </w:r>
          </w:p>
        </w:tc>
        <w:tc>
          <w:tcPr>
            <w:tcW w:w="1134" w:type="dxa"/>
            <w:vAlign w:val="center"/>
          </w:tcPr>
          <w:p>
            <w:pPr>
              <w:pStyle w:val="13"/>
            </w:pPr>
            <w:r>
              <w:t>143800.00</w:t>
            </w:r>
          </w:p>
        </w:tc>
        <w:tc>
          <w:tcPr>
            <w:tcW w:w="1134" w:type="dxa"/>
            <w:vAlign w:val="center"/>
          </w:tcPr>
          <w:p>
            <w:pPr>
              <w:pStyle w:val="13"/>
            </w:pPr>
            <w:r>
              <w:t>143800.00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2080505</w:t>
            </w:r>
          </w:p>
        </w:tc>
        <w:tc>
          <w:tcPr>
            <w:tcW w:w="1559" w:type="dxa"/>
            <w:vAlign w:val="center"/>
          </w:tcPr>
          <w:p>
            <w:pPr>
              <w:pStyle w:val="14"/>
            </w:pPr>
            <w:r>
              <w:rPr>
                <w:rFonts w:hint="eastAsia"/>
              </w:rPr>
              <w:t>机关事业单位基本养老保险缴费支出</w:t>
            </w:r>
          </w:p>
        </w:tc>
        <w:tc>
          <w:tcPr>
            <w:tcW w:w="1134" w:type="dxa"/>
            <w:vAlign w:val="center"/>
          </w:tcPr>
          <w:p>
            <w:pPr>
              <w:pStyle w:val="13"/>
            </w:pPr>
            <w:r>
              <w:t>96000.00</w:t>
            </w:r>
          </w:p>
        </w:tc>
        <w:tc>
          <w:tcPr>
            <w:tcW w:w="1134" w:type="dxa"/>
            <w:vAlign w:val="center"/>
          </w:tcPr>
          <w:p>
            <w:pPr>
              <w:pStyle w:val="13"/>
            </w:pPr>
            <w:r>
              <w:t>96000.00</w:t>
            </w:r>
          </w:p>
        </w:tc>
        <w:tc>
          <w:tcPr>
            <w:tcW w:w="1134" w:type="dxa"/>
            <w:vAlign w:val="center"/>
          </w:tcPr>
          <w:p>
            <w:pPr>
              <w:pStyle w:val="13"/>
            </w:pPr>
            <w:r>
              <w:t>96000.00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2080506</w:t>
            </w:r>
          </w:p>
        </w:tc>
        <w:tc>
          <w:tcPr>
            <w:tcW w:w="1559" w:type="dxa"/>
            <w:vAlign w:val="center"/>
          </w:tcPr>
          <w:p>
            <w:pPr>
              <w:pStyle w:val="14"/>
            </w:pPr>
            <w:r>
              <w:rPr>
                <w:rFonts w:hint="eastAsia"/>
              </w:rPr>
              <w:t>机关事业单位职业年金缴费支出</w:t>
            </w:r>
          </w:p>
        </w:tc>
        <w:tc>
          <w:tcPr>
            <w:tcW w:w="1134" w:type="dxa"/>
            <w:vAlign w:val="center"/>
          </w:tcPr>
          <w:p>
            <w:pPr>
              <w:pStyle w:val="13"/>
            </w:pPr>
            <w:r>
              <w:t>47800.00</w:t>
            </w:r>
          </w:p>
        </w:tc>
        <w:tc>
          <w:tcPr>
            <w:tcW w:w="1134" w:type="dxa"/>
            <w:vAlign w:val="center"/>
          </w:tcPr>
          <w:p>
            <w:pPr>
              <w:pStyle w:val="13"/>
            </w:pPr>
            <w:r>
              <w:t>47800.00</w:t>
            </w:r>
          </w:p>
        </w:tc>
        <w:tc>
          <w:tcPr>
            <w:tcW w:w="1134" w:type="dxa"/>
            <w:vAlign w:val="center"/>
          </w:tcPr>
          <w:p>
            <w:pPr>
              <w:pStyle w:val="13"/>
            </w:pPr>
            <w:r>
              <w:t>47800.00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210</w:t>
            </w:r>
          </w:p>
        </w:tc>
        <w:tc>
          <w:tcPr>
            <w:tcW w:w="1559" w:type="dxa"/>
            <w:vAlign w:val="center"/>
          </w:tcPr>
          <w:p>
            <w:pPr>
              <w:pStyle w:val="14"/>
            </w:pPr>
            <w:r>
              <w:rPr>
                <w:rFonts w:hint="eastAsia"/>
              </w:rPr>
              <w:t>卫生健康支出</w:t>
            </w:r>
          </w:p>
        </w:tc>
        <w:tc>
          <w:tcPr>
            <w:tcW w:w="1134" w:type="dxa"/>
            <w:vAlign w:val="center"/>
          </w:tcPr>
          <w:p>
            <w:pPr>
              <w:pStyle w:val="13"/>
            </w:pPr>
            <w:r>
              <w:t>47900.00</w:t>
            </w:r>
          </w:p>
        </w:tc>
        <w:tc>
          <w:tcPr>
            <w:tcW w:w="1134" w:type="dxa"/>
            <w:vAlign w:val="center"/>
          </w:tcPr>
          <w:p>
            <w:pPr>
              <w:pStyle w:val="13"/>
            </w:pPr>
            <w:r>
              <w:t>47900.00</w:t>
            </w:r>
          </w:p>
        </w:tc>
        <w:tc>
          <w:tcPr>
            <w:tcW w:w="1134" w:type="dxa"/>
            <w:vAlign w:val="center"/>
          </w:tcPr>
          <w:p>
            <w:pPr>
              <w:pStyle w:val="13"/>
            </w:pPr>
            <w:r>
              <w:t>47900.00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21011</w:t>
            </w:r>
          </w:p>
        </w:tc>
        <w:tc>
          <w:tcPr>
            <w:tcW w:w="1559" w:type="dxa"/>
            <w:vAlign w:val="center"/>
          </w:tcPr>
          <w:p>
            <w:pPr>
              <w:pStyle w:val="14"/>
            </w:pPr>
            <w:r>
              <w:rPr>
                <w:rFonts w:hint="eastAsia"/>
              </w:rPr>
              <w:t>行政事业单位医疗</w:t>
            </w:r>
          </w:p>
        </w:tc>
        <w:tc>
          <w:tcPr>
            <w:tcW w:w="1134" w:type="dxa"/>
            <w:vAlign w:val="center"/>
          </w:tcPr>
          <w:p>
            <w:pPr>
              <w:pStyle w:val="13"/>
            </w:pPr>
            <w:r>
              <w:t>47900.00</w:t>
            </w:r>
          </w:p>
        </w:tc>
        <w:tc>
          <w:tcPr>
            <w:tcW w:w="1134" w:type="dxa"/>
            <w:vAlign w:val="center"/>
          </w:tcPr>
          <w:p>
            <w:pPr>
              <w:pStyle w:val="13"/>
            </w:pPr>
            <w:r>
              <w:t>47900.00</w:t>
            </w:r>
          </w:p>
        </w:tc>
        <w:tc>
          <w:tcPr>
            <w:tcW w:w="1134" w:type="dxa"/>
            <w:vAlign w:val="center"/>
          </w:tcPr>
          <w:p>
            <w:pPr>
              <w:pStyle w:val="13"/>
            </w:pPr>
            <w:r>
              <w:t>47900.00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2101101</w:t>
            </w:r>
          </w:p>
        </w:tc>
        <w:tc>
          <w:tcPr>
            <w:tcW w:w="1559" w:type="dxa"/>
            <w:vAlign w:val="center"/>
          </w:tcPr>
          <w:p>
            <w:pPr>
              <w:pStyle w:val="14"/>
            </w:pPr>
            <w:r>
              <w:rPr>
                <w:rFonts w:hint="eastAsia"/>
              </w:rPr>
              <w:t>行政单位医疗</w:t>
            </w:r>
          </w:p>
        </w:tc>
        <w:tc>
          <w:tcPr>
            <w:tcW w:w="1134" w:type="dxa"/>
            <w:vAlign w:val="center"/>
          </w:tcPr>
          <w:p>
            <w:pPr>
              <w:pStyle w:val="13"/>
            </w:pPr>
            <w:r>
              <w:t>31600.00</w:t>
            </w:r>
          </w:p>
        </w:tc>
        <w:tc>
          <w:tcPr>
            <w:tcW w:w="1134" w:type="dxa"/>
            <w:vAlign w:val="center"/>
          </w:tcPr>
          <w:p>
            <w:pPr>
              <w:pStyle w:val="13"/>
            </w:pPr>
            <w:r>
              <w:t>31600.00</w:t>
            </w:r>
          </w:p>
        </w:tc>
        <w:tc>
          <w:tcPr>
            <w:tcW w:w="1134" w:type="dxa"/>
            <w:vAlign w:val="center"/>
          </w:tcPr>
          <w:p>
            <w:pPr>
              <w:pStyle w:val="13"/>
            </w:pPr>
            <w:r>
              <w:t>31600.00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2101102</w:t>
            </w:r>
          </w:p>
        </w:tc>
        <w:tc>
          <w:tcPr>
            <w:tcW w:w="1559" w:type="dxa"/>
            <w:vAlign w:val="center"/>
          </w:tcPr>
          <w:p>
            <w:pPr>
              <w:pStyle w:val="14"/>
            </w:pPr>
            <w:r>
              <w:rPr>
                <w:rFonts w:hint="eastAsia"/>
              </w:rPr>
              <w:t>事业单位医疗</w:t>
            </w:r>
          </w:p>
        </w:tc>
        <w:tc>
          <w:tcPr>
            <w:tcW w:w="1134" w:type="dxa"/>
            <w:vAlign w:val="center"/>
          </w:tcPr>
          <w:p>
            <w:pPr>
              <w:pStyle w:val="13"/>
            </w:pPr>
            <w:r>
              <w:t>16300.00</w:t>
            </w:r>
          </w:p>
        </w:tc>
        <w:tc>
          <w:tcPr>
            <w:tcW w:w="1134" w:type="dxa"/>
            <w:vAlign w:val="center"/>
          </w:tcPr>
          <w:p>
            <w:pPr>
              <w:pStyle w:val="13"/>
            </w:pPr>
            <w:r>
              <w:t>16300.00</w:t>
            </w:r>
          </w:p>
        </w:tc>
        <w:tc>
          <w:tcPr>
            <w:tcW w:w="1134" w:type="dxa"/>
            <w:vAlign w:val="center"/>
          </w:tcPr>
          <w:p>
            <w:pPr>
              <w:pStyle w:val="13"/>
            </w:pPr>
            <w:r>
              <w:t>16300.00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221</w:t>
            </w:r>
          </w:p>
        </w:tc>
        <w:tc>
          <w:tcPr>
            <w:tcW w:w="1559" w:type="dxa"/>
            <w:vAlign w:val="center"/>
          </w:tcPr>
          <w:p>
            <w:pPr>
              <w:pStyle w:val="14"/>
            </w:pPr>
            <w:r>
              <w:rPr>
                <w:rFonts w:hint="eastAsia"/>
              </w:rPr>
              <w:t>住房保障支出</w:t>
            </w:r>
          </w:p>
        </w:tc>
        <w:tc>
          <w:tcPr>
            <w:tcW w:w="1134" w:type="dxa"/>
            <w:vAlign w:val="center"/>
          </w:tcPr>
          <w:p>
            <w:pPr>
              <w:pStyle w:val="13"/>
            </w:pPr>
            <w:r>
              <w:t>71000.00</w:t>
            </w:r>
          </w:p>
        </w:tc>
        <w:tc>
          <w:tcPr>
            <w:tcW w:w="1134" w:type="dxa"/>
            <w:vAlign w:val="center"/>
          </w:tcPr>
          <w:p>
            <w:pPr>
              <w:pStyle w:val="13"/>
            </w:pPr>
            <w:r>
              <w:t>71000.00</w:t>
            </w:r>
          </w:p>
        </w:tc>
        <w:tc>
          <w:tcPr>
            <w:tcW w:w="1134" w:type="dxa"/>
            <w:vAlign w:val="center"/>
          </w:tcPr>
          <w:p>
            <w:pPr>
              <w:pStyle w:val="13"/>
            </w:pPr>
            <w:r>
              <w:t>71000.00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22102</w:t>
            </w:r>
          </w:p>
        </w:tc>
        <w:tc>
          <w:tcPr>
            <w:tcW w:w="1559" w:type="dxa"/>
            <w:vAlign w:val="center"/>
          </w:tcPr>
          <w:p>
            <w:pPr>
              <w:pStyle w:val="14"/>
            </w:pPr>
            <w:r>
              <w:rPr>
                <w:rFonts w:hint="eastAsia"/>
              </w:rPr>
              <w:t>住房改革支出</w:t>
            </w:r>
          </w:p>
        </w:tc>
        <w:tc>
          <w:tcPr>
            <w:tcW w:w="1134" w:type="dxa"/>
            <w:vAlign w:val="center"/>
          </w:tcPr>
          <w:p>
            <w:pPr>
              <w:pStyle w:val="13"/>
            </w:pPr>
            <w:r>
              <w:t>71000.00</w:t>
            </w:r>
          </w:p>
        </w:tc>
        <w:tc>
          <w:tcPr>
            <w:tcW w:w="1134" w:type="dxa"/>
            <w:vAlign w:val="center"/>
          </w:tcPr>
          <w:p>
            <w:pPr>
              <w:pStyle w:val="13"/>
            </w:pPr>
            <w:r>
              <w:t>71000.00</w:t>
            </w:r>
          </w:p>
        </w:tc>
        <w:tc>
          <w:tcPr>
            <w:tcW w:w="1134" w:type="dxa"/>
            <w:vAlign w:val="center"/>
          </w:tcPr>
          <w:p>
            <w:pPr>
              <w:pStyle w:val="13"/>
            </w:pPr>
            <w:r>
              <w:t>71000.00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2210201</w:t>
            </w:r>
          </w:p>
        </w:tc>
        <w:tc>
          <w:tcPr>
            <w:tcW w:w="1559" w:type="dxa"/>
            <w:vAlign w:val="center"/>
          </w:tcPr>
          <w:p>
            <w:pPr>
              <w:pStyle w:val="14"/>
            </w:pPr>
            <w:r>
              <w:rPr>
                <w:rFonts w:hint="eastAsia"/>
              </w:rPr>
              <w:t>住房公积金</w:t>
            </w:r>
          </w:p>
        </w:tc>
        <w:tc>
          <w:tcPr>
            <w:tcW w:w="1134" w:type="dxa"/>
            <w:vAlign w:val="center"/>
          </w:tcPr>
          <w:p>
            <w:pPr>
              <w:pStyle w:val="13"/>
            </w:pPr>
            <w:r>
              <w:t>71000.00</w:t>
            </w:r>
          </w:p>
        </w:tc>
        <w:tc>
          <w:tcPr>
            <w:tcW w:w="1134" w:type="dxa"/>
            <w:vAlign w:val="center"/>
          </w:tcPr>
          <w:p>
            <w:pPr>
              <w:pStyle w:val="13"/>
            </w:pPr>
            <w:r>
              <w:t>71000.00</w:t>
            </w:r>
          </w:p>
        </w:tc>
        <w:tc>
          <w:tcPr>
            <w:tcW w:w="1134" w:type="dxa"/>
            <w:vAlign w:val="center"/>
          </w:tcPr>
          <w:p>
            <w:pPr>
              <w:pStyle w:val="13"/>
            </w:pPr>
            <w:r>
              <w:t>71000.00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224</w:t>
            </w:r>
          </w:p>
        </w:tc>
        <w:tc>
          <w:tcPr>
            <w:tcW w:w="1559" w:type="dxa"/>
            <w:vAlign w:val="center"/>
          </w:tcPr>
          <w:p>
            <w:pPr>
              <w:pStyle w:val="14"/>
            </w:pPr>
            <w:r>
              <w:rPr>
                <w:rFonts w:hint="eastAsia"/>
              </w:rPr>
              <w:t>灾害防治及应急管理支出</w:t>
            </w:r>
          </w:p>
        </w:tc>
        <w:tc>
          <w:tcPr>
            <w:tcW w:w="1134" w:type="dxa"/>
            <w:vAlign w:val="center"/>
          </w:tcPr>
          <w:p>
            <w:pPr>
              <w:pStyle w:val="13"/>
            </w:pPr>
            <w:r>
              <w:t>4284920.00</w:t>
            </w:r>
          </w:p>
        </w:tc>
        <w:tc>
          <w:tcPr>
            <w:tcW w:w="1134" w:type="dxa"/>
            <w:vAlign w:val="center"/>
          </w:tcPr>
          <w:p>
            <w:pPr>
              <w:pStyle w:val="13"/>
            </w:pPr>
            <w:r>
              <w:t>4284920.00</w:t>
            </w:r>
          </w:p>
        </w:tc>
        <w:tc>
          <w:tcPr>
            <w:tcW w:w="1134" w:type="dxa"/>
            <w:vAlign w:val="center"/>
          </w:tcPr>
          <w:p>
            <w:pPr>
              <w:pStyle w:val="13"/>
            </w:pPr>
            <w:r>
              <w:t>4284920.00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22401</w:t>
            </w:r>
          </w:p>
        </w:tc>
        <w:tc>
          <w:tcPr>
            <w:tcW w:w="1559" w:type="dxa"/>
            <w:vAlign w:val="center"/>
          </w:tcPr>
          <w:p>
            <w:pPr>
              <w:pStyle w:val="14"/>
            </w:pPr>
            <w:r>
              <w:rPr>
                <w:rFonts w:hint="eastAsia"/>
              </w:rPr>
              <w:t>应急管理事务</w:t>
            </w:r>
          </w:p>
        </w:tc>
        <w:tc>
          <w:tcPr>
            <w:tcW w:w="1134" w:type="dxa"/>
            <w:vAlign w:val="center"/>
          </w:tcPr>
          <w:p>
            <w:pPr>
              <w:pStyle w:val="13"/>
            </w:pPr>
            <w:r>
              <w:t>3699900.00</w:t>
            </w:r>
          </w:p>
        </w:tc>
        <w:tc>
          <w:tcPr>
            <w:tcW w:w="1134" w:type="dxa"/>
            <w:vAlign w:val="center"/>
          </w:tcPr>
          <w:p>
            <w:pPr>
              <w:pStyle w:val="13"/>
            </w:pPr>
            <w:r>
              <w:t>3699900.00</w:t>
            </w:r>
          </w:p>
        </w:tc>
        <w:tc>
          <w:tcPr>
            <w:tcW w:w="1134" w:type="dxa"/>
            <w:vAlign w:val="center"/>
          </w:tcPr>
          <w:p>
            <w:pPr>
              <w:pStyle w:val="13"/>
            </w:pPr>
            <w:r>
              <w:t>3699900.00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2240101</w:t>
            </w:r>
          </w:p>
        </w:tc>
        <w:tc>
          <w:tcPr>
            <w:tcW w:w="1559" w:type="dxa"/>
            <w:vAlign w:val="center"/>
          </w:tcPr>
          <w:p>
            <w:pPr>
              <w:pStyle w:val="14"/>
            </w:pPr>
            <w:r>
              <w:rPr>
                <w:rFonts w:hint="eastAsia"/>
              </w:rPr>
              <w:t>行政运行</w:t>
            </w:r>
          </w:p>
        </w:tc>
        <w:tc>
          <w:tcPr>
            <w:tcW w:w="1134" w:type="dxa"/>
            <w:vAlign w:val="center"/>
          </w:tcPr>
          <w:p>
            <w:pPr>
              <w:pStyle w:val="13"/>
            </w:pPr>
            <w:r>
              <w:t>1110500.00</w:t>
            </w:r>
          </w:p>
        </w:tc>
        <w:tc>
          <w:tcPr>
            <w:tcW w:w="1134" w:type="dxa"/>
            <w:vAlign w:val="center"/>
          </w:tcPr>
          <w:p>
            <w:pPr>
              <w:pStyle w:val="13"/>
            </w:pPr>
            <w:r>
              <w:t>1110500.00</w:t>
            </w:r>
          </w:p>
        </w:tc>
        <w:tc>
          <w:tcPr>
            <w:tcW w:w="1134" w:type="dxa"/>
            <w:vAlign w:val="center"/>
          </w:tcPr>
          <w:p>
            <w:pPr>
              <w:pStyle w:val="13"/>
            </w:pPr>
            <w:r>
              <w:t>1110500.00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2240106</w:t>
            </w:r>
          </w:p>
        </w:tc>
        <w:tc>
          <w:tcPr>
            <w:tcW w:w="1559" w:type="dxa"/>
            <w:vAlign w:val="center"/>
          </w:tcPr>
          <w:p>
            <w:pPr>
              <w:pStyle w:val="14"/>
            </w:pPr>
            <w:r>
              <w:rPr>
                <w:rFonts w:hint="eastAsia"/>
              </w:rPr>
              <w:t>安全监管</w:t>
            </w:r>
          </w:p>
        </w:tc>
        <w:tc>
          <w:tcPr>
            <w:tcW w:w="1134" w:type="dxa"/>
            <w:vAlign w:val="center"/>
          </w:tcPr>
          <w:p>
            <w:pPr>
              <w:pStyle w:val="13"/>
            </w:pPr>
            <w:r>
              <w:t>600000.00</w:t>
            </w:r>
          </w:p>
        </w:tc>
        <w:tc>
          <w:tcPr>
            <w:tcW w:w="1134" w:type="dxa"/>
            <w:vAlign w:val="center"/>
          </w:tcPr>
          <w:p>
            <w:pPr>
              <w:pStyle w:val="13"/>
            </w:pPr>
            <w:r>
              <w:t>600000.00</w:t>
            </w:r>
          </w:p>
        </w:tc>
        <w:tc>
          <w:tcPr>
            <w:tcW w:w="1134" w:type="dxa"/>
            <w:vAlign w:val="center"/>
          </w:tcPr>
          <w:p>
            <w:pPr>
              <w:pStyle w:val="13"/>
            </w:pPr>
            <w:r>
              <w:t>600000.00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2240150</w:t>
            </w:r>
          </w:p>
        </w:tc>
        <w:tc>
          <w:tcPr>
            <w:tcW w:w="1559" w:type="dxa"/>
            <w:vAlign w:val="center"/>
          </w:tcPr>
          <w:p>
            <w:pPr>
              <w:pStyle w:val="14"/>
            </w:pPr>
            <w:r>
              <w:rPr>
                <w:rFonts w:hint="eastAsia"/>
              </w:rPr>
              <w:t>事业运行</w:t>
            </w:r>
          </w:p>
        </w:tc>
        <w:tc>
          <w:tcPr>
            <w:tcW w:w="1134" w:type="dxa"/>
            <w:vAlign w:val="center"/>
          </w:tcPr>
          <w:p>
            <w:pPr>
              <w:pStyle w:val="13"/>
            </w:pPr>
            <w:r>
              <w:t>1822600.00</w:t>
            </w:r>
          </w:p>
        </w:tc>
        <w:tc>
          <w:tcPr>
            <w:tcW w:w="1134" w:type="dxa"/>
            <w:vAlign w:val="center"/>
          </w:tcPr>
          <w:p>
            <w:pPr>
              <w:pStyle w:val="13"/>
            </w:pPr>
            <w:r>
              <w:t>1822600.00</w:t>
            </w:r>
          </w:p>
        </w:tc>
        <w:tc>
          <w:tcPr>
            <w:tcW w:w="1134" w:type="dxa"/>
            <w:vAlign w:val="center"/>
          </w:tcPr>
          <w:p>
            <w:pPr>
              <w:pStyle w:val="13"/>
            </w:pPr>
            <w:r>
              <w:t>1822600.00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2240199</w:t>
            </w:r>
          </w:p>
        </w:tc>
        <w:tc>
          <w:tcPr>
            <w:tcW w:w="1559" w:type="dxa"/>
            <w:vAlign w:val="center"/>
          </w:tcPr>
          <w:p>
            <w:pPr>
              <w:pStyle w:val="14"/>
            </w:pPr>
            <w:r>
              <w:rPr>
                <w:rFonts w:hint="eastAsia"/>
              </w:rPr>
              <w:t>其他应急管理支出</w:t>
            </w:r>
          </w:p>
        </w:tc>
        <w:tc>
          <w:tcPr>
            <w:tcW w:w="1134" w:type="dxa"/>
            <w:vAlign w:val="center"/>
          </w:tcPr>
          <w:p>
            <w:pPr>
              <w:pStyle w:val="13"/>
            </w:pPr>
            <w:r>
              <w:t>166800.00</w:t>
            </w:r>
          </w:p>
        </w:tc>
        <w:tc>
          <w:tcPr>
            <w:tcW w:w="1134" w:type="dxa"/>
            <w:vAlign w:val="center"/>
          </w:tcPr>
          <w:p>
            <w:pPr>
              <w:pStyle w:val="13"/>
            </w:pPr>
            <w:r>
              <w:t>166800.00</w:t>
            </w:r>
          </w:p>
        </w:tc>
        <w:tc>
          <w:tcPr>
            <w:tcW w:w="1134" w:type="dxa"/>
            <w:vAlign w:val="center"/>
          </w:tcPr>
          <w:p>
            <w:pPr>
              <w:pStyle w:val="13"/>
            </w:pPr>
            <w:r>
              <w:t>166800.00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22407</w:t>
            </w:r>
          </w:p>
        </w:tc>
        <w:tc>
          <w:tcPr>
            <w:tcW w:w="1559" w:type="dxa"/>
            <w:vAlign w:val="center"/>
          </w:tcPr>
          <w:p>
            <w:pPr>
              <w:pStyle w:val="14"/>
            </w:pPr>
            <w:r>
              <w:rPr>
                <w:rFonts w:hint="eastAsia"/>
              </w:rPr>
              <w:t>自然灾害救灾及恢复重建支出</w:t>
            </w:r>
          </w:p>
        </w:tc>
        <w:tc>
          <w:tcPr>
            <w:tcW w:w="1134" w:type="dxa"/>
            <w:vAlign w:val="center"/>
          </w:tcPr>
          <w:p>
            <w:pPr>
              <w:pStyle w:val="13"/>
            </w:pPr>
            <w:r>
              <w:t>585020.00</w:t>
            </w:r>
          </w:p>
        </w:tc>
        <w:tc>
          <w:tcPr>
            <w:tcW w:w="1134" w:type="dxa"/>
            <w:vAlign w:val="center"/>
          </w:tcPr>
          <w:p>
            <w:pPr>
              <w:pStyle w:val="13"/>
            </w:pPr>
            <w:r>
              <w:t>585020.00</w:t>
            </w:r>
          </w:p>
        </w:tc>
        <w:tc>
          <w:tcPr>
            <w:tcW w:w="1134" w:type="dxa"/>
            <w:vAlign w:val="center"/>
          </w:tcPr>
          <w:p>
            <w:pPr>
              <w:pStyle w:val="13"/>
            </w:pPr>
            <w:r>
              <w:t>585020.00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2240703</w:t>
            </w:r>
          </w:p>
        </w:tc>
        <w:tc>
          <w:tcPr>
            <w:tcW w:w="1559" w:type="dxa"/>
            <w:vAlign w:val="center"/>
          </w:tcPr>
          <w:p>
            <w:pPr>
              <w:pStyle w:val="14"/>
            </w:pPr>
            <w:r>
              <w:rPr>
                <w:rFonts w:hint="eastAsia"/>
              </w:rPr>
              <w:t>自然灾害救灾补助</w:t>
            </w:r>
          </w:p>
        </w:tc>
        <w:tc>
          <w:tcPr>
            <w:tcW w:w="1134" w:type="dxa"/>
            <w:vAlign w:val="center"/>
          </w:tcPr>
          <w:p>
            <w:pPr>
              <w:pStyle w:val="13"/>
            </w:pPr>
            <w:r>
              <w:t>585020.00</w:t>
            </w:r>
          </w:p>
        </w:tc>
        <w:tc>
          <w:tcPr>
            <w:tcW w:w="1134" w:type="dxa"/>
            <w:vAlign w:val="center"/>
          </w:tcPr>
          <w:p>
            <w:pPr>
              <w:pStyle w:val="13"/>
            </w:pPr>
            <w:r>
              <w:t>585020.00</w:t>
            </w:r>
          </w:p>
        </w:tc>
        <w:tc>
          <w:tcPr>
            <w:tcW w:w="1134" w:type="dxa"/>
            <w:vAlign w:val="center"/>
          </w:tcPr>
          <w:p>
            <w:pPr>
              <w:pStyle w:val="13"/>
            </w:pPr>
            <w:r>
              <w:t>585020.00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342</w:t>
            </w:r>
            <w:r>
              <w:rPr>
                <w:rFonts w:hint="eastAsia"/>
              </w:rPr>
              <w:t>馆陶县应急管理局</w:t>
            </w:r>
          </w:p>
        </w:tc>
        <w:tc>
          <w:tcPr>
            <w:tcW w:w="2721"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528" w:type="dxa"/>
            <w:gridSpan w:val="2"/>
            <w:vAlign w:val="center"/>
          </w:tcPr>
          <w:p>
            <w:pPr>
              <w:pStyle w:val="12"/>
            </w:pPr>
            <w:r>
              <w:rPr>
                <w:rFonts w:hint="eastAsia"/>
              </w:rPr>
              <w:t>功能分类科目</w:t>
            </w:r>
          </w:p>
        </w:tc>
        <w:tc>
          <w:tcPr>
            <w:tcW w:w="1361" w:type="dxa"/>
            <w:vMerge w:val="restart"/>
            <w:vAlign w:val="center"/>
          </w:tcPr>
          <w:p>
            <w:pPr>
              <w:pStyle w:val="12"/>
            </w:pPr>
            <w:r>
              <w:rPr>
                <w:rFonts w:hint="eastAsia"/>
              </w:rPr>
              <w:t>合计</w:t>
            </w:r>
          </w:p>
        </w:tc>
        <w:tc>
          <w:tcPr>
            <w:tcW w:w="1361" w:type="dxa"/>
            <w:vMerge w:val="restart"/>
            <w:vAlign w:val="center"/>
          </w:tcPr>
          <w:p>
            <w:pPr>
              <w:pStyle w:val="12"/>
            </w:pPr>
            <w:r>
              <w:rPr>
                <w:rFonts w:hint="eastAsia"/>
              </w:rPr>
              <w:t>基本支出</w:t>
            </w:r>
          </w:p>
        </w:tc>
        <w:tc>
          <w:tcPr>
            <w:tcW w:w="1361" w:type="dxa"/>
            <w:vMerge w:val="restart"/>
            <w:vAlign w:val="center"/>
          </w:tcPr>
          <w:p>
            <w:pPr>
              <w:pStyle w:val="12"/>
            </w:pPr>
            <w:r>
              <w:rPr>
                <w:rFonts w:hint="eastAsia"/>
              </w:rPr>
              <w:t>项目支出</w:t>
            </w:r>
          </w:p>
        </w:tc>
        <w:tc>
          <w:tcPr>
            <w:tcW w:w="1361" w:type="dxa"/>
            <w:vMerge w:val="restart"/>
            <w:vAlign w:val="center"/>
          </w:tcPr>
          <w:p>
            <w:pPr>
              <w:pStyle w:val="12"/>
            </w:pPr>
            <w:r>
              <w:rPr>
                <w:rFonts w:hint="eastAsia"/>
              </w:rPr>
              <w:t>经营支出</w:t>
            </w:r>
          </w:p>
        </w:tc>
        <w:tc>
          <w:tcPr>
            <w:tcW w:w="1361" w:type="dxa"/>
            <w:vMerge w:val="restart"/>
            <w:vAlign w:val="center"/>
          </w:tcPr>
          <w:p>
            <w:pPr>
              <w:pStyle w:val="12"/>
            </w:pPr>
            <w:r>
              <w:rPr>
                <w:rFonts w:hint="eastAsia"/>
              </w:rPr>
              <w:t>上解上级</w:t>
            </w:r>
            <w:r>
              <w:t xml:space="preserve">     </w:t>
            </w:r>
            <w:r>
              <w:rPr>
                <w:rFonts w:hint="eastAsia"/>
              </w:rPr>
              <w:t>支出</w:t>
            </w:r>
          </w:p>
        </w:tc>
        <w:tc>
          <w:tcPr>
            <w:tcW w:w="1361" w:type="dxa"/>
            <w:vMerge w:val="restart"/>
            <w:vAlign w:val="center"/>
          </w:tcPr>
          <w:p>
            <w:pPr>
              <w:pStyle w:val="12"/>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rPr>
                <w:rFonts w:hint="eastAsia"/>
              </w:rPr>
              <w:t>科目</w:t>
            </w:r>
            <w:r>
              <w:t xml:space="preserve">    </w:t>
            </w:r>
            <w:r>
              <w:rPr>
                <w:rFonts w:hint="eastAsia"/>
              </w:rPr>
              <w:t>编码</w:t>
            </w:r>
          </w:p>
        </w:tc>
        <w:tc>
          <w:tcPr>
            <w:tcW w:w="4535" w:type="dxa"/>
            <w:vAlign w:val="center"/>
          </w:tcPr>
          <w:p>
            <w:pPr>
              <w:pStyle w:val="12"/>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rPr>
                <w:rFonts w:hint="eastAsia"/>
              </w:rPr>
              <w:t>合计</w:t>
            </w:r>
          </w:p>
        </w:tc>
        <w:tc>
          <w:tcPr>
            <w:tcW w:w="1361" w:type="dxa"/>
            <w:vAlign w:val="center"/>
          </w:tcPr>
          <w:p>
            <w:pPr>
              <w:pStyle w:val="17"/>
            </w:pPr>
            <w:r>
              <w:t>4547620.00</w:t>
            </w:r>
          </w:p>
        </w:tc>
        <w:tc>
          <w:tcPr>
            <w:tcW w:w="1361" w:type="dxa"/>
            <w:vAlign w:val="center"/>
          </w:tcPr>
          <w:p>
            <w:pPr>
              <w:pStyle w:val="17"/>
            </w:pPr>
            <w:r>
              <w:t>2939300.00</w:t>
            </w:r>
          </w:p>
        </w:tc>
        <w:tc>
          <w:tcPr>
            <w:tcW w:w="1361" w:type="dxa"/>
            <w:vAlign w:val="center"/>
          </w:tcPr>
          <w:p>
            <w:pPr>
              <w:pStyle w:val="17"/>
            </w:pPr>
            <w:r>
              <w:t>1608320.00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rPr>
                <w:rFonts w:hint="eastAsia"/>
              </w:rPr>
              <w:t>社会保障和就业支出</w:t>
            </w:r>
          </w:p>
        </w:tc>
        <w:tc>
          <w:tcPr>
            <w:tcW w:w="1361" w:type="dxa"/>
            <w:vAlign w:val="center"/>
          </w:tcPr>
          <w:p>
            <w:pPr>
              <w:pStyle w:val="13"/>
            </w:pPr>
            <w:r>
              <w:t>143800.00</w:t>
            </w:r>
          </w:p>
        </w:tc>
        <w:tc>
          <w:tcPr>
            <w:tcW w:w="1361" w:type="dxa"/>
            <w:vAlign w:val="center"/>
          </w:tcPr>
          <w:p>
            <w:pPr>
              <w:pStyle w:val="13"/>
            </w:pPr>
            <w:r>
              <w:t>143800.00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rPr>
                <w:rFonts w:hint="eastAsia"/>
              </w:rPr>
              <w:t>行政事业单位养老支出</w:t>
            </w:r>
          </w:p>
        </w:tc>
        <w:tc>
          <w:tcPr>
            <w:tcW w:w="1361" w:type="dxa"/>
            <w:vAlign w:val="center"/>
          </w:tcPr>
          <w:p>
            <w:pPr>
              <w:pStyle w:val="13"/>
            </w:pPr>
            <w:r>
              <w:t>143800.00</w:t>
            </w:r>
          </w:p>
        </w:tc>
        <w:tc>
          <w:tcPr>
            <w:tcW w:w="1361" w:type="dxa"/>
            <w:vAlign w:val="center"/>
          </w:tcPr>
          <w:p>
            <w:pPr>
              <w:pStyle w:val="13"/>
            </w:pPr>
            <w:r>
              <w:t>143800.00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1361" w:type="dxa"/>
            <w:vAlign w:val="center"/>
          </w:tcPr>
          <w:p>
            <w:pPr>
              <w:pStyle w:val="13"/>
            </w:pPr>
            <w:r>
              <w:t>96000.00</w:t>
            </w:r>
          </w:p>
        </w:tc>
        <w:tc>
          <w:tcPr>
            <w:tcW w:w="1361" w:type="dxa"/>
            <w:vAlign w:val="center"/>
          </w:tcPr>
          <w:p>
            <w:pPr>
              <w:pStyle w:val="13"/>
            </w:pPr>
            <w:r>
              <w:t>96000.00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2080506</w:t>
            </w:r>
          </w:p>
        </w:tc>
        <w:tc>
          <w:tcPr>
            <w:tcW w:w="4535" w:type="dxa"/>
            <w:vAlign w:val="center"/>
          </w:tcPr>
          <w:p>
            <w:pPr>
              <w:pStyle w:val="14"/>
            </w:pPr>
            <w:r>
              <w:rPr>
                <w:rFonts w:hint="eastAsia"/>
              </w:rPr>
              <w:t>机关事业单位职业年金缴费支出</w:t>
            </w:r>
          </w:p>
        </w:tc>
        <w:tc>
          <w:tcPr>
            <w:tcW w:w="1361" w:type="dxa"/>
            <w:vAlign w:val="center"/>
          </w:tcPr>
          <w:p>
            <w:pPr>
              <w:pStyle w:val="13"/>
            </w:pPr>
            <w:r>
              <w:t>47800.00</w:t>
            </w:r>
          </w:p>
        </w:tc>
        <w:tc>
          <w:tcPr>
            <w:tcW w:w="1361" w:type="dxa"/>
            <w:vAlign w:val="center"/>
          </w:tcPr>
          <w:p>
            <w:pPr>
              <w:pStyle w:val="13"/>
            </w:pPr>
            <w:r>
              <w:t>47800.00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210</w:t>
            </w:r>
          </w:p>
        </w:tc>
        <w:tc>
          <w:tcPr>
            <w:tcW w:w="4535" w:type="dxa"/>
            <w:vAlign w:val="center"/>
          </w:tcPr>
          <w:p>
            <w:pPr>
              <w:pStyle w:val="14"/>
            </w:pPr>
            <w:r>
              <w:rPr>
                <w:rFonts w:hint="eastAsia"/>
              </w:rPr>
              <w:t>卫生健康支出</w:t>
            </w:r>
          </w:p>
        </w:tc>
        <w:tc>
          <w:tcPr>
            <w:tcW w:w="1361" w:type="dxa"/>
            <w:vAlign w:val="center"/>
          </w:tcPr>
          <w:p>
            <w:pPr>
              <w:pStyle w:val="13"/>
            </w:pPr>
            <w:r>
              <w:t>47900.00</w:t>
            </w:r>
          </w:p>
        </w:tc>
        <w:tc>
          <w:tcPr>
            <w:tcW w:w="1361" w:type="dxa"/>
            <w:vAlign w:val="center"/>
          </w:tcPr>
          <w:p>
            <w:pPr>
              <w:pStyle w:val="13"/>
            </w:pPr>
            <w:r>
              <w:t>47900.00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21011</w:t>
            </w:r>
          </w:p>
        </w:tc>
        <w:tc>
          <w:tcPr>
            <w:tcW w:w="4535" w:type="dxa"/>
            <w:vAlign w:val="center"/>
          </w:tcPr>
          <w:p>
            <w:pPr>
              <w:pStyle w:val="14"/>
            </w:pPr>
            <w:r>
              <w:rPr>
                <w:rFonts w:hint="eastAsia"/>
              </w:rPr>
              <w:t>行政事业单位医疗</w:t>
            </w:r>
          </w:p>
        </w:tc>
        <w:tc>
          <w:tcPr>
            <w:tcW w:w="1361" w:type="dxa"/>
            <w:vAlign w:val="center"/>
          </w:tcPr>
          <w:p>
            <w:pPr>
              <w:pStyle w:val="13"/>
            </w:pPr>
            <w:r>
              <w:t>47900.00</w:t>
            </w:r>
          </w:p>
        </w:tc>
        <w:tc>
          <w:tcPr>
            <w:tcW w:w="1361" w:type="dxa"/>
            <w:vAlign w:val="center"/>
          </w:tcPr>
          <w:p>
            <w:pPr>
              <w:pStyle w:val="13"/>
            </w:pPr>
            <w:r>
              <w:t>47900.00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2101101</w:t>
            </w:r>
          </w:p>
        </w:tc>
        <w:tc>
          <w:tcPr>
            <w:tcW w:w="4535" w:type="dxa"/>
            <w:vAlign w:val="center"/>
          </w:tcPr>
          <w:p>
            <w:pPr>
              <w:pStyle w:val="14"/>
            </w:pPr>
            <w:r>
              <w:rPr>
                <w:rFonts w:hint="eastAsia"/>
              </w:rPr>
              <w:t>行政单位医疗</w:t>
            </w:r>
          </w:p>
        </w:tc>
        <w:tc>
          <w:tcPr>
            <w:tcW w:w="1361" w:type="dxa"/>
            <w:vAlign w:val="center"/>
          </w:tcPr>
          <w:p>
            <w:pPr>
              <w:pStyle w:val="13"/>
            </w:pPr>
            <w:r>
              <w:t>31600.00</w:t>
            </w:r>
          </w:p>
        </w:tc>
        <w:tc>
          <w:tcPr>
            <w:tcW w:w="1361" w:type="dxa"/>
            <w:vAlign w:val="center"/>
          </w:tcPr>
          <w:p>
            <w:pPr>
              <w:pStyle w:val="13"/>
            </w:pPr>
            <w:r>
              <w:t>31600.00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2101102</w:t>
            </w:r>
          </w:p>
        </w:tc>
        <w:tc>
          <w:tcPr>
            <w:tcW w:w="4535" w:type="dxa"/>
            <w:vAlign w:val="center"/>
          </w:tcPr>
          <w:p>
            <w:pPr>
              <w:pStyle w:val="14"/>
            </w:pPr>
            <w:r>
              <w:rPr>
                <w:rFonts w:hint="eastAsia"/>
              </w:rPr>
              <w:t>事业单位医疗</w:t>
            </w:r>
          </w:p>
        </w:tc>
        <w:tc>
          <w:tcPr>
            <w:tcW w:w="1361" w:type="dxa"/>
            <w:vAlign w:val="center"/>
          </w:tcPr>
          <w:p>
            <w:pPr>
              <w:pStyle w:val="13"/>
            </w:pPr>
            <w:r>
              <w:t>16300.00</w:t>
            </w:r>
          </w:p>
        </w:tc>
        <w:tc>
          <w:tcPr>
            <w:tcW w:w="1361" w:type="dxa"/>
            <w:vAlign w:val="center"/>
          </w:tcPr>
          <w:p>
            <w:pPr>
              <w:pStyle w:val="13"/>
            </w:pPr>
            <w:r>
              <w:t>16300.00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221</w:t>
            </w:r>
          </w:p>
        </w:tc>
        <w:tc>
          <w:tcPr>
            <w:tcW w:w="4535" w:type="dxa"/>
            <w:vAlign w:val="center"/>
          </w:tcPr>
          <w:p>
            <w:pPr>
              <w:pStyle w:val="14"/>
            </w:pPr>
            <w:r>
              <w:rPr>
                <w:rFonts w:hint="eastAsia"/>
              </w:rPr>
              <w:t>住房保障支出</w:t>
            </w:r>
          </w:p>
        </w:tc>
        <w:tc>
          <w:tcPr>
            <w:tcW w:w="1361" w:type="dxa"/>
            <w:vAlign w:val="center"/>
          </w:tcPr>
          <w:p>
            <w:pPr>
              <w:pStyle w:val="13"/>
            </w:pPr>
            <w:r>
              <w:t>71000.00</w:t>
            </w:r>
          </w:p>
        </w:tc>
        <w:tc>
          <w:tcPr>
            <w:tcW w:w="1361" w:type="dxa"/>
            <w:vAlign w:val="center"/>
          </w:tcPr>
          <w:p>
            <w:pPr>
              <w:pStyle w:val="13"/>
            </w:pPr>
            <w:r>
              <w:t>71000.00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22102</w:t>
            </w:r>
          </w:p>
        </w:tc>
        <w:tc>
          <w:tcPr>
            <w:tcW w:w="4535" w:type="dxa"/>
            <w:vAlign w:val="center"/>
          </w:tcPr>
          <w:p>
            <w:pPr>
              <w:pStyle w:val="14"/>
            </w:pPr>
            <w:r>
              <w:rPr>
                <w:rFonts w:hint="eastAsia"/>
              </w:rPr>
              <w:t>住房改革支出</w:t>
            </w:r>
          </w:p>
        </w:tc>
        <w:tc>
          <w:tcPr>
            <w:tcW w:w="1361" w:type="dxa"/>
            <w:vAlign w:val="center"/>
          </w:tcPr>
          <w:p>
            <w:pPr>
              <w:pStyle w:val="13"/>
            </w:pPr>
            <w:r>
              <w:t>71000.00</w:t>
            </w:r>
          </w:p>
        </w:tc>
        <w:tc>
          <w:tcPr>
            <w:tcW w:w="1361" w:type="dxa"/>
            <w:vAlign w:val="center"/>
          </w:tcPr>
          <w:p>
            <w:pPr>
              <w:pStyle w:val="13"/>
            </w:pPr>
            <w:r>
              <w:t>71000.00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2210201</w:t>
            </w:r>
          </w:p>
        </w:tc>
        <w:tc>
          <w:tcPr>
            <w:tcW w:w="4535" w:type="dxa"/>
            <w:vAlign w:val="center"/>
          </w:tcPr>
          <w:p>
            <w:pPr>
              <w:pStyle w:val="14"/>
            </w:pPr>
            <w:r>
              <w:rPr>
                <w:rFonts w:hint="eastAsia"/>
              </w:rPr>
              <w:t>住房公积金</w:t>
            </w:r>
          </w:p>
        </w:tc>
        <w:tc>
          <w:tcPr>
            <w:tcW w:w="1361" w:type="dxa"/>
            <w:vAlign w:val="center"/>
          </w:tcPr>
          <w:p>
            <w:pPr>
              <w:pStyle w:val="13"/>
            </w:pPr>
            <w:r>
              <w:t>71000.00</w:t>
            </w:r>
          </w:p>
        </w:tc>
        <w:tc>
          <w:tcPr>
            <w:tcW w:w="1361" w:type="dxa"/>
            <w:vAlign w:val="center"/>
          </w:tcPr>
          <w:p>
            <w:pPr>
              <w:pStyle w:val="13"/>
            </w:pPr>
            <w:r>
              <w:t>71000.00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224</w:t>
            </w:r>
          </w:p>
        </w:tc>
        <w:tc>
          <w:tcPr>
            <w:tcW w:w="4535" w:type="dxa"/>
            <w:vAlign w:val="center"/>
          </w:tcPr>
          <w:p>
            <w:pPr>
              <w:pStyle w:val="14"/>
            </w:pPr>
            <w:r>
              <w:rPr>
                <w:rFonts w:hint="eastAsia"/>
              </w:rPr>
              <w:t>灾害防治及应急管理支出</w:t>
            </w:r>
          </w:p>
        </w:tc>
        <w:tc>
          <w:tcPr>
            <w:tcW w:w="1361" w:type="dxa"/>
            <w:vAlign w:val="center"/>
          </w:tcPr>
          <w:p>
            <w:pPr>
              <w:pStyle w:val="13"/>
            </w:pPr>
            <w:r>
              <w:t>4284920.00</w:t>
            </w:r>
          </w:p>
        </w:tc>
        <w:tc>
          <w:tcPr>
            <w:tcW w:w="1361" w:type="dxa"/>
            <w:vAlign w:val="center"/>
          </w:tcPr>
          <w:p>
            <w:pPr>
              <w:pStyle w:val="13"/>
            </w:pPr>
            <w:r>
              <w:t>2676600.00</w:t>
            </w:r>
          </w:p>
        </w:tc>
        <w:tc>
          <w:tcPr>
            <w:tcW w:w="1361" w:type="dxa"/>
            <w:vAlign w:val="center"/>
          </w:tcPr>
          <w:p>
            <w:pPr>
              <w:pStyle w:val="13"/>
            </w:pPr>
            <w:r>
              <w:t>1608320.00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22401</w:t>
            </w:r>
          </w:p>
        </w:tc>
        <w:tc>
          <w:tcPr>
            <w:tcW w:w="4535" w:type="dxa"/>
            <w:vAlign w:val="center"/>
          </w:tcPr>
          <w:p>
            <w:pPr>
              <w:pStyle w:val="14"/>
            </w:pPr>
            <w:r>
              <w:rPr>
                <w:rFonts w:hint="eastAsia"/>
              </w:rPr>
              <w:t>应急管理事务</w:t>
            </w:r>
          </w:p>
        </w:tc>
        <w:tc>
          <w:tcPr>
            <w:tcW w:w="1361" w:type="dxa"/>
            <w:vAlign w:val="center"/>
          </w:tcPr>
          <w:p>
            <w:pPr>
              <w:pStyle w:val="13"/>
            </w:pPr>
            <w:r>
              <w:t>3699900.00</w:t>
            </w:r>
          </w:p>
        </w:tc>
        <w:tc>
          <w:tcPr>
            <w:tcW w:w="1361" w:type="dxa"/>
            <w:vAlign w:val="center"/>
          </w:tcPr>
          <w:p>
            <w:pPr>
              <w:pStyle w:val="13"/>
            </w:pPr>
            <w:r>
              <w:t>2676600.00</w:t>
            </w:r>
          </w:p>
        </w:tc>
        <w:tc>
          <w:tcPr>
            <w:tcW w:w="1361" w:type="dxa"/>
            <w:vAlign w:val="center"/>
          </w:tcPr>
          <w:p>
            <w:pPr>
              <w:pStyle w:val="13"/>
            </w:pPr>
            <w:r>
              <w:t>1023300.00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2240101</w:t>
            </w:r>
          </w:p>
        </w:tc>
        <w:tc>
          <w:tcPr>
            <w:tcW w:w="4535" w:type="dxa"/>
            <w:vAlign w:val="center"/>
          </w:tcPr>
          <w:p>
            <w:pPr>
              <w:pStyle w:val="14"/>
            </w:pPr>
            <w:r>
              <w:rPr>
                <w:rFonts w:hint="eastAsia"/>
              </w:rPr>
              <w:t>行政运行</w:t>
            </w:r>
          </w:p>
        </w:tc>
        <w:tc>
          <w:tcPr>
            <w:tcW w:w="1361" w:type="dxa"/>
            <w:vAlign w:val="center"/>
          </w:tcPr>
          <w:p>
            <w:pPr>
              <w:pStyle w:val="13"/>
            </w:pPr>
            <w:r>
              <w:t>1110500.00</w:t>
            </w:r>
          </w:p>
        </w:tc>
        <w:tc>
          <w:tcPr>
            <w:tcW w:w="1361" w:type="dxa"/>
            <w:vAlign w:val="center"/>
          </w:tcPr>
          <w:p>
            <w:pPr>
              <w:pStyle w:val="13"/>
            </w:pPr>
            <w:r>
              <w:t>854000.00</w:t>
            </w:r>
          </w:p>
        </w:tc>
        <w:tc>
          <w:tcPr>
            <w:tcW w:w="1361" w:type="dxa"/>
            <w:vAlign w:val="center"/>
          </w:tcPr>
          <w:p>
            <w:pPr>
              <w:pStyle w:val="13"/>
            </w:pPr>
            <w:r>
              <w:t>256500.00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2240106</w:t>
            </w:r>
          </w:p>
        </w:tc>
        <w:tc>
          <w:tcPr>
            <w:tcW w:w="4535" w:type="dxa"/>
            <w:vAlign w:val="center"/>
          </w:tcPr>
          <w:p>
            <w:pPr>
              <w:pStyle w:val="14"/>
            </w:pPr>
            <w:r>
              <w:rPr>
                <w:rFonts w:hint="eastAsia"/>
              </w:rPr>
              <w:t>安全监管</w:t>
            </w:r>
          </w:p>
        </w:tc>
        <w:tc>
          <w:tcPr>
            <w:tcW w:w="1361" w:type="dxa"/>
            <w:vAlign w:val="center"/>
          </w:tcPr>
          <w:p>
            <w:pPr>
              <w:pStyle w:val="13"/>
            </w:pPr>
            <w:r>
              <w:t>600000.00</w:t>
            </w:r>
          </w:p>
        </w:tc>
        <w:tc>
          <w:tcPr>
            <w:tcW w:w="1361" w:type="dxa"/>
            <w:vAlign w:val="center"/>
          </w:tcPr>
          <w:p>
            <w:pPr>
              <w:pStyle w:val="13"/>
            </w:pPr>
          </w:p>
        </w:tc>
        <w:tc>
          <w:tcPr>
            <w:tcW w:w="1361" w:type="dxa"/>
            <w:vAlign w:val="center"/>
          </w:tcPr>
          <w:p>
            <w:pPr>
              <w:pStyle w:val="13"/>
            </w:pPr>
            <w:r>
              <w:t>600000.00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2240150</w:t>
            </w:r>
          </w:p>
        </w:tc>
        <w:tc>
          <w:tcPr>
            <w:tcW w:w="4535" w:type="dxa"/>
            <w:vAlign w:val="center"/>
          </w:tcPr>
          <w:p>
            <w:pPr>
              <w:pStyle w:val="14"/>
            </w:pPr>
            <w:r>
              <w:rPr>
                <w:rFonts w:hint="eastAsia"/>
              </w:rPr>
              <w:t>事业运行</w:t>
            </w:r>
          </w:p>
        </w:tc>
        <w:tc>
          <w:tcPr>
            <w:tcW w:w="1361" w:type="dxa"/>
            <w:vAlign w:val="center"/>
          </w:tcPr>
          <w:p>
            <w:pPr>
              <w:pStyle w:val="13"/>
            </w:pPr>
            <w:r>
              <w:t>1822600.00</w:t>
            </w:r>
          </w:p>
        </w:tc>
        <w:tc>
          <w:tcPr>
            <w:tcW w:w="1361" w:type="dxa"/>
            <w:vAlign w:val="center"/>
          </w:tcPr>
          <w:p>
            <w:pPr>
              <w:pStyle w:val="13"/>
            </w:pPr>
            <w:r>
              <w:t>1822600.00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2240199</w:t>
            </w:r>
          </w:p>
        </w:tc>
        <w:tc>
          <w:tcPr>
            <w:tcW w:w="4535" w:type="dxa"/>
            <w:vAlign w:val="center"/>
          </w:tcPr>
          <w:p>
            <w:pPr>
              <w:pStyle w:val="14"/>
            </w:pPr>
            <w:r>
              <w:rPr>
                <w:rFonts w:hint="eastAsia"/>
              </w:rPr>
              <w:t>其他应急管理支出</w:t>
            </w:r>
          </w:p>
        </w:tc>
        <w:tc>
          <w:tcPr>
            <w:tcW w:w="1361" w:type="dxa"/>
            <w:vAlign w:val="center"/>
          </w:tcPr>
          <w:p>
            <w:pPr>
              <w:pStyle w:val="13"/>
            </w:pPr>
            <w:r>
              <w:t>166800.00</w:t>
            </w:r>
          </w:p>
        </w:tc>
        <w:tc>
          <w:tcPr>
            <w:tcW w:w="1361" w:type="dxa"/>
            <w:vAlign w:val="center"/>
          </w:tcPr>
          <w:p>
            <w:pPr>
              <w:pStyle w:val="13"/>
            </w:pPr>
          </w:p>
        </w:tc>
        <w:tc>
          <w:tcPr>
            <w:tcW w:w="1361" w:type="dxa"/>
            <w:vAlign w:val="center"/>
          </w:tcPr>
          <w:p>
            <w:pPr>
              <w:pStyle w:val="13"/>
            </w:pPr>
            <w:r>
              <w:t>166800.00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22407</w:t>
            </w:r>
          </w:p>
        </w:tc>
        <w:tc>
          <w:tcPr>
            <w:tcW w:w="4535" w:type="dxa"/>
            <w:vAlign w:val="center"/>
          </w:tcPr>
          <w:p>
            <w:pPr>
              <w:pStyle w:val="14"/>
            </w:pPr>
            <w:r>
              <w:rPr>
                <w:rFonts w:hint="eastAsia"/>
              </w:rPr>
              <w:t>自然灾害救灾及恢复重建支出</w:t>
            </w:r>
          </w:p>
        </w:tc>
        <w:tc>
          <w:tcPr>
            <w:tcW w:w="1361" w:type="dxa"/>
            <w:vAlign w:val="center"/>
          </w:tcPr>
          <w:p>
            <w:pPr>
              <w:pStyle w:val="13"/>
            </w:pPr>
            <w:r>
              <w:t>585020.00</w:t>
            </w:r>
          </w:p>
        </w:tc>
        <w:tc>
          <w:tcPr>
            <w:tcW w:w="1361" w:type="dxa"/>
            <w:vAlign w:val="center"/>
          </w:tcPr>
          <w:p>
            <w:pPr>
              <w:pStyle w:val="13"/>
            </w:pPr>
          </w:p>
        </w:tc>
        <w:tc>
          <w:tcPr>
            <w:tcW w:w="1361" w:type="dxa"/>
            <w:vAlign w:val="center"/>
          </w:tcPr>
          <w:p>
            <w:pPr>
              <w:pStyle w:val="13"/>
            </w:pPr>
            <w:r>
              <w:t>585020.00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2240703</w:t>
            </w:r>
          </w:p>
        </w:tc>
        <w:tc>
          <w:tcPr>
            <w:tcW w:w="4535" w:type="dxa"/>
            <w:vAlign w:val="center"/>
          </w:tcPr>
          <w:p>
            <w:pPr>
              <w:pStyle w:val="14"/>
            </w:pPr>
            <w:r>
              <w:rPr>
                <w:rFonts w:hint="eastAsia"/>
              </w:rPr>
              <w:t>自然灾害救灾补助</w:t>
            </w:r>
          </w:p>
        </w:tc>
        <w:tc>
          <w:tcPr>
            <w:tcW w:w="1361" w:type="dxa"/>
            <w:vAlign w:val="center"/>
          </w:tcPr>
          <w:p>
            <w:pPr>
              <w:pStyle w:val="13"/>
            </w:pPr>
            <w:r>
              <w:t>585020.00</w:t>
            </w:r>
          </w:p>
        </w:tc>
        <w:tc>
          <w:tcPr>
            <w:tcW w:w="1361" w:type="dxa"/>
            <w:vAlign w:val="center"/>
          </w:tcPr>
          <w:p>
            <w:pPr>
              <w:pStyle w:val="13"/>
            </w:pPr>
          </w:p>
        </w:tc>
        <w:tc>
          <w:tcPr>
            <w:tcW w:w="1361" w:type="dxa"/>
            <w:vAlign w:val="center"/>
          </w:tcPr>
          <w:p>
            <w:pPr>
              <w:pStyle w:val="13"/>
            </w:pPr>
            <w:r>
              <w:t>585020.00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342</w:t>
            </w:r>
            <w:r>
              <w:rPr>
                <w:rFonts w:hint="eastAsia"/>
              </w:rPr>
              <w:t>馆陶县应急管理局</w:t>
            </w:r>
          </w:p>
        </w:tc>
        <w:tc>
          <w:tcPr>
            <w:tcW w:w="3402"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4876" w:type="dxa"/>
            <w:gridSpan w:val="2"/>
            <w:vAlign w:val="center"/>
          </w:tcPr>
          <w:p>
            <w:pPr>
              <w:pStyle w:val="12"/>
            </w:pPr>
            <w:r>
              <w:rPr>
                <w:rFonts w:hint="eastAsia"/>
              </w:rPr>
              <w:t>收入</w:t>
            </w:r>
          </w:p>
        </w:tc>
        <w:tc>
          <w:tcPr>
            <w:tcW w:w="9298" w:type="dxa"/>
            <w:gridSpan w:val="5"/>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金额</w:t>
            </w: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合计</w:t>
            </w:r>
          </w:p>
        </w:tc>
        <w:tc>
          <w:tcPr>
            <w:tcW w:w="1474" w:type="dxa"/>
            <w:vAlign w:val="center"/>
          </w:tcPr>
          <w:p>
            <w:pPr>
              <w:pStyle w:val="12"/>
            </w:pPr>
            <w:r>
              <w:rPr>
                <w:rFonts w:hint="eastAsia"/>
              </w:rPr>
              <w:t>一般公共预算财政拨款</w:t>
            </w:r>
          </w:p>
        </w:tc>
        <w:tc>
          <w:tcPr>
            <w:tcW w:w="1474" w:type="dxa"/>
            <w:vAlign w:val="center"/>
          </w:tcPr>
          <w:p>
            <w:pPr>
              <w:pStyle w:val="12"/>
            </w:pPr>
            <w:r>
              <w:rPr>
                <w:rFonts w:hint="eastAsia"/>
              </w:rPr>
              <w:t>政府性基金预算财政</w:t>
            </w:r>
            <w:r>
              <w:t xml:space="preserve">    </w:t>
            </w:r>
            <w:r>
              <w:rPr>
                <w:rFonts w:hint="eastAsia"/>
              </w:rPr>
              <w:t>拨款</w:t>
            </w:r>
          </w:p>
        </w:tc>
        <w:tc>
          <w:tcPr>
            <w:tcW w:w="1474" w:type="dxa"/>
            <w:vAlign w:val="center"/>
          </w:tcPr>
          <w:p>
            <w:pPr>
              <w:pStyle w:val="12"/>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rPr>
                <w:rFonts w:hint="eastAsia"/>
              </w:rPr>
              <w:t>一、一般公共预算拨款</w:t>
            </w:r>
          </w:p>
        </w:tc>
        <w:tc>
          <w:tcPr>
            <w:tcW w:w="1474" w:type="dxa"/>
            <w:vAlign w:val="center"/>
          </w:tcPr>
          <w:p>
            <w:pPr>
              <w:pStyle w:val="13"/>
            </w:pPr>
            <w:r>
              <w:t>4547620.00</w:t>
            </w:r>
          </w:p>
        </w:tc>
        <w:tc>
          <w:tcPr>
            <w:tcW w:w="3402" w:type="dxa"/>
            <w:vAlign w:val="center"/>
          </w:tcPr>
          <w:p>
            <w:pPr>
              <w:pStyle w:val="14"/>
            </w:pPr>
            <w:r>
              <w:rPr>
                <w:rFonts w:hint="eastAsia"/>
              </w:rP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r>
              <w:rPr>
                <w:rFonts w:hint="eastAsia"/>
              </w:rP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r>
              <w:rPr>
                <w:rFonts w:hint="eastAsia"/>
              </w:rP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八、社会保障和就业支出</w:t>
            </w:r>
          </w:p>
        </w:tc>
        <w:tc>
          <w:tcPr>
            <w:tcW w:w="1474" w:type="dxa"/>
            <w:vAlign w:val="center"/>
          </w:tcPr>
          <w:p>
            <w:pPr>
              <w:pStyle w:val="13"/>
            </w:pPr>
            <w:r>
              <w:t>143800.00</w:t>
            </w:r>
          </w:p>
        </w:tc>
        <w:tc>
          <w:tcPr>
            <w:tcW w:w="1474" w:type="dxa"/>
            <w:vAlign w:val="center"/>
          </w:tcPr>
          <w:p>
            <w:pPr>
              <w:pStyle w:val="13"/>
            </w:pPr>
            <w:r>
              <w:t>143800.00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十、卫生健康支出</w:t>
            </w:r>
          </w:p>
        </w:tc>
        <w:tc>
          <w:tcPr>
            <w:tcW w:w="1474" w:type="dxa"/>
            <w:vAlign w:val="center"/>
          </w:tcPr>
          <w:p>
            <w:pPr>
              <w:pStyle w:val="13"/>
            </w:pPr>
            <w:r>
              <w:t>47900.00</w:t>
            </w:r>
          </w:p>
        </w:tc>
        <w:tc>
          <w:tcPr>
            <w:tcW w:w="1474" w:type="dxa"/>
            <w:vAlign w:val="center"/>
          </w:tcPr>
          <w:p>
            <w:pPr>
              <w:pStyle w:val="13"/>
            </w:pPr>
            <w:r>
              <w:t>47900.00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二十、住房保障支出</w:t>
            </w:r>
          </w:p>
        </w:tc>
        <w:tc>
          <w:tcPr>
            <w:tcW w:w="1474" w:type="dxa"/>
            <w:vAlign w:val="center"/>
          </w:tcPr>
          <w:p>
            <w:pPr>
              <w:pStyle w:val="13"/>
            </w:pPr>
            <w:r>
              <w:t>71000.00</w:t>
            </w:r>
          </w:p>
        </w:tc>
        <w:tc>
          <w:tcPr>
            <w:tcW w:w="1474" w:type="dxa"/>
            <w:vAlign w:val="center"/>
          </w:tcPr>
          <w:p>
            <w:pPr>
              <w:pStyle w:val="13"/>
            </w:pPr>
            <w:r>
              <w:t>71000.00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二十三、灾害防治及应急管理支出</w:t>
            </w:r>
          </w:p>
        </w:tc>
        <w:tc>
          <w:tcPr>
            <w:tcW w:w="1474" w:type="dxa"/>
            <w:vAlign w:val="center"/>
          </w:tcPr>
          <w:p>
            <w:pPr>
              <w:pStyle w:val="13"/>
            </w:pPr>
            <w:r>
              <w:t>4284920.00</w:t>
            </w:r>
          </w:p>
        </w:tc>
        <w:tc>
          <w:tcPr>
            <w:tcW w:w="1474" w:type="dxa"/>
            <w:vAlign w:val="center"/>
          </w:tcPr>
          <w:p>
            <w:pPr>
              <w:pStyle w:val="13"/>
            </w:pPr>
            <w:r>
              <w:t>4284920.00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rPr>
                <w:rFonts w:hint="eastAsia"/>
              </w:rPr>
              <w:t>本年收入合计</w:t>
            </w:r>
          </w:p>
        </w:tc>
        <w:tc>
          <w:tcPr>
            <w:tcW w:w="1474" w:type="dxa"/>
            <w:vAlign w:val="center"/>
          </w:tcPr>
          <w:p>
            <w:pPr>
              <w:pStyle w:val="17"/>
            </w:pPr>
            <w:r>
              <w:t>4547620.00</w:t>
            </w:r>
          </w:p>
        </w:tc>
        <w:tc>
          <w:tcPr>
            <w:tcW w:w="3402" w:type="dxa"/>
            <w:vAlign w:val="center"/>
          </w:tcPr>
          <w:p>
            <w:pPr>
              <w:pStyle w:val="16"/>
            </w:pPr>
            <w:r>
              <w:rPr>
                <w:rFonts w:hint="eastAsia"/>
              </w:rPr>
              <w:t>本年支出合计</w:t>
            </w:r>
          </w:p>
        </w:tc>
        <w:tc>
          <w:tcPr>
            <w:tcW w:w="1474" w:type="dxa"/>
            <w:vAlign w:val="center"/>
          </w:tcPr>
          <w:p>
            <w:pPr>
              <w:pStyle w:val="17"/>
            </w:pPr>
            <w:r>
              <w:t>4547620.00</w:t>
            </w:r>
          </w:p>
        </w:tc>
        <w:tc>
          <w:tcPr>
            <w:tcW w:w="1474" w:type="dxa"/>
            <w:vAlign w:val="center"/>
          </w:tcPr>
          <w:p>
            <w:pPr>
              <w:pStyle w:val="17"/>
            </w:pPr>
            <w:r>
              <w:t>4547620.00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rPr>
                <w:rFonts w:hint="eastAsia"/>
              </w:rPr>
              <w:t>年初财政拨款结转和结余</w:t>
            </w:r>
          </w:p>
        </w:tc>
        <w:tc>
          <w:tcPr>
            <w:tcW w:w="1474" w:type="dxa"/>
            <w:vAlign w:val="center"/>
          </w:tcPr>
          <w:p>
            <w:pPr>
              <w:pStyle w:val="13"/>
            </w:pPr>
          </w:p>
        </w:tc>
        <w:tc>
          <w:tcPr>
            <w:tcW w:w="3402" w:type="dxa"/>
            <w:vAlign w:val="center"/>
          </w:tcPr>
          <w:p>
            <w:pPr>
              <w:pStyle w:val="14"/>
            </w:pPr>
            <w:r>
              <w:rPr>
                <w:rFonts w:hint="eastAsia"/>
              </w:rP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rPr>
                <w:rFonts w:hint="eastAsia"/>
              </w:rP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rPr>
                <w:rFonts w:hint="eastAsia"/>
              </w:rPr>
              <w:t>收入总计</w:t>
            </w:r>
          </w:p>
        </w:tc>
        <w:tc>
          <w:tcPr>
            <w:tcW w:w="1474" w:type="dxa"/>
            <w:vAlign w:val="center"/>
          </w:tcPr>
          <w:p>
            <w:pPr>
              <w:pStyle w:val="17"/>
            </w:pPr>
            <w:r>
              <w:t>4547620.00</w:t>
            </w:r>
          </w:p>
        </w:tc>
        <w:tc>
          <w:tcPr>
            <w:tcW w:w="3402" w:type="dxa"/>
            <w:vAlign w:val="center"/>
          </w:tcPr>
          <w:p>
            <w:pPr>
              <w:pStyle w:val="16"/>
            </w:pPr>
            <w:r>
              <w:rPr>
                <w:rFonts w:hint="eastAsia"/>
              </w:rPr>
              <w:t>支出总计</w:t>
            </w:r>
          </w:p>
        </w:tc>
        <w:tc>
          <w:tcPr>
            <w:tcW w:w="1474" w:type="dxa"/>
            <w:vAlign w:val="center"/>
          </w:tcPr>
          <w:p>
            <w:pPr>
              <w:pStyle w:val="17"/>
            </w:pPr>
            <w:r>
              <w:t>4547620.00</w:t>
            </w:r>
          </w:p>
        </w:tc>
        <w:tc>
          <w:tcPr>
            <w:tcW w:w="1474" w:type="dxa"/>
            <w:vAlign w:val="center"/>
          </w:tcPr>
          <w:p>
            <w:pPr>
              <w:pStyle w:val="17"/>
            </w:pPr>
            <w:r>
              <w:t>4547620.00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342</w:t>
            </w:r>
            <w:r>
              <w:rPr>
                <w:rFonts w:hint="eastAsia"/>
              </w:rPr>
              <w:t>馆陶县应急管理局</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4547620.00</w:t>
            </w:r>
          </w:p>
        </w:tc>
        <w:tc>
          <w:tcPr>
            <w:tcW w:w="2551" w:type="dxa"/>
            <w:vAlign w:val="center"/>
          </w:tcPr>
          <w:p>
            <w:pPr>
              <w:pStyle w:val="17"/>
            </w:pPr>
            <w:r>
              <w:t>2939300.00</w:t>
            </w:r>
          </w:p>
        </w:tc>
        <w:tc>
          <w:tcPr>
            <w:tcW w:w="2551" w:type="dxa"/>
            <w:vAlign w:val="center"/>
          </w:tcPr>
          <w:p>
            <w:pPr>
              <w:pStyle w:val="17"/>
            </w:pPr>
            <w:r>
              <w:t>1608320.00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rPr>
                <w:rFonts w:hint="eastAsia"/>
              </w:rPr>
              <w:t>社会保障和就业支出</w:t>
            </w:r>
          </w:p>
        </w:tc>
        <w:tc>
          <w:tcPr>
            <w:tcW w:w="2551" w:type="dxa"/>
            <w:vAlign w:val="center"/>
          </w:tcPr>
          <w:p>
            <w:pPr>
              <w:pStyle w:val="13"/>
            </w:pPr>
            <w:r>
              <w:t>143800.00</w:t>
            </w:r>
          </w:p>
        </w:tc>
        <w:tc>
          <w:tcPr>
            <w:tcW w:w="2551" w:type="dxa"/>
            <w:vAlign w:val="center"/>
          </w:tcPr>
          <w:p>
            <w:pPr>
              <w:pStyle w:val="13"/>
            </w:pPr>
            <w:r>
              <w:t>143800.00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rPr>
                <w:rFonts w:hint="eastAsia"/>
              </w:rPr>
              <w:t>行政事业单位养老支出</w:t>
            </w:r>
          </w:p>
        </w:tc>
        <w:tc>
          <w:tcPr>
            <w:tcW w:w="2551" w:type="dxa"/>
            <w:vAlign w:val="center"/>
          </w:tcPr>
          <w:p>
            <w:pPr>
              <w:pStyle w:val="13"/>
            </w:pPr>
            <w:r>
              <w:t>143800.00</w:t>
            </w:r>
          </w:p>
        </w:tc>
        <w:tc>
          <w:tcPr>
            <w:tcW w:w="2551" w:type="dxa"/>
            <w:vAlign w:val="center"/>
          </w:tcPr>
          <w:p>
            <w:pPr>
              <w:pStyle w:val="13"/>
            </w:pPr>
            <w:r>
              <w:t>143800.00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2551" w:type="dxa"/>
            <w:vAlign w:val="center"/>
          </w:tcPr>
          <w:p>
            <w:pPr>
              <w:pStyle w:val="13"/>
            </w:pPr>
            <w:r>
              <w:t>96000.00</w:t>
            </w:r>
          </w:p>
        </w:tc>
        <w:tc>
          <w:tcPr>
            <w:tcW w:w="2551" w:type="dxa"/>
            <w:vAlign w:val="center"/>
          </w:tcPr>
          <w:p>
            <w:pPr>
              <w:pStyle w:val="13"/>
            </w:pPr>
            <w:r>
              <w:t>96000.00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2080506</w:t>
            </w:r>
          </w:p>
        </w:tc>
        <w:tc>
          <w:tcPr>
            <w:tcW w:w="4535" w:type="dxa"/>
            <w:vAlign w:val="center"/>
          </w:tcPr>
          <w:p>
            <w:pPr>
              <w:pStyle w:val="14"/>
            </w:pPr>
            <w:r>
              <w:rPr>
                <w:rFonts w:hint="eastAsia"/>
              </w:rPr>
              <w:t>机关事业单位职业年金缴费支出</w:t>
            </w:r>
          </w:p>
        </w:tc>
        <w:tc>
          <w:tcPr>
            <w:tcW w:w="2551" w:type="dxa"/>
            <w:vAlign w:val="center"/>
          </w:tcPr>
          <w:p>
            <w:pPr>
              <w:pStyle w:val="13"/>
            </w:pPr>
            <w:r>
              <w:t>47800.00</w:t>
            </w:r>
          </w:p>
        </w:tc>
        <w:tc>
          <w:tcPr>
            <w:tcW w:w="2551" w:type="dxa"/>
            <w:vAlign w:val="center"/>
          </w:tcPr>
          <w:p>
            <w:pPr>
              <w:pStyle w:val="13"/>
            </w:pPr>
            <w:r>
              <w:t>47800.00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210</w:t>
            </w:r>
          </w:p>
        </w:tc>
        <w:tc>
          <w:tcPr>
            <w:tcW w:w="4535" w:type="dxa"/>
            <w:vAlign w:val="center"/>
          </w:tcPr>
          <w:p>
            <w:pPr>
              <w:pStyle w:val="14"/>
            </w:pPr>
            <w:r>
              <w:rPr>
                <w:rFonts w:hint="eastAsia"/>
              </w:rPr>
              <w:t>卫生健康支出</w:t>
            </w:r>
          </w:p>
        </w:tc>
        <w:tc>
          <w:tcPr>
            <w:tcW w:w="2551" w:type="dxa"/>
            <w:vAlign w:val="center"/>
          </w:tcPr>
          <w:p>
            <w:pPr>
              <w:pStyle w:val="13"/>
            </w:pPr>
            <w:r>
              <w:t>47900.00</w:t>
            </w:r>
          </w:p>
        </w:tc>
        <w:tc>
          <w:tcPr>
            <w:tcW w:w="2551" w:type="dxa"/>
            <w:vAlign w:val="center"/>
          </w:tcPr>
          <w:p>
            <w:pPr>
              <w:pStyle w:val="13"/>
            </w:pPr>
            <w:r>
              <w:t>47900.00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21011</w:t>
            </w:r>
          </w:p>
        </w:tc>
        <w:tc>
          <w:tcPr>
            <w:tcW w:w="4535" w:type="dxa"/>
            <w:vAlign w:val="center"/>
          </w:tcPr>
          <w:p>
            <w:pPr>
              <w:pStyle w:val="14"/>
            </w:pPr>
            <w:r>
              <w:rPr>
                <w:rFonts w:hint="eastAsia"/>
              </w:rPr>
              <w:t>行政事业单位医疗</w:t>
            </w:r>
          </w:p>
        </w:tc>
        <w:tc>
          <w:tcPr>
            <w:tcW w:w="2551" w:type="dxa"/>
            <w:vAlign w:val="center"/>
          </w:tcPr>
          <w:p>
            <w:pPr>
              <w:pStyle w:val="13"/>
            </w:pPr>
            <w:r>
              <w:t>47900.00</w:t>
            </w:r>
          </w:p>
        </w:tc>
        <w:tc>
          <w:tcPr>
            <w:tcW w:w="2551" w:type="dxa"/>
            <w:vAlign w:val="center"/>
          </w:tcPr>
          <w:p>
            <w:pPr>
              <w:pStyle w:val="13"/>
            </w:pPr>
            <w:r>
              <w:t>47900.00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2101101</w:t>
            </w:r>
          </w:p>
        </w:tc>
        <w:tc>
          <w:tcPr>
            <w:tcW w:w="4535" w:type="dxa"/>
            <w:vAlign w:val="center"/>
          </w:tcPr>
          <w:p>
            <w:pPr>
              <w:pStyle w:val="14"/>
            </w:pPr>
            <w:r>
              <w:rPr>
                <w:rFonts w:hint="eastAsia"/>
              </w:rPr>
              <w:t>行政单位医疗</w:t>
            </w:r>
          </w:p>
        </w:tc>
        <w:tc>
          <w:tcPr>
            <w:tcW w:w="2551" w:type="dxa"/>
            <w:vAlign w:val="center"/>
          </w:tcPr>
          <w:p>
            <w:pPr>
              <w:pStyle w:val="13"/>
            </w:pPr>
            <w:r>
              <w:t>31600.00</w:t>
            </w:r>
          </w:p>
        </w:tc>
        <w:tc>
          <w:tcPr>
            <w:tcW w:w="2551" w:type="dxa"/>
            <w:vAlign w:val="center"/>
          </w:tcPr>
          <w:p>
            <w:pPr>
              <w:pStyle w:val="13"/>
            </w:pPr>
            <w:r>
              <w:t>31600.00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2101102</w:t>
            </w:r>
          </w:p>
        </w:tc>
        <w:tc>
          <w:tcPr>
            <w:tcW w:w="4535" w:type="dxa"/>
            <w:vAlign w:val="center"/>
          </w:tcPr>
          <w:p>
            <w:pPr>
              <w:pStyle w:val="14"/>
            </w:pPr>
            <w:r>
              <w:rPr>
                <w:rFonts w:hint="eastAsia"/>
              </w:rPr>
              <w:t>事业单位医疗</w:t>
            </w:r>
          </w:p>
        </w:tc>
        <w:tc>
          <w:tcPr>
            <w:tcW w:w="2551" w:type="dxa"/>
            <w:vAlign w:val="center"/>
          </w:tcPr>
          <w:p>
            <w:pPr>
              <w:pStyle w:val="13"/>
            </w:pPr>
            <w:r>
              <w:t>16300.00</w:t>
            </w:r>
          </w:p>
        </w:tc>
        <w:tc>
          <w:tcPr>
            <w:tcW w:w="2551" w:type="dxa"/>
            <w:vAlign w:val="center"/>
          </w:tcPr>
          <w:p>
            <w:pPr>
              <w:pStyle w:val="13"/>
            </w:pPr>
            <w:r>
              <w:t>16300.00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221</w:t>
            </w:r>
          </w:p>
        </w:tc>
        <w:tc>
          <w:tcPr>
            <w:tcW w:w="4535" w:type="dxa"/>
            <w:vAlign w:val="center"/>
          </w:tcPr>
          <w:p>
            <w:pPr>
              <w:pStyle w:val="14"/>
            </w:pPr>
            <w:r>
              <w:rPr>
                <w:rFonts w:hint="eastAsia"/>
              </w:rPr>
              <w:t>住房保障支出</w:t>
            </w:r>
          </w:p>
        </w:tc>
        <w:tc>
          <w:tcPr>
            <w:tcW w:w="2551" w:type="dxa"/>
            <w:vAlign w:val="center"/>
          </w:tcPr>
          <w:p>
            <w:pPr>
              <w:pStyle w:val="13"/>
            </w:pPr>
            <w:r>
              <w:t>71000.00</w:t>
            </w:r>
          </w:p>
        </w:tc>
        <w:tc>
          <w:tcPr>
            <w:tcW w:w="2551" w:type="dxa"/>
            <w:vAlign w:val="center"/>
          </w:tcPr>
          <w:p>
            <w:pPr>
              <w:pStyle w:val="13"/>
            </w:pPr>
            <w:r>
              <w:t>71000.00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22102</w:t>
            </w:r>
          </w:p>
        </w:tc>
        <w:tc>
          <w:tcPr>
            <w:tcW w:w="4535" w:type="dxa"/>
            <w:vAlign w:val="center"/>
          </w:tcPr>
          <w:p>
            <w:pPr>
              <w:pStyle w:val="14"/>
            </w:pPr>
            <w:r>
              <w:rPr>
                <w:rFonts w:hint="eastAsia"/>
              </w:rPr>
              <w:t>住房改革支出</w:t>
            </w:r>
          </w:p>
        </w:tc>
        <w:tc>
          <w:tcPr>
            <w:tcW w:w="2551" w:type="dxa"/>
            <w:vAlign w:val="center"/>
          </w:tcPr>
          <w:p>
            <w:pPr>
              <w:pStyle w:val="13"/>
            </w:pPr>
            <w:r>
              <w:t>71000.00</w:t>
            </w:r>
          </w:p>
        </w:tc>
        <w:tc>
          <w:tcPr>
            <w:tcW w:w="2551" w:type="dxa"/>
            <w:vAlign w:val="center"/>
          </w:tcPr>
          <w:p>
            <w:pPr>
              <w:pStyle w:val="13"/>
            </w:pPr>
            <w:r>
              <w:t>71000.00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2210201</w:t>
            </w:r>
          </w:p>
        </w:tc>
        <w:tc>
          <w:tcPr>
            <w:tcW w:w="4535" w:type="dxa"/>
            <w:vAlign w:val="center"/>
          </w:tcPr>
          <w:p>
            <w:pPr>
              <w:pStyle w:val="14"/>
            </w:pPr>
            <w:r>
              <w:rPr>
                <w:rFonts w:hint="eastAsia"/>
              </w:rPr>
              <w:t>住房公积金</w:t>
            </w:r>
          </w:p>
        </w:tc>
        <w:tc>
          <w:tcPr>
            <w:tcW w:w="2551" w:type="dxa"/>
            <w:vAlign w:val="center"/>
          </w:tcPr>
          <w:p>
            <w:pPr>
              <w:pStyle w:val="13"/>
            </w:pPr>
            <w:r>
              <w:t>71000.00</w:t>
            </w:r>
          </w:p>
        </w:tc>
        <w:tc>
          <w:tcPr>
            <w:tcW w:w="2551" w:type="dxa"/>
            <w:vAlign w:val="center"/>
          </w:tcPr>
          <w:p>
            <w:pPr>
              <w:pStyle w:val="13"/>
            </w:pPr>
            <w:r>
              <w:t>71000.00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224</w:t>
            </w:r>
          </w:p>
        </w:tc>
        <w:tc>
          <w:tcPr>
            <w:tcW w:w="4535" w:type="dxa"/>
            <w:vAlign w:val="center"/>
          </w:tcPr>
          <w:p>
            <w:pPr>
              <w:pStyle w:val="14"/>
            </w:pPr>
            <w:r>
              <w:rPr>
                <w:rFonts w:hint="eastAsia"/>
              </w:rPr>
              <w:t>灾害防治及应急管理支出</w:t>
            </w:r>
          </w:p>
        </w:tc>
        <w:tc>
          <w:tcPr>
            <w:tcW w:w="2551" w:type="dxa"/>
            <w:vAlign w:val="center"/>
          </w:tcPr>
          <w:p>
            <w:pPr>
              <w:pStyle w:val="13"/>
            </w:pPr>
            <w:r>
              <w:t>4284920.00</w:t>
            </w:r>
          </w:p>
        </w:tc>
        <w:tc>
          <w:tcPr>
            <w:tcW w:w="2551" w:type="dxa"/>
            <w:vAlign w:val="center"/>
          </w:tcPr>
          <w:p>
            <w:pPr>
              <w:pStyle w:val="13"/>
            </w:pPr>
            <w:r>
              <w:t>2676600.00</w:t>
            </w:r>
          </w:p>
        </w:tc>
        <w:tc>
          <w:tcPr>
            <w:tcW w:w="2551" w:type="dxa"/>
            <w:vAlign w:val="center"/>
          </w:tcPr>
          <w:p>
            <w:pPr>
              <w:pStyle w:val="13"/>
            </w:pPr>
            <w:r>
              <w:t>1608320.00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22401</w:t>
            </w:r>
          </w:p>
        </w:tc>
        <w:tc>
          <w:tcPr>
            <w:tcW w:w="4535" w:type="dxa"/>
            <w:vAlign w:val="center"/>
          </w:tcPr>
          <w:p>
            <w:pPr>
              <w:pStyle w:val="14"/>
            </w:pPr>
            <w:r>
              <w:rPr>
                <w:rFonts w:hint="eastAsia"/>
              </w:rPr>
              <w:t>应急管理事务</w:t>
            </w:r>
          </w:p>
        </w:tc>
        <w:tc>
          <w:tcPr>
            <w:tcW w:w="2551" w:type="dxa"/>
            <w:vAlign w:val="center"/>
          </w:tcPr>
          <w:p>
            <w:pPr>
              <w:pStyle w:val="13"/>
            </w:pPr>
            <w:r>
              <w:t>3699900.00</w:t>
            </w:r>
          </w:p>
        </w:tc>
        <w:tc>
          <w:tcPr>
            <w:tcW w:w="2551" w:type="dxa"/>
            <w:vAlign w:val="center"/>
          </w:tcPr>
          <w:p>
            <w:pPr>
              <w:pStyle w:val="13"/>
            </w:pPr>
            <w:r>
              <w:t>2676600.00</w:t>
            </w:r>
          </w:p>
        </w:tc>
        <w:tc>
          <w:tcPr>
            <w:tcW w:w="2551" w:type="dxa"/>
            <w:vAlign w:val="center"/>
          </w:tcPr>
          <w:p>
            <w:pPr>
              <w:pStyle w:val="13"/>
            </w:pPr>
            <w:r>
              <w:t>1023300.00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2240101</w:t>
            </w:r>
          </w:p>
        </w:tc>
        <w:tc>
          <w:tcPr>
            <w:tcW w:w="4535" w:type="dxa"/>
            <w:vAlign w:val="center"/>
          </w:tcPr>
          <w:p>
            <w:pPr>
              <w:pStyle w:val="14"/>
            </w:pPr>
            <w:r>
              <w:rPr>
                <w:rFonts w:hint="eastAsia"/>
              </w:rPr>
              <w:t>行政运行</w:t>
            </w:r>
          </w:p>
        </w:tc>
        <w:tc>
          <w:tcPr>
            <w:tcW w:w="2551" w:type="dxa"/>
            <w:vAlign w:val="center"/>
          </w:tcPr>
          <w:p>
            <w:pPr>
              <w:pStyle w:val="13"/>
            </w:pPr>
            <w:r>
              <w:t>1110500.00</w:t>
            </w:r>
          </w:p>
        </w:tc>
        <w:tc>
          <w:tcPr>
            <w:tcW w:w="2551" w:type="dxa"/>
            <w:vAlign w:val="center"/>
          </w:tcPr>
          <w:p>
            <w:pPr>
              <w:pStyle w:val="13"/>
            </w:pPr>
            <w:r>
              <w:t>854000.00</w:t>
            </w:r>
          </w:p>
        </w:tc>
        <w:tc>
          <w:tcPr>
            <w:tcW w:w="2551" w:type="dxa"/>
            <w:vAlign w:val="center"/>
          </w:tcPr>
          <w:p>
            <w:pPr>
              <w:pStyle w:val="13"/>
            </w:pPr>
            <w:r>
              <w:t>256500.00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2240106</w:t>
            </w:r>
          </w:p>
        </w:tc>
        <w:tc>
          <w:tcPr>
            <w:tcW w:w="4535" w:type="dxa"/>
            <w:vAlign w:val="center"/>
          </w:tcPr>
          <w:p>
            <w:pPr>
              <w:pStyle w:val="14"/>
            </w:pPr>
            <w:r>
              <w:rPr>
                <w:rFonts w:hint="eastAsia"/>
              </w:rPr>
              <w:t>安全监管</w:t>
            </w:r>
          </w:p>
        </w:tc>
        <w:tc>
          <w:tcPr>
            <w:tcW w:w="2551" w:type="dxa"/>
            <w:vAlign w:val="center"/>
          </w:tcPr>
          <w:p>
            <w:pPr>
              <w:pStyle w:val="13"/>
            </w:pPr>
            <w:r>
              <w:t>600000.00</w:t>
            </w:r>
          </w:p>
        </w:tc>
        <w:tc>
          <w:tcPr>
            <w:tcW w:w="2551" w:type="dxa"/>
            <w:vAlign w:val="center"/>
          </w:tcPr>
          <w:p>
            <w:pPr>
              <w:pStyle w:val="13"/>
            </w:pPr>
          </w:p>
        </w:tc>
        <w:tc>
          <w:tcPr>
            <w:tcW w:w="2551" w:type="dxa"/>
            <w:vAlign w:val="center"/>
          </w:tcPr>
          <w:p>
            <w:pPr>
              <w:pStyle w:val="13"/>
            </w:pPr>
            <w:r>
              <w:t>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2240150</w:t>
            </w:r>
          </w:p>
        </w:tc>
        <w:tc>
          <w:tcPr>
            <w:tcW w:w="4535" w:type="dxa"/>
            <w:vAlign w:val="center"/>
          </w:tcPr>
          <w:p>
            <w:pPr>
              <w:pStyle w:val="14"/>
            </w:pPr>
            <w:r>
              <w:rPr>
                <w:rFonts w:hint="eastAsia"/>
              </w:rPr>
              <w:t>事业运行</w:t>
            </w:r>
          </w:p>
        </w:tc>
        <w:tc>
          <w:tcPr>
            <w:tcW w:w="2551" w:type="dxa"/>
            <w:vAlign w:val="center"/>
          </w:tcPr>
          <w:p>
            <w:pPr>
              <w:pStyle w:val="13"/>
            </w:pPr>
            <w:r>
              <w:t>1822600.00</w:t>
            </w:r>
          </w:p>
        </w:tc>
        <w:tc>
          <w:tcPr>
            <w:tcW w:w="2551" w:type="dxa"/>
            <w:vAlign w:val="center"/>
          </w:tcPr>
          <w:p>
            <w:pPr>
              <w:pStyle w:val="13"/>
            </w:pPr>
            <w:r>
              <w:t>1822600.00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2240199</w:t>
            </w:r>
          </w:p>
        </w:tc>
        <w:tc>
          <w:tcPr>
            <w:tcW w:w="4535" w:type="dxa"/>
            <w:vAlign w:val="center"/>
          </w:tcPr>
          <w:p>
            <w:pPr>
              <w:pStyle w:val="14"/>
            </w:pPr>
            <w:r>
              <w:rPr>
                <w:rFonts w:hint="eastAsia"/>
              </w:rPr>
              <w:t>其他应急管理支出</w:t>
            </w:r>
          </w:p>
        </w:tc>
        <w:tc>
          <w:tcPr>
            <w:tcW w:w="2551" w:type="dxa"/>
            <w:vAlign w:val="center"/>
          </w:tcPr>
          <w:p>
            <w:pPr>
              <w:pStyle w:val="13"/>
            </w:pPr>
            <w:r>
              <w:t>166800.00</w:t>
            </w:r>
          </w:p>
        </w:tc>
        <w:tc>
          <w:tcPr>
            <w:tcW w:w="2551" w:type="dxa"/>
            <w:vAlign w:val="center"/>
          </w:tcPr>
          <w:p>
            <w:pPr>
              <w:pStyle w:val="13"/>
            </w:pPr>
          </w:p>
        </w:tc>
        <w:tc>
          <w:tcPr>
            <w:tcW w:w="2551" w:type="dxa"/>
            <w:vAlign w:val="center"/>
          </w:tcPr>
          <w:p>
            <w:pPr>
              <w:pStyle w:val="13"/>
            </w:pPr>
            <w:r>
              <w:t>166800.00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22407</w:t>
            </w:r>
          </w:p>
        </w:tc>
        <w:tc>
          <w:tcPr>
            <w:tcW w:w="4535" w:type="dxa"/>
            <w:vAlign w:val="center"/>
          </w:tcPr>
          <w:p>
            <w:pPr>
              <w:pStyle w:val="14"/>
            </w:pPr>
            <w:r>
              <w:rPr>
                <w:rFonts w:hint="eastAsia"/>
              </w:rPr>
              <w:t>自然灾害救灾及恢复重建支出</w:t>
            </w:r>
          </w:p>
        </w:tc>
        <w:tc>
          <w:tcPr>
            <w:tcW w:w="2551" w:type="dxa"/>
            <w:vAlign w:val="center"/>
          </w:tcPr>
          <w:p>
            <w:pPr>
              <w:pStyle w:val="13"/>
            </w:pPr>
            <w:r>
              <w:t>585020.00</w:t>
            </w:r>
          </w:p>
        </w:tc>
        <w:tc>
          <w:tcPr>
            <w:tcW w:w="2551" w:type="dxa"/>
            <w:vAlign w:val="center"/>
          </w:tcPr>
          <w:p>
            <w:pPr>
              <w:pStyle w:val="13"/>
            </w:pPr>
          </w:p>
        </w:tc>
        <w:tc>
          <w:tcPr>
            <w:tcW w:w="2551" w:type="dxa"/>
            <w:vAlign w:val="center"/>
          </w:tcPr>
          <w:p>
            <w:pPr>
              <w:pStyle w:val="13"/>
            </w:pPr>
            <w:r>
              <w:t>585020.00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2240703</w:t>
            </w:r>
          </w:p>
        </w:tc>
        <w:tc>
          <w:tcPr>
            <w:tcW w:w="4535" w:type="dxa"/>
            <w:vAlign w:val="center"/>
          </w:tcPr>
          <w:p>
            <w:pPr>
              <w:pStyle w:val="14"/>
            </w:pPr>
            <w:r>
              <w:rPr>
                <w:rFonts w:hint="eastAsia"/>
              </w:rPr>
              <w:t>自然灾害救灾补助</w:t>
            </w:r>
          </w:p>
        </w:tc>
        <w:tc>
          <w:tcPr>
            <w:tcW w:w="2551" w:type="dxa"/>
            <w:vAlign w:val="center"/>
          </w:tcPr>
          <w:p>
            <w:pPr>
              <w:pStyle w:val="13"/>
            </w:pPr>
            <w:r>
              <w:t>585020.00</w:t>
            </w:r>
          </w:p>
        </w:tc>
        <w:tc>
          <w:tcPr>
            <w:tcW w:w="2551" w:type="dxa"/>
            <w:vAlign w:val="center"/>
          </w:tcPr>
          <w:p>
            <w:pPr>
              <w:pStyle w:val="13"/>
            </w:pPr>
          </w:p>
        </w:tc>
        <w:tc>
          <w:tcPr>
            <w:tcW w:w="2551" w:type="dxa"/>
            <w:vAlign w:val="center"/>
          </w:tcPr>
          <w:p>
            <w:pPr>
              <w:pStyle w:val="13"/>
            </w:pPr>
            <w:r>
              <w:t>585020.00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342</w:t>
            </w:r>
            <w:r>
              <w:rPr>
                <w:rFonts w:hint="eastAsia"/>
              </w:rPr>
              <w:t>馆陶县应急管理局</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支出部门经济分类科目</w:t>
            </w:r>
          </w:p>
        </w:tc>
        <w:tc>
          <w:tcPr>
            <w:tcW w:w="7654" w:type="dxa"/>
            <w:gridSpan w:val="3"/>
            <w:vAlign w:val="center"/>
          </w:tcPr>
          <w:p>
            <w:pPr>
              <w:pStyle w:val="12"/>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Align w:val="center"/>
          </w:tcPr>
          <w:p>
            <w:pPr>
              <w:pStyle w:val="12"/>
            </w:pPr>
            <w:r>
              <w:rPr>
                <w:rFonts w:hint="eastAsia"/>
              </w:rPr>
              <w:t>合计</w:t>
            </w:r>
          </w:p>
        </w:tc>
        <w:tc>
          <w:tcPr>
            <w:tcW w:w="2551" w:type="dxa"/>
            <w:vAlign w:val="center"/>
          </w:tcPr>
          <w:p>
            <w:pPr>
              <w:pStyle w:val="12"/>
            </w:pPr>
            <w:r>
              <w:rPr>
                <w:rFonts w:hint="eastAsia"/>
              </w:rPr>
              <w:t>人员经费</w:t>
            </w:r>
          </w:p>
        </w:tc>
        <w:tc>
          <w:tcPr>
            <w:tcW w:w="2551" w:type="dxa"/>
            <w:vAlign w:val="center"/>
          </w:tcPr>
          <w:p>
            <w:pPr>
              <w:pStyle w:val="12"/>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2939300.00</w:t>
            </w:r>
          </w:p>
        </w:tc>
        <w:tc>
          <w:tcPr>
            <w:tcW w:w="2551" w:type="dxa"/>
            <w:vAlign w:val="center"/>
          </w:tcPr>
          <w:p>
            <w:pPr>
              <w:pStyle w:val="17"/>
            </w:pPr>
            <w:r>
              <w:t>2733700.00</w:t>
            </w:r>
          </w:p>
        </w:tc>
        <w:tc>
          <w:tcPr>
            <w:tcW w:w="2551" w:type="dxa"/>
            <w:vAlign w:val="center"/>
          </w:tcPr>
          <w:p>
            <w:pPr>
              <w:pStyle w:val="17"/>
            </w:pPr>
            <w:r>
              <w:t>205600.00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rPr>
                <w:rFonts w:hint="eastAsia"/>
              </w:rPr>
              <w:t>工资福利支出</w:t>
            </w:r>
          </w:p>
        </w:tc>
        <w:tc>
          <w:tcPr>
            <w:tcW w:w="2551" w:type="dxa"/>
            <w:vAlign w:val="center"/>
          </w:tcPr>
          <w:p>
            <w:pPr>
              <w:pStyle w:val="13"/>
            </w:pPr>
            <w:r>
              <w:t>2663700.00</w:t>
            </w:r>
          </w:p>
        </w:tc>
        <w:tc>
          <w:tcPr>
            <w:tcW w:w="2551" w:type="dxa"/>
            <w:vAlign w:val="center"/>
          </w:tcPr>
          <w:p>
            <w:pPr>
              <w:pStyle w:val="13"/>
            </w:pPr>
            <w:r>
              <w:t>2663700.00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rPr>
                <w:rFonts w:hint="eastAsia"/>
              </w:rPr>
              <w:t>基本工资</w:t>
            </w:r>
          </w:p>
        </w:tc>
        <w:tc>
          <w:tcPr>
            <w:tcW w:w="2551" w:type="dxa"/>
            <w:vAlign w:val="center"/>
          </w:tcPr>
          <w:p>
            <w:pPr>
              <w:pStyle w:val="13"/>
            </w:pPr>
            <w:r>
              <w:t>1916000.00</w:t>
            </w:r>
          </w:p>
        </w:tc>
        <w:tc>
          <w:tcPr>
            <w:tcW w:w="2551" w:type="dxa"/>
            <w:vAlign w:val="center"/>
          </w:tcPr>
          <w:p>
            <w:pPr>
              <w:pStyle w:val="13"/>
            </w:pPr>
            <w:r>
              <w:t>1916000.00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rPr>
                <w:rFonts w:hint="eastAsia"/>
              </w:rPr>
              <w:t>津贴补贴</w:t>
            </w:r>
          </w:p>
        </w:tc>
        <w:tc>
          <w:tcPr>
            <w:tcW w:w="2551" w:type="dxa"/>
            <w:vAlign w:val="center"/>
          </w:tcPr>
          <w:p>
            <w:pPr>
              <w:pStyle w:val="13"/>
            </w:pPr>
            <w:r>
              <w:t>179000.00</w:t>
            </w:r>
          </w:p>
        </w:tc>
        <w:tc>
          <w:tcPr>
            <w:tcW w:w="2551" w:type="dxa"/>
            <w:vAlign w:val="center"/>
          </w:tcPr>
          <w:p>
            <w:pPr>
              <w:pStyle w:val="13"/>
            </w:pPr>
            <w:r>
              <w:t>179000.00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rPr>
                <w:rFonts w:hint="eastAsia"/>
              </w:rPr>
              <w:t>奖金</w:t>
            </w:r>
          </w:p>
        </w:tc>
        <w:tc>
          <w:tcPr>
            <w:tcW w:w="2551" w:type="dxa"/>
            <w:vAlign w:val="center"/>
          </w:tcPr>
          <w:p>
            <w:pPr>
              <w:pStyle w:val="13"/>
            </w:pPr>
            <w:r>
              <w:t>231000.00</w:t>
            </w:r>
          </w:p>
        </w:tc>
        <w:tc>
          <w:tcPr>
            <w:tcW w:w="2551" w:type="dxa"/>
            <w:vAlign w:val="center"/>
          </w:tcPr>
          <w:p>
            <w:pPr>
              <w:pStyle w:val="13"/>
            </w:pPr>
            <w:r>
              <w:t>231000.00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rPr>
                <w:rFonts w:hint="eastAsia"/>
              </w:rPr>
              <w:t>绩效工资</w:t>
            </w:r>
          </w:p>
        </w:tc>
        <w:tc>
          <w:tcPr>
            <w:tcW w:w="2551" w:type="dxa"/>
            <w:vAlign w:val="center"/>
          </w:tcPr>
          <w:p>
            <w:pPr>
              <w:pStyle w:val="13"/>
            </w:pPr>
            <w:r>
              <w:t>71000.00</w:t>
            </w:r>
          </w:p>
        </w:tc>
        <w:tc>
          <w:tcPr>
            <w:tcW w:w="2551" w:type="dxa"/>
            <w:vAlign w:val="center"/>
          </w:tcPr>
          <w:p>
            <w:pPr>
              <w:pStyle w:val="13"/>
            </w:pPr>
            <w:r>
              <w:t>71000.00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rPr>
                <w:rFonts w:hint="eastAsia"/>
              </w:rPr>
              <w:t>机关事业单位基本养老保险缴费</w:t>
            </w:r>
          </w:p>
        </w:tc>
        <w:tc>
          <w:tcPr>
            <w:tcW w:w="2551" w:type="dxa"/>
            <w:vAlign w:val="center"/>
          </w:tcPr>
          <w:p>
            <w:pPr>
              <w:pStyle w:val="13"/>
            </w:pPr>
            <w:r>
              <w:t>96000.00</w:t>
            </w:r>
          </w:p>
        </w:tc>
        <w:tc>
          <w:tcPr>
            <w:tcW w:w="2551" w:type="dxa"/>
            <w:vAlign w:val="center"/>
          </w:tcPr>
          <w:p>
            <w:pPr>
              <w:pStyle w:val="13"/>
            </w:pPr>
            <w:r>
              <w:t>96000.00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rPr>
                <w:rFonts w:hint="eastAsia"/>
              </w:rPr>
              <w:t>职业年金缴费</w:t>
            </w:r>
          </w:p>
        </w:tc>
        <w:tc>
          <w:tcPr>
            <w:tcW w:w="2551" w:type="dxa"/>
            <w:vAlign w:val="center"/>
          </w:tcPr>
          <w:p>
            <w:pPr>
              <w:pStyle w:val="13"/>
            </w:pPr>
            <w:r>
              <w:t>47800.00</w:t>
            </w:r>
          </w:p>
        </w:tc>
        <w:tc>
          <w:tcPr>
            <w:tcW w:w="2551" w:type="dxa"/>
            <w:vAlign w:val="center"/>
          </w:tcPr>
          <w:p>
            <w:pPr>
              <w:pStyle w:val="13"/>
            </w:pPr>
            <w:r>
              <w:t>47800.00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rPr>
                <w:rFonts w:hint="eastAsia"/>
              </w:rPr>
              <w:t>城镇职工基本医疗保险缴费</w:t>
            </w:r>
          </w:p>
        </w:tc>
        <w:tc>
          <w:tcPr>
            <w:tcW w:w="2551" w:type="dxa"/>
            <w:vAlign w:val="center"/>
          </w:tcPr>
          <w:p>
            <w:pPr>
              <w:pStyle w:val="13"/>
            </w:pPr>
            <w:r>
              <w:t>47000.00</w:t>
            </w:r>
          </w:p>
        </w:tc>
        <w:tc>
          <w:tcPr>
            <w:tcW w:w="2551" w:type="dxa"/>
            <w:vAlign w:val="center"/>
          </w:tcPr>
          <w:p>
            <w:pPr>
              <w:pStyle w:val="13"/>
            </w:pPr>
            <w:r>
              <w:t>47000.00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rPr>
                <w:rFonts w:hint="eastAsia"/>
              </w:rPr>
              <w:t>其他社会保障缴费</w:t>
            </w:r>
          </w:p>
        </w:tc>
        <w:tc>
          <w:tcPr>
            <w:tcW w:w="2551" w:type="dxa"/>
            <w:vAlign w:val="center"/>
          </w:tcPr>
          <w:p>
            <w:pPr>
              <w:pStyle w:val="13"/>
            </w:pPr>
            <w:r>
              <w:t>4900.00</w:t>
            </w:r>
          </w:p>
        </w:tc>
        <w:tc>
          <w:tcPr>
            <w:tcW w:w="2551" w:type="dxa"/>
            <w:vAlign w:val="center"/>
          </w:tcPr>
          <w:p>
            <w:pPr>
              <w:pStyle w:val="13"/>
            </w:pPr>
            <w:r>
              <w:t>4900.00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rPr>
                <w:rFonts w:hint="eastAsia"/>
              </w:rPr>
              <w:t>住房公积金</w:t>
            </w:r>
          </w:p>
        </w:tc>
        <w:tc>
          <w:tcPr>
            <w:tcW w:w="2551" w:type="dxa"/>
            <w:vAlign w:val="center"/>
          </w:tcPr>
          <w:p>
            <w:pPr>
              <w:pStyle w:val="13"/>
            </w:pPr>
            <w:r>
              <w:t>71000.00</w:t>
            </w:r>
          </w:p>
        </w:tc>
        <w:tc>
          <w:tcPr>
            <w:tcW w:w="2551" w:type="dxa"/>
            <w:vAlign w:val="center"/>
          </w:tcPr>
          <w:p>
            <w:pPr>
              <w:pStyle w:val="13"/>
            </w:pPr>
            <w:r>
              <w:t>71000.00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rPr>
                <w:rFonts w:hint="eastAsia"/>
              </w:rPr>
              <w:t>商品和服务支出</w:t>
            </w:r>
          </w:p>
        </w:tc>
        <w:tc>
          <w:tcPr>
            <w:tcW w:w="2551" w:type="dxa"/>
            <w:vAlign w:val="center"/>
          </w:tcPr>
          <w:p>
            <w:pPr>
              <w:pStyle w:val="13"/>
            </w:pPr>
            <w:r>
              <w:t>205600.00</w:t>
            </w:r>
          </w:p>
        </w:tc>
        <w:tc>
          <w:tcPr>
            <w:tcW w:w="2551" w:type="dxa"/>
            <w:vAlign w:val="center"/>
          </w:tcPr>
          <w:p>
            <w:pPr>
              <w:pStyle w:val="13"/>
            </w:pPr>
          </w:p>
        </w:tc>
        <w:tc>
          <w:tcPr>
            <w:tcW w:w="2551" w:type="dxa"/>
            <w:vAlign w:val="center"/>
          </w:tcPr>
          <w:p>
            <w:pPr>
              <w:pStyle w:val="13"/>
            </w:pPr>
            <w:r>
              <w:t>205600.00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rPr>
                <w:rFonts w:hint="eastAsia"/>
              </w:rPr>
              <w:t>办公费</w:t>
            </w:r>
          </w:p>
        </w:tc>
        <w:tc>
          <w:tcPr>
            <w:tcW w:w="2551" w:type="dxa"/>
            <w:vAlign w:val="center"/>
          </w:tcPr>
          <w:p>
            <w:pPr>
              <w:pStyle w:val="13"/>
            </w:pPr>
            <w:r>
              <w:t>22600.00</w:t>
            </w:r>
          </w:p>
        </w:tc>
        <w:tc>
          <w:tcPr>
            <w:tcW w:w="2551" w:type="dxa"/>
            <w:vAlign w:val="center"/>
          </w:tcPr>
          <w:p>
            <w:pPr>
              <w:pStyle w:val="13"/>
            </w:pPr>
          </w:p>
        </w:tc>
        <w:tc>
          <w:tcPr>
            <w:tcW w:w="2551" w:type="dxa"/>
            <w:vAlign w:val="center"/>
          </w:tcPr>
          <w:p>
            <w:pPr>
              <w:pStyle w:val="13"/>
            </w:pPr>
            <w:r>
              <w:t>22600.00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30202</w:t>
            </w:r>
          </w:p>
        </w:tc>
        <w:tc>
          <w:tcPr>
            <w:tcW w:w="4535" w:type="dxa"/>
            <w:vAlign w:val="center"/>
          </w:tcPr>
          <w:p>
            <w:pPr>
              <w:pStyle w:val="14"/>
            </w:pPr>
            <w:r>
              <w:rPr>
                <w:rFonts w:hint="eastAsia"/>
              </w:rPr>
              <w:t>印刷费</w:t>
            </w:r>
          </w:p>
        </w:tc>
        <w:tc>
          <w:tcPr>
            <w:tcW w:w="2551" w:type="dxa"/>
            <w:vAlign w:val="center"/>
          </w:tcPr>
          <w:p>
            <w:pPr>
              <w:pStyle w:val="13"/>
            </w:pPr>
            <w:r>
              <w:t>5000.00</w:t>
            </w:r>
          </w:p>
        </w:tc>
        <w:tc>
          <w:tcPr>
            <w:tcW w:w="2551" w:type="dxa"/>
            <w:vAlign w:val="center"/>
          </w:tcPr>
          <w:p>
            <w:pPr>
              <w:pStyle w:val="13"/>
            </w:pPr>
          </w:p>
        </w:tc>
        <w:tc>
          <w:tcPr>
            <w:tcW w:w="2551"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rPr>
                <w:rFonts w:hint="eastAsia"/>
              </w:rPr>
              <w:t>邮电费</w:t>
            </w:r>
          </w:p>
        </w:tc>
        <w:tc>
          <w:tcPr>
            <w:tcW w:w="2551" w:type="dxa"/>
            <w:vAlign w:val="center"/>
          </w:tcPr>
          <w:p>
            <w:pPr>
              <w:pStyle w:val="13"/>
            </w:pPr>
            <w:r>
              <w:t>70000.00</w:t>
            </w:r>
          </w:p>
        </w:tc>
        <w:tc>
          <w:tcPr>
            <w:tcW w:w="2551" w:type="dxa"/>
            <w:vAlign w:val="center"/>
          </w:tcPr>
          <w:p>
            <w:pPr>
              <w:pStyle w:val="13"/>
            </w:pPr>
          </w:p>
        </w:tc>
        <w:tc>
          <w:tcPr>
            <w:tcW w:w="2551" w:type="dxa"/>
            <w:vAlign w:val="center"/>
          </w:tcPr>
          <w:p>
            <w:pPr>
              <w:pStyle w:val="13"/>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30211</w:t>
            </w:r>
          </w:p>
        </w:tc>
        <w:tc>
          <w:tcPr>
            <w:tcW w:w="4535" w:type="dxa"/>
            <w:vAlign w:val="center"/>
          </w:tcPr>
          <w:p>
            <w:pPr>
              <w:pStyle w:val="14"/>
            </w:pPr>
            <w:r>
              <w:rPr>
                <w:rFonts w:hint="eastAsia"/>
              </w:rPr>
              <w:t>差旅费</w:t>
            </w:r>
          </w:p>
        </w:tc>
        <w:tc>
          <w:tcPr>
            <w:tcW w:w="2551" w:type="dxa"/>
            <w:vAlign w:val="center"/>
          </w:tcPr>
          <w:p>
            <w:pPr>
              <w:pStyle w:val="13"/>
            </w:pPr>
            <w:r>
              <w:t>13000.00</w:t>
            </w:r>
          </w:p>
        </w:tc>
        <w:tc>
          <w:tcPr>
            <w:tcW w:w="2551" w:type="dxa"/>
            <w:vAlign w:val="center"/>
          </w:tcPr>
          <w:p>
            <w:pPr>
              <w:pStyle w:val="13"/>
            </w:pPr>
          </w:p>
        </w:tc>
        <w:tc>
          <w:tcPr>
            <w:tcW w:w="2551" w:type="dxa"/>
            <w:vAlign w:val="center"/>
          </w:tcPr>
          <w:p>
            <w:pPr>
              <w:pStyle w:val="13"/>
            </w:pPr>
            <w:r>
              <w:t>13000.00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30213</w:t>
            </w:r>
          </w:p>
        </w:tc>
        <w:tc>
          <w:tcPr>
            <w:tcW w:w="4535" w:type="dxa"/>
            <w:vAlign w:val="center"/>
          </w:tcPr>
          <w:p>
            <w:pPr>
              <w:pStyle w:val="14"/>
            </w:pPr>
            <w:r>
              <w:rPr>
                <w:rFonts w:hint="eastAsia"/>
              </w:rPr>
              <w:t>维修</w:t>
            </w:r>
            <w:r>
              <w:t>(</w:t>
            </w:r>
            <w:r>
              <w:rPr>
                <w:rFonts w:hint="eastAsia"/>
              </w:rPr>
              <w:t>护</w:t>
            </w:r>
            <w:r>
              <w:t>)</w:t>
            </w:r>
            <w:r>
              <w:rPr>
                <w:rFonts w:hint="eastAsia"/>
              </w:rPr>
              <w:t>费</w:t>
            </w:r>
          </w:p>
        </w:tc>
        <w:tc>
          <w:tcPr>
            <w:tcW w:w="2551" w:type="dxa"/>
            <w:vAlign w:val="center"/>
          </w:tcPr>
          <w:p>
            <w:pPr>
              <w:pStyle w:val="13"/>
            </w:pPr>
            <w:r>
              <w:t>5000.00</w:t>
            </w:r>
          </w:p>
        </w:tc>
        <w:tc>
          <w:tcPr>
            <w:tcW w:w="2551" w:type="dxa"/>
            <w:vAlign w:val="center"/>
          </w:tcPr>
          <w:p>
            <w:pPr>
              <w:pStyle w:val="13"/>
            </w:pPr>
          </w:p>
        </w:tc>
        <w:tc>
          <w:tcPr>
            <w:tcW w:w="2551"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30239</w:t>
            </w:r>
          </w:p>
        </w:tc>
        <w:tc>
          <w:tcPr>
            <w:tcW w:w="4535" w:type="dxa"/>
            <w:vAlign w:val="center"/>
          </w:tcPr>
          <w:p>
            <w:pPr>
              <w:pStyle w:val="14"/>
            </w:pPr>
            <w:r>
              <w:rPr>
                <w:rFonts w:hint="eastAsia"/>
              </w:rPr>
              <w:t>其他交通费用</w:t>
            </w:r>
          </w:p>
        </w:tc>
        <w:tc>
          <w:tcPr>
            <w:tcW w:w="2551" w:type="dxa"/>
            <w:vAlign w:val="center"/>
          </w:tcPr>
          <w:p>
            <w:pPr>
              <w:pStyle w:val="13"/>
            </w:pPr>
            <w:r>
              <w:t>90000.00</w:t>
            </w:r>
          </w:p>
        </w:tc>
        <w:tc>
          <w:tcPr>
            <w:tcW w:w="2551" w:type="dxa"/>
            <w:vAlign w:val="center"/>
          </w:tcPr>
          <w:p>
            <w:pPr>
              <w:pStyle w:val="13"/>
            </w:pPr>
          </w:p>
        </w:tc>
        <w:tc>
          <w:tcPr>
            <w:tcW w:w="2551" w:type="dxa"/>
            <w:vAlign w:val="center"/>
          </w:tcPr>
          <w:p>
            <w:pPr>
              <w:pStyle w:val="13"/>
            </w:pPr>
            <w:r>
              <w:t>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w:t>
            </w:r>
          </w:p>
        </w:tc>
        <w:tc>
          <w:tcPr>
            <w:tcW w:w="4535" w:type="dxa"/>
            <w:vAlign w:val="center"/>
          </w:tcPr>
          <w:p>
            <w:pPr>
              <w:pStyle w:val="14"/>
            </w:pPr>
            <w:r>
              <w:rPr>
                <w:rFonts w:hint="eastAsia"/>
              </w:rPr>
              <w:t>对个人和家庭的补助</w:t>
            </w:r>
          </w:p>
        </w:tc>
        <w:tc>
          <w:tcPr>
            <w:tcW w:w="2551" w:type="dxa"/>
            <w:vAlign w:val="center"/>
          </w:tcPr>
          <w:p>
            <w:pPr>
              <w:pStyle w:val="13"/>
            </w:pPr>
            <w:r>
              <w:t>70000.00</w:t>
            </w:r>
          </w:p>
        </w:tc>
        <w:tc>
          <w:tcPr>
            <w:tcW w:w="2551" w:type="dxa"/>
            <w:vAlign w:val="center"/>
          </w:tcPr>
          <w:p>
            <w:pPr>
              <w:pStyle w:val="13"/>
            </w:pPr>
            <w:r>
              <w:t>70000.00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30309</w:t>
            </w:r>
          </w:p>
        </w:tc>
        <w:tc>
          <w:tcPr>
            <w:tcW w:w="4535" w:type="dxa"/>
            <w:vAlign w:val="center"/>
          </w:tcPr>
          <w:p>
            <w:pPr>
              <w:pStyle w:val="14"/>
            </w:pPr>
            <w:r>
              <w:rPr>
                <w:rFonts w:hint="eastAsia"/>
              </w:rPr>
              <w:t>奖励金</w:t>
            </w:r>
          </w:p>
        </w:tc>
        <w:tc>
          <w:tcPr>
            <w:tcW w:w="2551" w:type="dxa"/>
            <w:vAlign w:val="center"/>
          </w:tcPr>
          <w:p>
            <w:pPr>
              <w:pStyle w:val="13"/>
            </w:pPr>
            <w:r>
              <w:t>70000.00</w:t>
            </w:r>
          </w:p>
        </w:tc>
        <w:tc>
          <w:tcPr>
            <w:tcW w:w="2551" w:type="dxa"/>
            <w:vAlign w:val="center"/>
          </w:tcPr>
          <w:p>
            <w:pPr>
              <w:pStyle w:val="13"/>
            </w:pPr>
            <w:r>
              <w:t>70000.00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342</w:t>
            </w:r>
            <w:r>
              <w:rPr>
                <w:rFonts w:hint="eastAsia"/>
              </w:rPr>
              <w:t>馆陶县应急管理局</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342</w:t>
            </w:r>
            <w:r>
              <w:rPr>
                <w:rFonts w:hint="eastAsia"/>
              </w:rPr>
              <w:t>馆陶县应急管理局</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342</w:t>
            </w:r>
            <w:r>
              <w:rPr>
                <w:rFonts w:hint="eastAsia"/>
              </w:rPr>
              <w:t>馆陶县应急管理局</w:t>
            </w:r>
          </w:p>
        </w:tc>
        <w:tc>
          <w:tcPr>
            <w:tcW w:w="238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3798" w:type="dxa"/>
            <w:vMerge w:val="restart"/>
            <w:vAlign w:val="center"/>
          </w:tcPr>
          <w:p>
            <w:pPr>
              <w:pStyle w:val="12"/>
            </w:pPr>
            <w:r>
              <w:rPr>
                <w:rFonts w:hint="eastAsia"/>
              </w:rPr>
              <w:t>项</w:t>
            </w:r>
            <w:r>
              <w:t xml:space="preserve">  </w:t>
            </w:r>
            <w:r>
              <w:rPr>
                <w:rFonts w:hint="eastAsia"/>
              </w:rPr>
              <w:t>目</w:t>
            </w:r>
          </w:p>
        </w:tc>
        <w:tc>
          <w:tcPr>
            <w:tcW w:w="9524" w:type="dxa"/>
            <w:gridSpan w:val="4"/>
            <w:vAlign w:val="center"/>
          </w:tcPr>
          <w:p>
            <w:pPr>
              <w:pStyle w:val="12"/>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rPr>
                <w:rFonts w:hint="eastAsia"/>
              </w:rPr>
              <w:t>合计</w:t>
            </w:r>
          </w:p>
        </w:tc>
        <w:tc>
          <w:tcPr>
            <w:tcW w:w="2381" w:type="dxa"/>
            <w:vAlign w:val="center"/>
          </w:tcPr>
          <w:p>
            <w:pPr>
              <w:pStyle w:val="12"/>
            </w:pPr>
            <w:r>
              <w:rPr>
                <w:rFonts w:hint="eastAsia"/>
              </w:rPr>
              <w:t>一般公共预算</w:t>
            </w:r>
            <w:r>
              <w:t xml:space="preserve">              </w:t>
            </w:r>
            <w:r>
              <w:rPr>
                <w:rFonts w:hint="eastAsia"/>
              </w:rPr>
              <w:t>财政拨款</w:t>
            </w:r>
          </w:p>
        </w:tc>
        <w:tc>
          <w:tcPr>
            <w:tcW w:w="2381" w:type="dxa"/>
            <w:vAlign w:val="center"/>
          </w:tcPr>
          <w:p>
            <w:pPr>
              <w:pStyle w:val="12"/>
            </w:pPr>
            <w:r>
              <w:rPr>
                <w:rFonts w:hint="eastAsia"/>
              </w:rPr>
              <w:t>政府性基金</w:t>
            </w:r>
            <w:r>
              <w:t xml:space="preserve">                  </w:t>
            </w:r>
            <w:r>
              <w:rPr>
                <w:rFonts w:hint="eastAsia"/>
              </w:rPr>
              <w:t>预算拨款</w:t>
            </w:r>
          </w:p>
        </w:tc>
        <w:tc>
          <w:tcPr>
            <w:tcW w:w="2381" w:type="dxa"/>
            <w:vAlign w:val="center"/>
          </w:tcPr>
          <w:p>
            <w:pPr>
              <w:pStyle w:val="12"/>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rPr>
                <w:rFonts w:hint="eastAsia"/>
              </w:rP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pPr>
      <w:r>
        <w:rPr>
          <w:rFonts w:hint="eastAsia"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馆陶县应急管理局</w:t>
      </w:r>
      <w:r>
        <w:rPr>
          <w:rFonts w:ascii="方正书宋_GBK" w:hAnsi="方正书宋_GBK" w:eastAsia="方正书宋_GBK" w:cs="方正书宋_GBK"/>
          <w:color w:val="FFFFFF"/>
          <w:sz w:val="21"/>
        </w:rPr>
        <w:t>2022</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馆陶县应急管理局</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按照《中华人民共和国预算法》、《地方预决算公开操作规程》和《关于进一步推进预算公开工作的实施意见》规定，现将馆陶县应急管理局</w:t>
      </w:r>
      <w:r>
        <w:rPr>
          <w:rFonts w:eastAsia="方正仿宋_GBK"/>
          <w:color w:val="000000"/>
          <w:sz w:val="28"/>
        </w:rPr>
        <w:t>2022</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方正楷体_GBK" w:hAnsi="方正楷体_GBK" w:eastAsia="方正楷体_GBK" w:cs="方正楷体_GBK"/>
          <w:b/>
          <w:color w:val="000000"/>
          <w:sz w:val="32"/>
        </w:rPr>
        <w:t>部门职责：</w:t>
      </w:r>
    </w:p>
    <w:p>
      <w:pPr>
        <w:pStyle w:val="19"/>
      </w:pPr>
      <w:r>
        <w:rPr>
          <w:rFonts w:hint="eastAsia"/>
        </w:rPr>
        <w:t>一、部门职责</w:t>
      </w:r>
    </w:p>
    <w:p>
      <w:pPr>
        <w:pStyle w:val="19"/>
      </w:pPr>
      <w:r>
        <w:rPr>
          <w:rFonts w:hint="eastAsia"/>
        </w:rPr>
        <w:t>（一）与县自然资源和规划局、县水利局、县林业局等部门在自然灾害防救方面的职责分工。</w:t>
      </w:r>
    </w:p>
    <w:p>
      <w:pPr>
        <w:pStyle w:val="19"/>
      </w:pPr>
      <w:r>
        <w:t>1.</w:t>
      </w:r>
      <w:r>
        <w:rPr>
          <w:rFonts w:hint="eastAsia"/>
        </w:rPr>
        <w:t>县应急管理局负责组织编制全县总体应急预案和安全生产类、自然灾害类专项预案，综合协调应急预案衔接工作，组织开展预案演练；按照分级负责的原则，指导自然灾害类应急救援；组织协调重大灾害应急救援工作，并按权限作出决定；承担县应对较大灾害指挥部工作，协助县委、县政府指定的负责同志组织较大灾害应急处置工作；组织编制综合防灾减灾规划，指导协调相关部门森林和草原火灾、水旱灾害、地质灾害等防治工作；会同县自然资源和规划局、县水利局、县气象局、县林业局等有关部门建立统一的应急管理信息平台，建立监测预警和灾情报告制度，健全自然灾害信息资源获取和共享机制，依法统一发布灾情；开展多灾种和灾害链综合监测预警，指导开展自然灾害综合风险评估。负责森林和草原火情监测预警工作，发布森林和草原火险、火灾信息。</w:t>
      </w:r>
    </w:p>
    <w:p>
      <w:pPr>
        <w:pStyle w:val="19"/>
      </w:pPr>
      <w:r>
        <w:t>2.</w:t>
      </w:r>
      <w:r>
        <w:rPr>
          <w:rFonts w:hint="eastAsia"/>
        </w:rPr>
        <w:t>县自然资源和规划局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w:t>
      </w:r>
    </w:p>
    <w:p>
      <w:pPr>
        <w:pStyle w:val="19"/>
      </w:pPr>
      <w:r>
        <w:t>3.</w:t>
      </w:r>
      <w:r>
        <w:rPr>
          <w:rFonts w:hint="eastAsia"/>
        </w:rPr>
        <w:t>县水利局负责落实综合防灾减灾规划相关要求，组织编制洪水干旱灾害防治规划和防护标准并指导实施；承担水情旱情监测预警工作；组织编制重要江河湖泊和重要水工程的防御洪水抗御旱灾调度和应急水量调度方案，按程序报批并组织实施；承担防御洪水应急抢险的技术支撑工作；承担台风防御期间重要水工程调度工作。</w:t>
      </w:r>
    </w:p>
    <w:p>
      <w:pPr>
        <w:pStyle w:val="19"/>
      </w:pPr>
      <w:r>
        <w:t>4.</w:t>
      </w:r>
      <w:r>
        <w:rPr>
          <w:rFonts w:hint="eastAsia"/>
        </w:rPr>
        <w:t>县林业局负责落实综合防灾减灾规划相关要求，组织编制森林和草原火灾防治规划和防护标准并指导实施；指导开展防火巡护、火源管理、防火设施建设等工作；组织指导国有林场林区和草原开展防火宣传教育、监测预警、督促检查等工作。</w:t>
      </w:r>
    </w:p>
    <w:p>
      <w:pPr>
        <w:pStyle w:val="19"/>
      </w:pPr>
      <w:r>
        <w:t>5.</w:t>
      </w:r>
      <w:r>
        <w:rPr>
          <w:rFonts w:hint="eastAsia"/>
        </w:rPr>
        <w:t>必要时，县自然资源和规划局、县水利局、县林业局等部门可以提请县应急管理局，以县应急指挥机构名义部署相关防治工作。</w:t>
      </w:r>
    </w:p>
    <w:p>
      <w:pPr>
        <w:pStyle w:val="19"/>
      </w:pPr>
      <w:r>
        <w:rPr>
          <w:rFonts w:hint="eastAsia"/>
        </w:rPr>
        <w:t>（二）与县粮食和物资储备局在救灾物资储备方面的职责分工。</w:t>
      </w:r>
    </w:p>
    <w:p>
      <w:pPr>
        <w:pStyle w:val="19"/>
      </w:pPr>
      <w:r>
        <w:rPr>
          <w:rFonts w:hint="eastAsia"/>
        </w:rPr>
        <w:t>县应急管理局负责提出救灾物资的储备需求和动用预案，组织编制救灾物资储备规划、品种目录和标准，确定年度购置计划，根据需要下达动用指令。县粮食和物</w:t>
      </w:r>
      <w:r>
        <w:rPr>
          <w:rFonts w:hint="eastAsia"/>
          <w:lang w:eastAsia="zh-CN"/>
        </w:rPr>
        <w:t>资</w:t>
      </w:r>
      <w:r>
        <w:rPr>
          <w:rFonts w:hint="eastAsia"/>
        </w:rPr>
        <w:t>储备局负责收储、轮换和管理有关应急救灾物资，按程序及时做好调出、运送等工作。</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rPr>
              <w:t>单位名称</w:t>
            </w:r>
          </w:p>
        </w:tc>
        <w:tc>
          <w:tcPr>
            <w:tcW w:w="1843" w:type="dxa"/>
            <w:vAlign w:val="center"/>
          </w:tcPr>
          <w:p>
            <w:pPr>
              <w:pStyle w:val="12"/>
            </w:pPr>
            <w:r>
              <w:rPr>
                <w:rFonts w:hint="eastAsia"/>
              </w:rPr>
              <w:t>单位性质</w:t>
            </w:r>
          </w:p>
        </w:tc>
        <w:tc>
          <w:tcPr>
            <w:tcW w:w="2126" w:type="dxa"/>
            <w:vAlign w:val="center"/>
          </w:tcPr>
          <w:p>
            <w:pPr>
              <w:pStyle w:val="12"/>
            </w:pPr>
            <w:r>
              <w:rPr>
                <w:rFonts w:hint="eastAsia"/>
              </w:rPr>
              <w:t>单位规格</w:t>
            </w:r>
          </w:p>
        </w:tc>
        <w:tc>
          <w:tcPr>
            <w:tcW w:w="3827" w:type="dxa"/>
            <w:vAlign w:val="center"/>
          </w:tcPr>
          <w:p>
            <w:pPr>
              <w:pStyle w:val="12"/>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馆陶县应急管理局本级</w:t>
            </w:r>
          </w:p>
        </w:tc>
        <w:tc>
          <w:tcPr>
            <w:tcW w:w="1843" w:type="dxa"/>
            <w:vAlign w:val="center"/>
          </w:tcPr>
          <w:p>
            <w:pPr>
              <w:pStyle w:val="15"/>
            </w:pPr>
            <w:r>
              <w:rPr>
                <w:rFonts w:hint="eastAsia"/>
              </w:rPr>
              <w:t>行政</w:t>
            </w:r>
          </w:p>
        </w:tc>
        <w:tc>
          <w:tcPr>
            <w:tcW w:w="2126" w:type="dxa"/>
            <w:vAlign w:val="center"/>
          </w:tcPr>
          <w:p>
            <w:pPr>
              <w:pStyle w:val="15"/>
            </w:pPr>
            <w:r>
              <w:rPr>
                <w:rFonts w:hint="eastAsia"/>
              </w:rPr>
              <w:t>副处（县）级</w:t>
            </w:r>
          </w:p>
        </w:tc>
        <w:tc>
          <w:tcPr>
            <w:tcW w:w="3827" w:type="dxa"/>
            <w:vAlign w:val="center"/>
          </w:tcPr>
          <w:p>
            <w:pPr>
              <w:pStyle w:val="15"/>
            </w:pPr>
            <w:r>
              <w:rPr>
                <w:rFonts w:hint="eastAsia"/>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馆陶县安全生产监督管理局（事业）</w:t>
            </w:r>
          </w:p>
        </w:tc>
        <w:tc>
          <w:tcPr>
            <w:tcW w:w="1843" w:type="dxa"/>
            <w:vAlign w:val="center"/>
          </w:tcPr>
          <w:p>
            <w:pPr>
              <w:pStyle w:val="15"/>
            </w:pPr>
            <w:r>
              <w:rPr>
                <w:rFonts w:hint="eastAsia"/>
              </w:rPr>
              <w:t>事业</w:t>
            </w:r>
          </w:p>
        </w:tc>
        <w:tc>
          <w:tcPr>
            <w:tcW w:w="2126" w:type="dxa"/>
            <w:vAlign w:val="center"/>
          </w:tcPr>
          <w:p>
            <w:pPr>
              <w:pStyle w:val="15"/>
            </w:pPr>
            <w:r>
              <w:rPr>
                <w:rFonts w:hint="eastAsia"/>
              </w:rPr>
              <w:t>正科级</w:t>
            </w:r>
          </w:p>
        </w:tc>
        <w:tc>
          <w:tcPr>
            <w:tcW w:w="3827" w:type="dxa"/>
            <w:vAlign w:val="center"/>
          </w:tcPr>
          <w:p>
            <w:pPr>
              <w:pStyle w:val="15"/>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馆陶县应急管理局（事业）</w:t>
            </w:r>
          </w:p>
        </w:tc>
        <w:tc>
          <w:tcPr>
            <w:tcW w:w="1843" w:type="dxa"/>
            <w:vAlign w:val="center"/>
          </w:tcPr>
          <w:p>
            <w:pPr>
              <w:pStyle w:val="15"/>
            </w:pPr>
            <w:r>
              <w:rPr>
                <w:rFonts w:hint="eastAsia"/>
              </w:rPr>
              <w:t>行政</w:t>
            </w:r>
          </w:p>
        </w:tc>
        <w:tc>
          <w:tcPr>
            <w:tcW w:w="2126" w:type="dxa"/>
            <w:vAlign w:val="center"/>
          </w:tcPr>
          <w:p>
            <w:pPr>
              <w:pStyle w:val="15"/>
            </w:pPr>
            <w:r>
              <w:rPr>
                <w:rFonts w:hint="eastAsia"/>
              </w:rPr>
              <w:t>副处（县）级</w:t>
            </w:r>
          </w:p>
        </w:tc>
        <w:tc>
          <w:tcPr>
            <w:tcW w:w="3827" w:type="dxa"/>
            <w:vAlign w:val="center"/>
          </w:tcPr>
          <w:p>
            <w:pPr>
              <w:pStyle w:val="15"/>
            </w:pPr>
            <w:r>
              <w:rPr>
                <w:rFonts w:hint="eastAsia"/>
              </w:rPr>
              <w:t>财政拨款</w:t>
            </w:r>
          </w:p>
        </w:tc>
      </w:tr>
    </w:tbl>
    <w:p>
      <w:pPr>
        <w:spacing w:before="10" w:after="10" w:line="360" w:lineRule="auto"/>
        <w:ind w:firstLine="640"/>
        <w:outlineLvl w:val="2"/>
        <w:rPr>
          <w:rFonts w:hint="eastAsia" w:ascii="黑体" w:hAnsi="黑体" w:eastAsia="黑体" w:cs="黑体"/>
          <w:color w:val="000000"/>
          <w:sz w:val="32"/>
        </w:rPr>
      </w:pPr>
      <w:bookmarkStart w:id="10" w:name="_Toc_3_3_0000000011"/>
    </w:p>
    <w:p>
      <w:pPr>
        <w:spacing w:before="10" w:after="10" w:line="360" w:lineRule="auto"/>
        <w:ind w:firstLine="640"/>
        <w:outlineLvl w:val="2"/>
      </w:pPr>
      <w:r>
        <w:rPr>
          <w:rFonts w:hint="eastAsia" w:ascii="黑体" w:hAnsi="黑体" w:eastAsia="黑体" w:cs="黑体"/>
          <w:color w:val="000000"/>
          <w:sz w:val="32"/>
        </w:rPr>
        <w:t>二、部门预算安排的总体情况</w:t>
      </w:r>
      <w:bookmarkEnd w:id="10"/>
    </w:p>
    <w:p>
      <w:pPr>
        <w:spacing w:line="500" w:lineRule="exact"/>
        <w:ind w:firstLine="560"/>
      </w:pPr>
      <w:r>
        <w:rPr>
          <w:rFonts w:hint="eastAsia" w:eastAsia="方正仿宋_GBK"/>
          <w:color w:val="000000"/>
          <w:sz w:val="28"/>
        </w:rPr>
        <w:t>按照预算管理有关规定，目前我省部门预算的编制实行综合预算管理，即全部收入和支出都反映在预算中。馆陶县应急管理局机关及所属事业单位的收支包含在部门预算中。</w:t>
      </w:r>
    </w:p>
    <w:p>
      <w:pPr>
        <w:pStyle w:val="20"/>
        <w:numPr>
          <w:ilvl w:val="0"/>
          <w:numId w:val="1"/>
        </w:numPr>
        <w:rPr>
          <w:rFonts w:hint="default"/>
          <w:lang w:val="en-US" w:eastAsia="zh-CN"/>
        </w:rPr>
      </w:pPr>
      <w:r>
        <w:rPr>
          <w:rFonts w:hint="eastAsia"/>
          <w:lang w:val="en-US" w:eastAsia="zh-CN"/>
        </w:rPr>
        <w:t>收入说明</w:t>
      </w:r>
    </w:p>
    <w:p>
      <w:pPr>
        <w:pStyle w:val="20"/>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反映本部门当年全部收入。2022年</w:t>
      </w:r>
      <w:r>
        <w:t>预算</w:t>
      </w:r>
      <w:r>
        <w:rPr>
          <w:rFonts w:hint="eastAsia"/>
          <w:lang w:val="en-US" w:eastAsia="zh-CN"/>
        </w:rPr>
        <w:t>收入454.762万元。</w:t>
      </w:r>
      <w:r>
        <w:t>其中：一般公共预算收入</w:t>
      </w:r>
      <w:r>
        <w:rPr>
          <w:rFonts w:hint="eastAsia"/>
          <w:lang w:val="en-US" w:eastAsia="zh-CN"/>
        </w:rPr>
        <w:t>454.762</w:t>
      </w:r>
      <w:r>
        <w:t>万元，</w:t>
      </w:r>
      <w:r>
        <w:rPr>
          <w:rFonts w:hint="eastAsia"/>
          <w:lang w:val="en-US" w:eastAsia="zh-CN"/>
        </w:rPr>
        <w:t>基金预算收入0万元，国有资本经营预算收入0万元，财政专户核拨收入0万元，单位资金收入0万元，上年结转0万元。</w:t>
      </w:r>
    </w:p>
    <w:p>
      <w:pPr>
        <w:pStyle w:val="20"/>
        <w:numPr>
          <w:ilvl w:val="0"/>
          <w:numId w:val="1"/>
        </w:numPr>
        <w:ind w:left="0" w:leftChars="0" w:firstLine="560" w:firstLineChars="0"/>
        <w:rPr>
          <w:rFonts w:hint="default"/>
          <w:lang w:val="en-US" w:eastAsia="zh-CN"/>
        </w:rPr>
      </w:pPr>
      <w:r>
        <w:rPr>
          <w:rFonts w:hint="eastAsia"/>
          <w:lang w:val="en-US" w:eastAsia="zh-CN"/>
        </w:rPr>
        <w:t>支出说明</w:t>
      </w:r>
    </w:p>
    <w:p>
      <w:pPr>
        <w:pStyle w:val="20"/>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lang w:val="en-US" w:eastAsia="zh-CN"/>
        </w:rPr>
        <w:t>收入预算总表支出栏、基本支出表、项目支出表按经济分类和支出功能分类科目编制，反映馆陶县应急管理局年度部门预算中支出预算的总体情况。2022年支出预算454.762万元，其中</w:t>
      </w:r>
      <w:r>
        <w:t>基本支出</w:t>
      </w:r>
      <w:r>
        <w:rPr>
          <w:rFonts w:hint="eastAsia"/>
          <w:lang w:val="en-US" w:eastAsia="zh-CN"/>
        </w:rPr>
        <w:t>293.93万元，包括人员经费273.37万元和公用经费20.56万元；项目支出160.832万元（安全生产网格化5万元、应急专项工作经费20万元、安全生产聘请专家及培训经费10万元、援藏干部补助5.65万元、安全生产“安安全管家”项目经费60万元、农村住房保障县及配套金1.68万元、冀财建【2021】235号  河北省财政厅关于提前下达2022年自然灾害救助专项资金58.502万元）。</w:t>
      </w:r>
    </w:p>
    <w:p>
      <w:pPr>
        <w:pStyle w:val="20"/>
        <w:numPr>
          <w:ilvl w:val="0"/>
          <w:numId w:val="1"/>
        </w:numPr>
        <w:ind w:left="0" w:leftChars="0" w:firstLine="560" w:firstLineChars="0"/>
        <w:rPr>
          <w:rFonts w:hint="eastAsia"/>
          <w:lang w:val="en-US" w:eastAsia="zh-CN"/>
        </w:rPr>
      </w:pPr>
      <w:r>
        <w:rPr>
          <w:rFonts w:hint="eastAsia"/>
          <w:lang w:val="en-US" w:eastAsia="zh-CN"/>
        </w:rPr>
        <w:t>比上年增减情况</w:t>
      </w:r>
    </w:p>
    <w:p>
      <w:pPr>
        <w:pStyle w:val="20"/>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rPr>
          <w:rFonts w:hint="default"/>
          <w:lang w:val="en-US" w:eastAsia="zh-CN"/>
        </w:rPr>
      </w:pPr>
      <w:r>
        <w:rPr>
          <w:rFonts w:hint="eastAsia"/>
          <w:lang w:val="en-US" w:eastAsia="zh-CN"/>
        </w:rPr>
        <w:t>2022年预算支出安排454.762万元，较上年减少53.478万元，</w:t>
      </w:r>
      <w:r>
        <w:t>其中：基本支出</w:t>
      </w:r>
      <w:r>
        <w:rPr>
          <w:rFonts w:hint="eastAsia"/>
          <w:lang w:val="en-US" w:eastAsia="zh-CN"/>
        </w:rPr>
        <w:t>增加49.81万元，主要为增加人员经费支出；</w:t>
      </w:r>
      <w:r>
        <w:t>项目支出减少</w:t>
      </w:r>
      <w:r>
        <w:rPr>
          <w:rFonts w:hint="eastAsia"/>
          <w:lang w:val="en-US" w:eastAsia="zh-CN"/>
        </w:rPr>
        <w:t>103.288万元。</w:t>
      </w:r>
    </w:p>
    <w:p>
      <w:pPr>
        <w:spacing w:before="10" w:after="10" w:line="360" w:lineRule="auto"/>
        <w:ind w:firstLine="640"/>
        <w:outlineLvl w:val="2"/>
        <w:rPr>
          <w:rFonts w:hint="eastAsia" w:ascii="黑体" w:hAnsi="黑体" w:eastAsia="黑体" w:cs="黑体"/>
          <w:color w:val="000000"/>
          <w:sz w:val="32"/>
        </w:rPr>
      </w:pPr>
      <w:bookmarkStart w:id="11" w:name="_Toc_3_3_0000000012"/>
    </w:p>
    <w:p>
      <w:pPr>
        <w:spacing w:before="10" w:after="10" w:line="360" w:lineRule="auto"/>
        <w:ind w:firstLine="640"/>
        <w:outlineLvl w:val="2"/>
        <w:rPr>
          <w:rFonts w:hint="eastAsia" w:ascii="黑体" w:hAnsi="黑体" w:eastAsia="黑体" w:cs="黑体"/>
          <w:color w:val="000000"/>
          <w:sz w:val="32"/>
        </w:rPr>
      </w:pPr>
    </w:p>
    <w:p>
      <w:pPr>
        <w:spacing w:before="10" w:after="10" w:line="360" w:lineRule="auto"/>
        <w:ind w:firstLine="640"/>
        <w:outlineLvl w:val="2"/>
      </w:pPr>
      <w:r>
        <w:rPr>
          <w:rFonts w:hint="eastAsia" w:ascii="黑体" w:hAnsi="黑体" w:eastAsia="黑体" w:cs="黑体"/>
          <w:color w:val="000000"/>
          <w:sz w:val="32"/>
        </w:rPr>
        <w:t>三、机关运行经费安排情况</w:t>
      </w:r>
      <w:bookmarkEnd w:id="11"/>
    </w:p>
    <w:p>
      <w:pPr>
        <w:pStyle w:val="20"/>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rPr>
          <w:rFonts w:hint="default"/>
          <w:lang w:val="en-US" w:eastAsia="zh-CN"/>
        </w:rPr>
      </w:pPr>
      <w:r>
        <w:rPr>
          <w:rFonts w:hint="eastAsia"/>
          <w:lang w:val="en-US" w:eastAsia="zh-CN"/>
        </w:rPr>
        <w:t>2022年，我部门运行经费共计安排20.56万元，主要用于办公费、维修费、印刷费等日常运行支出。</w:t>
      </w: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2"/>
        <w:rPr>
          <w:rFonts w:hint="default" w:eastAsia="方正仿宋_GBK"/>
          <w:lang w:val="en-US" w:eastAsia="zh-CN"/>
        </w:rPr>
      </w:pPr>
      <w:r>
        <w:rPr>
          <w:rFonts w:hint="eastAsia"/>
          <w:lang w:val="en-US" w:eastAsia="zh-CN"/>
        </w:rPr>
        <w:t xml:space="preserve"> 2022年，我部门财政拨款“三公经费”预算安排0万元，其中因公出国（境）费0元；公务用车购置及晕维费0万元（其中：公务用车购置费为0万元，公务用车运维费0万元）；公务接待费0万元。与2021年“三公”经费支出持平，无增减变化。</w:t>
      </w:r>
    </w:p>
    <w:p>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pPr>
        <w:spacing w:line="500" w:lineRule="exact"/>
        <w:ind w:firstLine="560"/>
      </w:pPr>
      <w:r>
        <w:rPr>
          <w:rFonts w:hint="eastAsia" w:eastAsia="方正仿宋_GBK"/>
          <w:color w:val="000000"/>
          <w:sz w:val="28"/>
        </w:rPr>
        <w:t>（一）总体绩效目标</w:t>
      </w:r>
    </w:p>
    <w:p>
      <w:pPr>
        <w:pStyle w:val="23"/>
      </w:pPr>
      <w:bookmarkStart w:id="18" w:name="_GoBack"/>
      <w:bookmarkEnd w:id="18"/>
      <w:r>
        <w:rPr>
          <w:rFonts w:hint="eastAsia"/>
        </w:rPr>
        <w:t>不忘初心</w:t>
      </w:r>
      <w:r>
        <w:rPr>
          <w:rFonts w:hint="eastAsia"/>
          <w:lang w:eastAsia="zh-CN"/>
        </w:rPr>
        <w:t>、</w:t>
      </w:r>
      <w:r>
        <w:rPr>
          <w:rFonts w:hint="eastAsia"/>
        </w:rPr>
        <w:t>牢记使命，高举中国特色社会主义伟大旗帜。认真贯彻党的十九大精神，以习近平新时代中国特色社会主义思想为指导，坚持稳中求进工作总基调，坚持新发展理念</w:t>
      </w:r>
      <w:r>
        <w:t>,</w:t>
      </w:r>
      <w:r>
        <w:rPr>
          <w:rFonts w:hint="eastAsia"/>
        </w:rPr>
        <w:t>全面贯彻落实县委县政府的工作部署</w:t>
      </w:r>
      <w:r>
        <w:t>,2022</w:t>
      </w:r>
      <w:r>
        <w:rPr>
          <w:rFonts w:hint="eastAsia"/>
        </w:rPr>
        <w:t>年应急管理局在县委、县政府的正确领导下，深入贯彻落实党的十九大精神，进一步解放思想，开拓创新，上下齐心协力，切实做好</w:t>
      </w:r>
      <w:r>
        <w:t>2022</w:t>
      </w:r>
      <w:r>
        <w:rPr>
          <w:rFonts w:hint="eastAsia"/>
        </w:rPr>
        <w:t>年的各项工作：继续做好信访稳定工作；对全县安全生产工作，做好</w:t>
      </w:r>
      <w:r>
        <w:t>2022</w:t>
      </w:r>
      <w:r>
        <w:rPr>
          <w:rFonts w:hint="eastAsia"/>
        </w:rPr>
        <w:t>年应急救援演练、防汛抗旱工作。</w:t>
      </w:r>
    </w:p>
    <w:p>
      <w:pPr>
        <w:pStyle w:val="23"/>
      </w:pPr>
      <w:r>
        <w:rPr>
          <w:rFonts w:hint="eastAsia"/>
        </w:rPr>
        <w:t>其中对企业：进行</w:t>
      </w:r>
      <w:r>
        <w:t>“</w:t>
      </w:r>
      <w:r>
        <w:rPr>
          <w:rFonts w:hint="eastAsia"/>
        </w:rPr>
        <w:t>安全管家</w:t>
      </w:r>
      <w:r>
        <w:t>”</w:t>
      </w:r>
      <w:r>
        <w:rPr>
          <w:rFonts w:hint="eastAsia"/>
        </w:rPr>
        <w:t>使用资金</w:t>
      </w:r>
      <w:r>
        <w:t>195</w:t>
      </w:r>
      <w:r>
        <w:rPr>
          <w:rFonts w:hint="eastAsia"/>
        </w:rPr>
        <w:t>万元，应急专项资金</w:t>
      </w:r>
      <w:r>
        <w:t>20</w:t>
      </w:r>
      <w:r>
        <w:rPr>
          <w:rFonts w:hint="eastAsia"/>
        </w:rPr>
        <w:t>万元，农村住房保险</w:t>
      </w:r>
      <w:r>
        <w:t>16.8</w:t>
      </w:r>
      <w:r>
        <w:rPr>
          <w:rFonts w:hint="eastAsia"/>
        </w:rPr>
        <w:t>万元，安全生产网格化</w:t>
      </w:r>
      <w:r>
        <w:t>5</w:t>
      </w:r>
      <w:r>
        <w:rPr>
          <w:rFonts w:hint="eastAsia"/>
        </w:rPr>
        <w:t>万元。</w:t>
      </w:r>
    </w:p>
    <w:p>
      <w:pPr>
        <w:spacing w:line="500" w:lineRule="exact"/>
        <w:ind w:firstLine="560"/>
      </w:pPr>
      <w:r>
        <w:rPr>
          <w:rFonts w:hint="eastAsia" w:eastAsia="方正仿宋_GBK"/>
          <w:color w:val="000000"/>
          <w:sz w:val="28"/>
        </w:rPr>
        <w:t>（二）分项绩效目标</w:t>
      </w:r>
    </w:p>
    <w:p>
      <w:pPr>
        <w:pStyle w:val="24"/>
      </w:pPr>
      <w:r>
        <w:rPr>
          <w:rFonts w:hint="eastAsia"/>
        </w:rPr>
        <w:t>（一）应急管理局安全管家绩效目标</w:t>
      </w:r>
    </w:p>
    <w:p>
      <w:pPr>
        <w:pStyle w:val="24"/>
      </w:pPr>
      <w:r>
        <w:rPr>
          <w:rFonts w:hint="eastAsia"/>
        </w:rPr>
        <w:t>绩效目标：建设资金为企业提供专业化、全流程、一站式的安全服务，不断提升化工园区安全生产监管水平。</w:t>
      </w:r>
    </w:p>
    <w:p>
      <w:pPr>
        <w:pStyle w:val="24"/>
      </w:pPr>
      <w:r>
        <w:rPr>
          <w:rFonts w:hint="eastAsia"/>
        </w:rPr>
        <w:t>绩效指标：全面开展安全生产工作，按时完成工作，完成率达</w:t>
      </w:r>
      <w:r>
        <w:t>100%</w:t>
      </w:r>
      <w:r>
        <w:rPr>
          <w:rFonts w:hint="eastAsia"/>
        </w:rPr>
        <w:t>，及时率达</w:t>
      </w:r>
      <w:r>
        <w:t>95%</w:t>
      </w:r>
      <w:r>
        <w:rPr>
          <w:rFonts w:hint="eastAsia"/>
        </w:rPr>
        <w:t>以上。</w:t>
      </w:r>
    </w:p>
    <w:p>
      <w:pPr>
        <w:pStyle w:val="24"/>
      </w:pPr>
      <w:r>
        <w:rPr>
          <w:rFonts w:hint="eastAsia"/>
        </w:rPr>
        <w:t>（二）应急管理局农房保险绩效目标</w:t>
      </w:r>
    </w:p>
    <w:p>
      <w:pPr>
        <w:pStyle w:val="24"/>
      </w:pPr>
      <w:r>
        <w:rPr>
          <w:rFonts w:hint="eastAsia"/>
        </w:rPr>
        <w:t>绩效目标：乡镇组织各行政村收缴农户住房保险自缴部分，每户两元，并登记造册。</w:t>
      </w:r>
    </w:p>
    <w:p>
      <w:pPr>
        <w:pStyle w:val="24"/>
      </w:pPr>
      <w:r>
        <w:rPr>
          <w:rFonts w:hint="eastAsia"/>
        </w:rPr>
        <w:t>绩效指标：享受保险基金补助户数</w:t>
      </w:r>
      <w:r>
        <w:t>100%</w:t>
      </w:r>
      <w:r>
        <w:rPr>
          <w:rFonts w:hint="eastAsia"/>
        </w:rPr>
        <w:t>以上，户数享受保险报销及时率达到</w:t>
      </w:r>
      <w:r>
        <w:t>98%</w:t>
      </w:r>
      <w:r>
        <w:rPr>
          <w:rFonts w:hint="eastAsia"/>
        </w:rPr>
        <w:t>以上。</w:t>
      </w:r>
    </w:p>
    <w:p>
      <w:pPr>
        <w:pStyle w:val="24"/>
      </w:pPr>
      <w:r>
        <w:rPr>
          <w:rFonts w:hint="eastAsia"/>
        </w:rPr>
        <w:t>（三）应急管理局网格化绩效目标</w:t>
      </w:r>
    </w:p>
    <w:p>
      <w:pPr>
        <w:pStyle w:val="24"/>
      </w:pPr>
      <w:r>
        <w:rPr>
          <w:rFonts w:hint="eastAsia"/>
        </w:rPr>
        <w:t>绩效目标：按照全市安全生产网格化管理工作要求，网格化管理需借助</w:t>
      </w:r>
      <w:r>
        <w:t>“</w:t>
      </w:r>
      <w:r>
        <w:rPr>
          <w:rFonts w:hint="eastAsia"/>
        </w:rPr>
        <w:t>智慧安监</w:t>
      </w:r>
      <w:r>
        <w:t>”</w:t>
      </w:r>
      <w:r>
        <w:rPr>
          <w:rFonts w:hint="eastAsia"/>
        </w:rPr>
        <w:t>监管平台。</w:t>
      </w:r>
    </w:p>
    <w:p>
      <w:pPr>
        <w:pStyle w:val="24"/>
      </w:pPr>
      <w:r>
        <w:rPr>
          <w:rFonts w:hint="eastAsia"/>
        </w:rPr>
        <w:t>绩效指标：</w:t>
      </w:r>
      <w:r>
        <w:t xml:space="preserve"> </w:t>
      </w:r>
      <w:r>
        <w:rPr>
          <w:rFonts w:hint="eastAsia"/>
        </w:rPr>
        <w:t>监管平台对企业安全生产中发现的事故发现及时率达到</w:t>
      </w:r>
      <w:r>
        <w:t>100%</w:t>
      </w:r>
      <w:r>
        <w:rPr>
          <w:rFonts w:hint="eastAsia"/>
        </w:rPr>
        <w:t>，</w:t>
      </w:r>
    </w:p>
    <w:p>
      <w:pPr>
        <w:pStyle w:val="24"/>
      </w:pPr>
      <w:r>
        <w:rPr>
          <w:rFonts w:hint="eastAsia"/>
        </w:rPr>
        <w:t>（四）应急管理局管理绩效目标：</w:t>
      </w:r>
    </w:p>
    <w:p>
      <w:pPr>
        <w:pStyle w:val="24"/>
      </w:pPr>
      <w:r>
        <w:rPr>
          <w:rFonts w:hint="eastAsia"/>
        </w:rPr>
        <w:t>绩效目标：党政各方面工作开展及安全执法等方面综合统计分析；群众来信来访、协调社会事务；帮扶创业、服务企业；应急救援及安全生产。</w:t>
      </w:r>
    </w:p>
    <w:p>
      <w:pPr>
        <w:pStyle w:val="24"/>
      </w:pPr>
      <w:r>
        <w:rPr>
          <w:rFonts w:hint="eastAsia"/>
        </w:rPr>
        <w:t>绩效指标：党政各方面工作开展及经济工业等方面综合统计分析按时按质按量</w:t>
      </w:r>
      <w:r>
        <w:t>100%</w:t>
      </w:r>
      <w:r>
        <w:rPr>
          <w:rFonts w:hint="eastAsia"/>
        </w:rPr>
        <w:t>完成；接访及协调事务及时率</w:t>
      </w:r>
      <w:r>
        <w:t>95%</w:t>
      </w:r>
      <w:r>
        <w:rPr>
          <w:rFonts w:hint="eastAsia"/>
        </w:rPr>
        <w:t>以；帮扶任务完成率</w:t>
      </w:r>
      <w:r>
        <w:t>100%</w:t>
      </w:r>
      <w:r>
        <w:rPr>
          <w:rFonts w:hint="eastAsia"/>
        </w:rPr>
        <w:t>。应急救援及时率</w:t>
      </w:r>
      <w:r>
        <w:t>100%</w:t>
      </w:r>
      <w:r>
        <w:rPr>
          <w:rFonts w:hint="eastAsia"/>
        </w:rPr>
        <w:t>。</w:t>
      </w:r>
    </w:p>
    <w:p>
      <w:pPr>
        <w:spacing w:line="500" w:lineRule="exact"/>
        <w:ind w:firstLine="560"/>
      </w:pPr>
      <w:r>
        <w:rPr>
          <w:rFonts w:hint="eastAsia" w:eastAsia="方正仿宋_GBK"/>
          <w:color w:val="000000"/>
          <w:sz w:val="28"/>
        </w:rPr>
        <w:t>（三）工作保障措施</w:t>
      </w:r>
    </w:p>
    <w:p>
      <w:pPr>
        <w:pStyle w:val="25"/>
      </w:pPr>
      <w:r>
        <w:rPr>
          <w:rFonts w:hint="eastAsia"/>
        </w:rPr>
        <w:t>（一）完善制度建设。制定完善预算绩效管理制度、资金管理办法、工作保障制度等，为全年预算绩效目标的实现奠定制度基础</w:t>
      </w:r>
    </w:p>
    <w:p>
      <w:pPr>
        <w:pStyle w:val="25"/>
      </w:pPr>
      <w:r>
        <w:rPr>
          <w:rFonts w:hint="eastAsia"/>
        </w:rPr>
        <w:t>（二）加强支出管理。通过优化支出结构、编细编实预算、加快履行政府采购手续、尽快启动项目、及时支付资金，确保支出进度达标。</w:t>
      </w:r>
    </w:p>
    <w:p>
      <w:pPr>
        <w:pStyle w:val="25"/>
      </w:pPr>
      <w:r>
        <w:rPr>
          <w:rFonts w:hint="eastAsia"/>
        </w:rPr>
        <w:t>（三）加强绩效运行监控。按要求开展绩效运行监控，发现问题及时采取措施，确保绩效目标如期保质实现。</w:t>
      </w:r>
    </w:p>
    <w:p>
      <w:pPr>
        <w:pStyle w:val="25"/>
      </w:pPr>
      <w:r>
        <w:rPr>
          <w:rFonts w:hint="eastAsia"/>
        </w:rPr>
        <w:t>（四）做好绩效自评。按要求开展上年度部门预算绩效自评和重点评价工作，对评价中发现的问题及时整改，调整优化支出结构，提高财政资金使用效益。</w:t>
      </w:r>
    </w:p>
    <w:p>
      <w:pPr>
        <w:pStyle w:val="25"/>
      </w:pPr>
      <w:r>
        <w:rPr>
          <w:rFonts w:hint="eastAsia"/>
        </w:rPr>
        <w:t>（五）规范财务资产管理。完善财务管理制度，严格审批程序，加强固定资产登记、使用和报废处置管理，做到支出合理，物尽其用。</w:t>
      </w:r>
    </w:p>
    <w:p>
      <w:pPr>
        <w:pStyle w:val="25"/>
      </w:pPr>
      <w:r>
        <w:rPr>
          <w:rFonts w:hint="eastAsia"/>
        </w:rP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w:t>
      </w:r>
      <w:r>
        <w:rPr>
          <w:rFonts w:hint="eastAsia"/>
        </w:rPr>
        <w:t>七</w:t>
      </w:r>
      <w:r>
        <w:t>)</w:t>
      </w:r>
      <w:r>
        <w:rPr>
          <w:rFonts w:hint="eastAsia"/>
        </w:rPr>
        <w:t>加强宣传培训调研等。加强人员培训，提高本部门职工业务素质；加强调研，提出优化财政资金配置、提高资金使用效益的意见；加大宣传力度，强化预算绩效管理意识，促进预算绩效管理水平进一步提升。</w:t>
      </w:r>
    </w:p>
    <w:p>
      <w:pPr>
        <w:ind w:firstLine="640"/>
        <w:sectPr>
          <w:pgSz w:w="16840" w:h="11900" w:orient="landscape"/>
          <w:pgMar w:top="1361" w:right="737" w:bottom="1361" w:left="1020" w:header="720" w:footer="720" w:gutter="0"/>
          <w:cols w:space="720" w:num="1"/>
        </w:sectPr>
      </w:pPr>
      <w:r>
        <w:rPr>
          <w:rFonts w:hint="eastAsia" w:ascii="方正楷体_GBK" w:hAnsi="方正楷体_GBK" w:eastAsia="方正楷体_GBK" w:cs="方正楷体_GBK"/>
          <w:b/>
          <w:color w:val="000000"/>
          <w:sz w:val="32"/>
        </w:rPr>
        <w:t>第二部分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pPr>
        <w:ind w:firstLine="640"/>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color w:val="000000"/>
          <w:sz w:val="32"/>
        </w:rPr>
        <w:t>第三部分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、安全生产聘请专家及培训经费绩效目标表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保障安全生产各项工作开展，企业安全得到更好的提升。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安全生产培训次数</w:t>
            </w:r>
          </w:p>
        </w:tc>
        <w:tc>
          <w:tcPr>
            <w:tcW w:w="2835" w:type="dxa"/>
            <w:vAlign w:val="center"/>
          </w:tcPr>
          <w:p>
            <w:pPr>
              <w:pStyle w:val="14"/>
            </w:pPr>
            <w:r>
              <w:rPr>
                <w:rFonts w:hint="eastAsia"/>
              </w:rPr>
              <w:t>安全生产培训次数</w:t>
            </w:r>
          </w:p>
        </w:tc>
        <w:tc>
          <w:tcPr>
            <w:tcW w:w="2551" w:type="dxa"/>
            <w:vAlign w:val="center"/>
          </w:tcPr>
          <w:p>
            <w:pPr>
              <w:pStyle w:val="14"/>
            </w:pPr>
            <w:r>
              <w:t>12</w:t>
            </w:r>
            <w:r>
              <w:rPr>
                <w:rFonts w:hint="eastAsia"/>
              </w:rPr>
              <w:t>次</w:t>
            </w:r>
          </w:p>
        </w:tc>
        <w:tc>
          <w:tcPr>
            <w:tcW w:w="2268" w:type="dxa"/>
            <w:vAlign w:val="center"/>
          </w:tcPr>
          <w:p>
            <w:pPr>
              <w:pStyle w:val="14"/>
            </w:pPr>
            <w:r>
              <w:rPr>
                <w:rFonts w:hint="eastAsia"/>
              </w:rPr>
              <w:t>冀发【</w:t>
            </w:r>
            <w:r>
              <w:t>2017</w:t>
            </w:r>
            <w:r>
              <w:rPr>
                <w:rFonts w:hint="eastAsia"/>
              </w:rPr>
              <w:t>】</w:t>
            </w:r>
            <w:r>
              <w:t>22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安全生产培训达标率</w:t>
            </w:r>
          </w:p>
        </w:tc>
        <w:tc>
          <w:tcPr>
            <w:tcW w:w="2835" w:type="dxa"/>
            <w:vAlign w:val="center"/>
          </w:tcPr>
          <w:p>
            <w:pPr>
              <w:pStyle w:val="14"/>
            </w:pPr>
            <w:r>
              <w:rPr>
                <w:rFonts w:hint="eastAsia"/>
              </w:rPr>
              <w:t>安全生产培训达标人数占培训人数的比率</w:t>
            </w:r>
          </w:p>
        </w:tc>
        <w:tc>
          <w:tcPr>
            <w:tcW w:w="2551" w:type="dxa"/>
            <w:vAlign w:val="center"/>
          </w:tcPr>
          <w:p>
            <w:pPr>
              <w:pStyle w:val="14"/>
            </w:pPr>
            <w:r>
              <w:t>100%</w:t>
            </w:r>
          </w:p>
        </w:tc>
        <w:tc>
          <w:tcPr>
            <w:tcW w:w="2268" w:type="dxa"/>
            <w:vAlign w:val="center"/>
          </w:tcPr>
          <w:p>
            <w:pPr>
              <w:pStyle w:val="14"/>
            </w:pPr>
            <w:r>
              <w:rPr>
                <w:rFonts w:hint="eastAsia"/>
              </w:rPr>
              <w:t>冀发【</w:t>
            </w:r>
            <w:r>
              <w:t>2017</w:t>
            </w:r>
            <w:r>
              <w:rPr>
                <w:rFonts w:hint="eastAsia"/>
              </w:rPr>
              <w:t>】</w:t>
            </w:r>
            <w:r>
              <w:t>22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及时完成</w:t>
            </w:r>
          </w:p>
        </w:tc>
        <w:tc>
          <w:tcPr>
            <w:tcW w:w="2835" w:type="dxa"/>
            <w:vAlign w:val="center"/>
          </w:tcPr>
          <w:p>
            <w:pPr>
              <w:pStyle w:val="14"/>
            </w:pPr>
            <w:r>
              <w:rPr>
                <w:rFonts w:hint="eastAsia"/>
              </w:rPr>
              <w:t>及时完成</w:t>
            </w:r>
          </w:p>
        </w:tc>
        <w:tc>
          <w:tcPr>
            <w:tcW w:w="2551" w:type="dxa"/>
            <w:vAlign w:val="center"/>
          </w:tcPr>
          <w:p>
            <w:pPr>
              <w:pStyle w:val="14"/>
            </w:pPr>
            <w:r>
              <w:t>100%</w:t>
            </w:r>
          </w:p>
        </w:tc>
        <w:tc>
          <w:tcPr>
            <w:tcW w:w="2268" w:type="dxa"/>
            <w:vAlign w:val="center"/>
          </w:tcPr>
          <w:p>
            <w:pPr>
              <w:pStyle w:val="14"/>
            </w:pPr>
            <w:r>
              <w:rPr>
                <w:rFonts w:hint="eastAsia"/>
              </w:rPr>
              <w:t>冀发【</w:t>
            </w:r>
            <w:r>
              <w:t>2017</w:t>
            </w:r>
            <w:r>
              <w:rPr>
                <w:rFonts w:hint="eastAsia"/>
              </w:rPr>
              <w:t>】</w:t>
            </w:r>
            <w:r>
              <w:t>22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人均专家聘用费</w:t>
            </w:r>
          </w:p>
        </w:tc>
        <w:tc>
          <w:tcPr>
            <w:tcW w:w="2835" w:type="dxa"/>
            <w:vAlign w:val="center"/>
          </w:tcPr>
          <w:p>
            <w:pPr>
              <w:pStyle w:val="14"/>
            </w:pPr>
            <w:r>
              <w:rPr>
                <w:rFonts w:hint="eastAsia"/>
              </w:rPr>
              <w:t>人均专家聘用费</w:t>
            </w:r>
          </w:p>
        </w:tc>
        <w:tc>
          <w:tcPr>
            <w:tcW w:w="2551" w:type="dxa"/>
            <w:vAlign w:val="center"/>
          </w:tcPr>
          <w:p>
            <w:pPr>
              <w:pStyle w:val="14"/>
            </w:pPr>
            <w:r>
              <w:rPr>
                <w:rFonts w:hint="eastAsia"/>
              </w:rPr>
              <w:t>≤</w:t>
            </w:r>
            <w:r>
              <w:t>1000</w:t>
            </w:r>
            <w:r>
              <w:rPr>
                <w:rFonts w:hint="eastAsia"/>
              </w:rPr>
              <w:t>元</w:t>
            </w:r>
          </w:p>
        </w:tc>
        <w:tc>
          <w:tcPr>
            <w:tcW w:w="2268" w:type="dxa"/>
            <w:vAlign w:val="center"/>
          </w:tcPr>
          <w:p>
            <w:pPr>
              <w:pStyle w:val="14"/>
            </w:pPr>
            <w:r>
              <w:rPr>
                <w:rFonts w:hint="eastAsia"/>
              </w:rPr>
              <w:t>冀发【</w:t>
            </w:r>
            <w:r>
              <w:t>2017</w:t>
            </w:r>
            <w:r>
              <w:rPr>
                <w:rFonts w:hint="eastAsia"/>
              </w:rPr>
              <w:t>】</w:t>
            </w:r>
            <w:r>
              <w:t>22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事故有效处理率</w:t>
            </w:r>
          </w:p>
        </w:tc>
        <w:tc>
          <w:tcPr>
            <w:tcW w:w="2835" w:type="dxa"/>
            <w:vAlign w:val="center"/>
          </w:tcPr>
          <w:p>
            <w:pPr>
              <w:pStyle w:val="14"/>
            </w:pPr>
            <w:r>
              <w:rPr>
                <w:rFonts w:hint="eastAsia"/>
              </w:rPr>
              <w:t>当年有效处理的事故次数和事故率</w:t>
            </w:r>
          </w:p>
        </w:tc>
        <w:tc>
          <w:tcPr>
            <w:tcW w:w="2551" w:type="dxa"/>
            <w:vAlign w:val="center"/>
          </w:tcPr>
          <w:p>
            <w:pPr>
              <w:pStyle w:val="14"/>
            </w:pPr>
            <w:r>
              <w:rPr>
                <w:rFonts w:hint="eastAsia"/>
              </w:rPr>
              <w:t>≥</w:t>
            </w:r>
            <w:r>
              <w:t>98%</w:t>
            </w:r>
          </w:p>
        </w:tc>
        <w:tc>
          <w:tcPr>
            <w:tcW w:w="2268" w:type="dxa"/>
            <w:vAlign w:val="center"/>
          </w:tcPr>
          <w:p>
            <w:pPr>
              <w:pStyle w:val="14"/>
            </w:pPr>
            <w:r>
              <w:rPr>
                <w:rFonts w:hint="eastAsia"/>
              </w:rPr>
              <w:t>冀发【</w:t>
            </w:r>
            <w:r>
              <w:t>2017</w:t>
            </w:r>
            <w:r>
              <w:rPr>
                <w:rFonts w:hint="eastAsia"/>
              </w:rPr>
              <w:t>】</w:t>
            </w:r>
            <w:r>
              <w:t>22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安全事故有效处理率（</w:t>
            </w:r>
            <w:r>
              <w:t>%</w:t>
            </w:r>
            <w:r>
              <w:rPr>
                <w:rFonts w:hint="eastAsia"/>
              </w:rPr>
              <w:t>）</w:t>
            </w:r>
          </w:p>
        </w:tc>
        <w:tc>
          <w:tcPr>
            <w:tcW w:w="2835" w:type="dxa"/>
            <w:vAlign w:val="center"/>
          </w:tcPr>
          <w:p>
            <w:pPr>
              <w:pStyle w:val="14"/>
            </w:pPr>
            <w:r>
              <w:rPr>
                <w:rFonts w:hint="eastAsia"/>
              </w:rPr>
              <w:t>本年有效处理的事故次数占事故总次数的比率</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冀发【</w:t>
            </w:r>
            <w:r>
              <w:t>2017</w:t>
            </w:r>
            <w:r>
              <w:rPr>
                <w:rFonts w:hint="eastAsia"/>
              </w:rPr>
              <w:t>】</w:t>
            </w:r>
            <w:r>
              <w:t>22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群众满意程度</w:t>
            </w:r>
          </w:p>
        </w:tc>
        <w:tc>
          <w:tcPr>
            <w:tcW w:w="2835" w:type="dxa"/>
            <w:vAlign w:val="center"/>
          </w:tcPr>
          <w:p>
            <w:pPr>
              <w:pStyle w:val="14"/>
            </w:pPr>
            <w:r>
              <w:rPr>
                <w:rFonts w:hint="eastAsia"/>
              </w:rPr>
              <w:t>对处理事件的满意度</w:t>
            </w:r>
          </w:p>
        </w:tc>
        <w:tc>
          <w:tcPr>
            <w:tcW w:w="2551" w:type="dxa"/>
            <w:vAlign w:val="center"/>
          </w:tcPr>
          <w:p>
            <w:pPr>
              <w:pStyle w:val="14"/>
            </w:pPr>
            <w:r>
              <w:t>100%</w:t>
            </w:r>
          </w:p>
        </w:tc>
        <w:tc>
          <w:tcPr>
            <w:tcW w:w="2268" w:type="dxa"/>
            <w:vAlign w:val="center"/>
          </w:tcPr>
          <w:p>
            <w:pPr>
              <w:pStyle w:val="14"/>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、安全生产网格化经费绩效目标表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使危化行业监管人员增加专业实践经验，避免事故发生</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安全生产监管信息平台建设完成数</w:t>
            </w:r>
          </w:p>
        </w:tc>
        <w:tc>
          <w:tcPr>
            <w:tcW w:w="2835" w:type="dxa"/>
            <w:vAlign w:val="center"/>
          </w:tcPr>
          <w:p>
            <w:pPr>
              <w:pStyle w:val="14"/>
            </w:pPr>
            <w:r>
              <w:rPr>
                <w:rFonts w:hint="eastAsia"/>
              </w:rPr>
              <w:t>安全生产监管信息平台建设完成数</w:t>
            </w:r>
          </w:p>
        </w:tc>
        <w:tc>
          <w:tcPr>
            <w:tcW w:w="2551" w:type="dxa"/>
            <w:vAlign w:val="center"/>
          </w:tcPr>
          <w:p>
            <w:pPr>
              <w:pStyle w:val="14"/>
            </w:pPr>
            <w:r>
              <w:t>1</w:t>
            </w:r>
            <w:r>
              <w:rPr>
                <w:rFonts w:hint="eastAsia"/>
              </w:rPr>
              <w:t>个</w:t>
            </w:r>
          </w:p>
        </w:tc>
        <w:tc>
          <w:tcPr>
            <w:tcW w:w="2268" w:type="dxa"/>
            <w:vAlign w:val="center"/>
          </w:tcPr>
          <w:p>
            <w:pPr>
              <w:pStyle w:val="14"/>
            </w:pPr>
            <w:r>
              <w:rPr>
                <w:rFonts w:hint="eastAsia"/>
              </w:rPr>
              <w:t>【邯安办</w:t>
            </w:r>
            <w:r>
              <w:t>2019</w:t>
            </w:r>
            <w:r>
              <w:rPr>
                <w:rFonts w:hint="eastAsia"/>
              </w:rPr>
              <w:t>】</w:t>
            </w:r>
            <w:r>
              <w:t>25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安全生产标准化达标率（</w:t>
            </w:r>
            <w:r>
              <w:t>%</w:t>
            </w:r>
            <w:r>
              <w:rPr>
                <w:rFonts w:hint="eastAsia"/>
              </w:rPr>
              <w:t>）</w:t>
            </w:r>
          </w:p>
        </w:tc>
        <w:tc>
          <w:tcPr>
            <w:tcW w:w="2835" w:type="dxa"/>
            <w:vAlign w:val="center"/>
          </w:tcPr>
          <w:p>
            <w:pPr>
              <w:pStyle w:val="14"/>
            </w:pPr>
            <w:r>
              <w:rPr>
                <w:rFonts w:hint="eastAsia"/>
              </w:rPr>
              <w:t>达标的安全生产企业数占企业总数的比例</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【邯安办</w:t>
            </w:r>
            <w:r>
              <w:t>2019</w:t>
            </w:r>
            <w:r>
              <w:rPr>
                <w:rFonts w:hint="eastAsia"/>
              </w:rPr>
              <w:t>】</w:t>
            </w:r>
            <w:r>
              <w:t>25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监测及时性</w:t>
            </w:r>
          </w:p>
        </w:tc>
        <w:tc>
          <w:tcPr>
            <w:tcW w:w="2835" w:type="dxa"/>
            <w:vAlign w:val="center"/>
          </w:tcPr>
          <w:p>
            <w:pPr>
              <w:pStyle w:val="14"/>
            </w:pPr>
            <w:r>
              <w:rPr>
                <w:rFonts w:hint="eastAsia"/>
              </w:rPr>
              <w:t>监测及时性</w:t>
            </w:r>
          </w:p>
        </w:tc>
        <w:tc>
          <w:tcPr>
            <w:tcW w:w="2551" w:type="dxa"/>
            <w:vAlign w:val="center"/>
          </w:tcPr>
          <w:p>
            <w:pPr>
              <w:pStyle w:val="14"/>
            </w:pPr>
            <w:r>
              <w:t>100%</w:t>
            </w:r>
          </w:p>
        </w:tc>
        <w:tc>
          <w:tcPr>
            <w:tcW w:w="2268" w:type="dxa"/>
            <w:vAlign w:val="center"/>
          </w:tcPr>
          <w:p>
            <w:pPr>
              <w:pStyle w:val="14"/>
            </w:pPr>
            <w:r>
              <w:rPr>
                <w:rFonts w:hint="eastAsia"/>
              </w:rPr>
              <w:t>【邯安办</w:t>
            </w:r>
            <w:r>
              <w:t>2019</w:t>
            </w:r>
            <w:r>
              <w:rPr>
                <w:rFonts w:hint="eastAsia"/>
              </w:rPr>
              <w:t>】</w:t>
            </w:r>
            <w:r>
              <w:t>25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网格化平台建设</w:t>
            </w:r>
          </w:p>
        </w:tc>
        <w:tc>
          <w:tcPr>
            <w:tcW w:w="2835" w:type="dxa"/>
            <w:vAlign w:val="center"/>
          </w:tcPr>
          <w:p>
            <w:pPr>
              <w:pStyle w:val="14"/>
            </w:pPr>
            <w:r>
              <w:rPr>
                <w:rFonts w:hint="eastAsia"/>
              </w:rPr>
              <w:t>网格化建设平台资金</w:t>
            </w:r>
          </w:p>
        </w:tc>
        <w:tc>
          <w:tcPr>
            <w:tcW w:w="2551" w:type="dxa"/>
            <w:vAlign w:val="center"/>
          </w:tcPr>
          <w:p>
            <w:pPr>
              <w:pStyle w:val="14"/>
            </w:pPr>
            <w:r>
              <w:rPr>
                <w:rFonts w:hint="eastAsia"/>
              </w:rPr>
              <w:t>≤</w:t>
            </w:r>
            <w:r>
              <w:t>5</w:t>
            </w:r>
            <w:r>
              <w:rPr>
                <w:rFonts w:hint="eastAsia"/>
              </w:rPr>
              <w:t>万元</w:t>
            </w:r>
          </w:p>
        </w:tc>
        <w:tc>
          <w:tcPr>
            <w:tcW w:w="2268" w:type="dxa"/>
            <w:vAlign w:val="center"/>
          </w:tcPr>
          <w:p>
            <w:pPr>
              <w:pStyle w:val="14"/>
            </w:pPr>
            <w:r>
              <w:rPr>
                <w:rFonts w:hint="eastAsia"/>
              </w:rPr>
              <w:t>【邯安办</w:t>
            </w:r>
            <w:r>
              <w:t>2019</w:t>
            </w:r>
            <w:r>
              <w:rPr>
                <w:rFonts w:hint="eastAsia"/>
              </w:rPr>
              <w:t>】</w:t>
            </w:r>
            <w:r>
              <w:t>25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安全事故有效处理率（</w:t>
            </w:r>
            <w:r>
              <w:t>%</w:t>
            </w:r>
            <w:r>
              <w:rPr>
                <w:rFonts w:hint="eastAsia"/>
              </w:rPr>
              <w:t>）</w:t>
            </w:r>
          </w:p>
        </w:tc>
        <w:tc>
          <w:tcPr>
            <w:tcW w:w="2835" w:type="dxa"/>
            <w:vAlign w:val="center"/>
          </w:tcPr>
          <w:p>
            <w:pPr>
              <w:pStyle w:val="14"/>
            </w:pPr>
            <w:r>
              <w:rPr>
                <w:rFonts w:hint="eastAsia"/>
              </w:rPr>
              <w:t>本年有效处理的事故次数占事故总次数的比率</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【邯安办</w:t>
            </w:r>
            <w:r>
              <w:t>2019</w:t>
            </w:r>
            <w:r>
              <w:rPr>
                <w:rFonts w:hint="eastAsia"/>
              </w:rPr>
              <w:t>】</w:t>
            </w:r>
            <w:r>
              <w:t>25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安全生产网格化建设达标率（</w:t>
            </w:r>
            <w:r>
              <w:t>%</w:t>
            </w:r>
            <w:r>
              <w:rPr>
                <w:rFonts w:hint="eastAsia"/>
              </w:rPr>
              <w:t>）</w:t>
            </w:r>
          </w:p>
        </w:tc>
        <w:tc>
          <w:tcPr>
            <w:tcW w:w="2835" w:type="dxa"/>
            <w:vAlign w:val="center"/>
          </w:tcPr>
          <w:p>
            <w:pPr>
              <w:pStyle w:val="14"/>
            </w:pPr>
            <w:r>
              <w:rPr>
                <w:rFonts w:hint="eastAsia"/>
              </w:rPr>
              <w:t>安全生产网格化完成数量占总数的比例</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【邯安办</w:t>
            </w:r>
            <w:r>
              <w:t>2019</w:t>
            </w:r>
            <w:r>
              <w:rPr>
                <w:rFonts w:hint="eastAsia"/>
              </w:rPr>
              <w:t>】</w:t>
            </w:r>
            <w:r>
              <w:t>25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w:t>
            </w:r>
          </w:p>
        </w:tc>
        <w:tc>
          <w:tcPr>
            <w:tcW w:w="2835" w:type="dxa"/>
            <w:vAlign w:val="center"/>
          </w:tcPr>
          <w:p>
            <w:pPr>
              <w:pStyle w:val="14"/>
            </w:pPr>
            <w:r>
              <w:rPr>
                <w:rFonts w:hint="eastAsia"/>
              </w:rPr>
              <w:t>企业群众满意程度</w:t>
            </w:r>
          </w:p>
        </w:tc>
        <w:tc>
          <w:tcPr>
            <w:tcW w:w="2551" w:type="dxa"/>
            <w:vAlign w:val="center"/>
          </w:tcPr>
          <w:p>
            <w:pPr>
              <w:pStyle w:val="14"/>
            </w:pPr>
            <w:r>
              <w:t>100%</w:t>
            </w:r>
          </w:p>
        </w:tc>
        <w:tc>
          <w:tcPr>
            <w:tcW w:w="2268" w:type="dxa"/>
            <w:vAlign w:val="center"/>
          </w:tcPr>
          <w:p>
            <w:pPr>
              <w:pStyle w:val="14"/>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、应急（救灾、防汛、应急演练、森林防火、执法）专项工作经费绩效目标表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不断加强安全生产监督能力建设，改善执法检测，监察监查等能力。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对企业检查隐患次数</w:t>
            </w:r>
          </w:p>
        </w:tc>
        <w:tc>
          <w:tcPr>
            <w:tcW w:w="2835" w:type="dxa"/>
            <w:vAlign w:val="center"/>
          </w:tcPr>
          <w:p>
            <w:pPr>
              <w:pStyle w:val="14"/>
            </w:pPr>
            <w:r>
              <w:rPr>
                <w:rFonts w:hint="eastAsia"/>
              </w:rPr>
              <w:t>对企业开展检查的总次数</w:t>
            </w:r>
          </w:p>
        </w:tc>
        <w:tc>
          <w:tcPr>
            <w:tcW w:w="2551" w:type="dxa"/>
            <w:vAlign w:val="center"/>
          </w:tcPr>
          <w:p>
            <w:pPr>
              <w:pStyle w:val="14"/>
            </w:pPr>
            <w:r>
              <w:rPr>
                <w:rFonts w:hint="eastAsia"/>
              </w:rPr>
              <w:t>≥</w:t>
            </w:r>
            <w:r>
              <w:t>12</w:t>
            </w:r>
            <w:r>
              <w:rPr>
                <w:rFonts w:hint="eastAsia"/>
              </w:rPr>
              <w:t>次</w:t>
            </w:r>
          </w:p>
        </w:tc>
        <w:tc>
          <w:tcPr>
            <w:tcW w:w="2268" w:type="dxa"/>
            <w:vAlign w:val="center"/>
          </w:tcPr>
          <w:p>
            <w:pPr>
              <w:pStyle w:val="14"/>
            </w:pPr>
            <w:r>
              <w:rPr>
                <w:rFonts w:hint="eastAsia"/>
              </w:rPr>
              <w:t>冀发【</w:t>
            </w:r>
            <w:r>
              <w:t>2017</w:t>
            </w:r>
            <w:r>
              <w:rPr>
                <w:rFonts w:hint="eastAsia"/>
              </w:rPr>
              <w:t>】</w:t>
            </w:r>
            <w:r>
              <w:t>22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提升应急水平</w:t>
            </w:r>
          </w:p>
        </w:tc>
        <w:tc>
          <w:tcPr>
            <w:tcW w:w="2835" w:type="dxa"/>
            <w:vAlign w:val="center"/>
          </w:tcPr>
          <w:p>
            <w:pPr>
              <w:pStyle w:val="14"/>
            </w:pPr>
            <w:r>
              <w:rPr>
                <w:rFonts w:hint="eastAsia"/>
              </w:rPr>
              <w:t>开展安全检查，应急演练提升应急能力</w:t>
            </w:r>
          </w:p>
        </w:tc>
        <w:tc>
          <w:tcPr>
            <w:tcW w:w="2551" w:type="dxa"/>
            <w:vAlign w:val="center"/>
          </w:tcPr>
          <w:p>
            <w:pPr>
              <w:pStyle w:val="14"/>
            </w:pPr>
            <w:r>
              <w:rPr>
                <w:rFonts w:hint="eastAsia"/>
              </w:rPr>
              <w:t>≥</w:t>
            </w:r>
            <w:r>
              <w:t>100%</w:t>
            </w:r>
          </w:p>
        </w:tc>
        <w:tc>
          <w:tcPr>
            <w:tcW w:w="2268" w:type="dxa"/>
            <w:vAlign w:val="center"/>
          </w:tcPr>
          <w:p>
            <w:pPr>
              <w:pStyle w:val="14"/>
            </w:pPr>
            <w:r>
              <w:rPr>
                <w:rFonts w:hint="eastAsia"/>
              </w:rPr>
              <w:t>冀发【</w:t>
            </w:r>
            <w:r>
              <w:t>2017</w:t>
            </w:r>
            <w:r>
              <w:rPr>
                <w:rFonts w:hint="eastAsia"/>
              </w:rPr>
              <w:t>】</w:t>
            </w:r>
            <w:r>
              <w:t>22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半年内完成</w:t>
            </w:r>
          </w:p>
        </w:tc>
        <w:tc>
          <w:tcPr>
            <w:tcW w:w="2835" w:type="dxa"/>
            <w:vAlign w:val="center"/>
          </w:tcPr>
          <w:p>
            <w:pPr>
              <w:pStyle w:val="14"/>
            </w:pPr>
            <w:r>
              <w:rPr>
                <w:rFonts w:hint="eastAsia"/>
              </w:rPr>
              <w:t>半年内完成</w:t>
            </w:r>
          </w:p>
        </w:tc>
        <w:tc>
          <w:tcPr>
            <w:tcW w:w="2551" w:type="dxa"/>
            <w:vAlign w:val="center"/>
          </w:tcPr>
          <w:p>
            <w:pPr>
              <w:pStyle w:val="14"/>
            </w:pPr>
            <w:r>
              <w:t>100%</w:t>
            </w:r>
          </w:p>
        </w:tc>
        <w:tc>
          <w:tcPr>
            <w:tcW w:w="2268" w:type="dxa"/>
            <w:vAlign w:val="center"/>
          </w:tcPr>
          <w:p>
            <w:pPr>
              <w:pStyle w:val="14"/>
            </w:pPr>
            <w:r>
              <w:rPr>
                <w:rFonts w:hint="eastAsia"/>
              </w:rPr>
              <w:t>冀发【</w:t>
            </w:r>
            <w:r>
              <w:t>2017</w:t>
            </w:r>
            <w:r>
              <w:rPr>
                <w:rFonts w:hint="eastAsia"/>
              </w:rPr>
              <w:t>】</w:t>
            </w:r>
            <w:r>
              <w:t>22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完成工作需要的资金</w:t>
            </w:r>
          </w:p>
        </w:tc>
        <w:tc>
          <w:tcPr>
            <w:tcW w:w="2835" w:type="dxa"/>
            <w:vAlign w:val="center"/>
          </w:tcPr>
          <w:p>
            <w:pPr>
              <w:pStyle w:val="14"/>
            </w:pPr>
            <w:r>
              <w:rPr>
                <w:rFonts w:hint="eastAsia"/>
              </w:rPr>
              <w:t>完成工作需要的资金</w:t>
            </w:r>
          </w:p>
        </w:tc>
        <w:tc>
          <w:tcPr>
            <w:tcW w:w="2551" w:type="dxa"/>
            <w:vAlign w:val="center"/>
          </w:tcPr>
          <w:p>
            <w:pPr>
              <w:pStyle w:val="14"/>
            </w:pPr>
            <w:r>
              <w:rPr>
                <w:rFonts w:hint="eastAsia"/>
              </w:rPr>
              <w:t>≤</w:t>
            </w:r>
            <w:r>
              <w:t>70</w:t>
            </w:r>
            <w:r>
              <w:rPr>
                <w:rFonts w:hint="eastAsia"/>
              </w:rPr>
              <w:t>万元</w:t>
            </w:r>
          </w:p>
        </w:tc>
        <w:tc>
          <w:tcPr>
            <w:tcW w:w="2268" w:type="dxa"/>
            <w:vAlign w:val="center"/>
          </w:tcPr>
          <w:p>
            <w:pPr>
              <w:pStyle w:val="14"/>
            </w:pPr>
            <w:r>
              <w:rPr>
                <w:rFonts w:hint="eastAsia"/>
              </w:rPr>
              <w:t>冀发【</w:t>
            </w:r>
            <w:r>
              <w:t>2017</w:t>
            </w:r>
            <w:r>
              <w:rPr>
                <w:rFonts w:hint="eastAsia"/>
              </w:rPr>
              <w:t>】</w:t>
            </w:r>
            <w:r>
              <w:t>22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生产经营单位安全隐患率（</w:t>
            </w:r>
            <w:r>
              <w:t>%</w:t>
            </w:r>
            <w:r>
              <w:rPr>
                <w:rFonts w:hint="eastAsia"/>
              </w:rPr>
              <w:t>）</w:t>
            </w:r>
          </w:p>
        </w:tc>
        <w:tc>
          <w:tcPr>
            <w:tcW w:w="2835" w:type="dxa"/>
            <w:vAlign w:val="center"/>
          </w:tcPr>
          <w:p>
            <w:pPr>
              <w:pStyle w:val="14"/>
            </w:pPr>
            <w:r>
              <w:rPr>
                <w:rFonts w:hint="eastAsia"/>
              </w:rPr>
              <w:t>存在安全隐患的生产经营单位总数占本年实际执法检查的生产经营单位总数的比率</w:t>
            </w:r>
          </w:p>
        </w:tc>
        <w:tc>
          <w:tcPr>
            <w:tcW w:w="2551" w:type="dxa"/>
            <w:vAlign w:val="center"/>
          </w:tcPr>
          <w:p>
            <w:pPr>
              <w:pStyle w:val="14"/>
            </w:pPr>
            <w:r>
              <w:rPr>
                <w:rFonts w:hint="eastAsia"/>
              </w:rPr>
              <w:t>≥</w:t>
            </w:r>
            <w:r>
              <w:t>100%</w:t>
            </w:r>
          </w:p>
        </w:tc>
        <w:tc>
          <w:tcPr>
            <w:tcW w:w="2268" w:type="dxa"/>
            <w:vAlign w:val="center"/>
          </w:tcPr>
          <w:p>
            <w:pPr>
              <w:pStyle w:val="14"/>
            </w:pPr>
            <w:r>
              <w:rPr>
                <w:rFonts w:hint="eastAsia"/>
              </w:rPr>
              <w:t>冀发【</w:t>
            </w:r>
            <w:r>
              <w:t>2017</w:t>
            </w:r>
            <w:r>
              <w:rPr>
                <w:rFonts w:hint="eastAsia"/>
              </w:rPr>
              <w:t>】</w:t>
            </w:r>
            <w:r>
              <w:t>22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隐患排查达标率</w:t>
            </w:r>
          </w:p>
        </w:tc>
        <w:tc>
          <w:tcPr>
            <w:tcW w:w="2835" w:type="dxa"/>
            <w:vAlign w:val="center"/>
          </w:tcPr>
          <w:p>
            <w:pPr>
              <w:pStyle w:val="14"/>
            </w:pPr>
            <w:r>
              <w:rPr>
                <w:rFonts w:hint="eastAsia"/>
              </w:rPr>
              <w:t>安全生产隐患达标率占总数的比例</w:t>
            </w:r>
          </w:p>
        </w:tc>
        <w:tc>
          <w:tcPr>
            <w:tcW w:w="2551" w:type="dxa"/>
            <w:vAlign w:val="center"/>
          </w:tcPr>
          <w:p>
            <w:pPr>
              <w:pStyle w:val="14"/>
            </w:pPr>
            <w:r>
              <w:rPr>
                <w:rFonts w:hint="eastAsia"/>
              </w:rPr>
              <w:t>≥</w:t>
            </w:r>
            <w:r>
              <w:t>100%</w:t>
            </w:r>
          </w:p>
        </w:tc>
        <w:tc>
          <w:tcPr>
            <w:tcW w:w="2268" w:type="dxa"/>
            <w:vAlign w:val="center"/>
          </w:tcPr>
          <w:p>
            <w:pPr>
              <w:pStyle w:val="14"/>
            </w:pPr>
            <w:r>
              <w:rPr>
                <w:rFonts w:hint="eastAsia"/>
              </w:rPr>
              <w:t>冀发【</w:t>
            </w:r>
            <w:r>
              <w:t>2017</w:t>
            </w:r>
            <w:r>
              <w:rPr>
                <w:rFonts w:hint="eastAsia"/>
              </w:rPr>
              <w:t>】</w:t>
            </w:r>
            <w:r>
              <w:t>22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群众对安全生产满意度</w:t>
            </w:r>
          </w:p>
        </w:tc>
        <w:tc>
          <w:tcPr>
            <w:tcW w:w="2551" w:type="dxa"/>
            <w:vAlign w:val="center"/>
          </w:tcPr>
          <w:p>
            <w:pPr>
              <w:pStyle w:val="14"/>
            </w:pPr>
            <w:r>
              <w:t>100%</w:t>
            </w:r>
          </w:p>
        </w:tc>
        <w:tc>
          <w:tcPr>
            <w:tcW w:w="2268" w:type="dxa"/>
            <w:vAlign w:val="center"/>
          </w:tcPr>
          <w:p>
            <w:pPr>
              <w:pStyle w:val="14"/>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、安全生产“安全管家”项目经费绩效目标表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使危化行业监管人员增加专业实践经验，避免事故发生</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重大危险源辨识、分级登记建档数（个）</w:t>
            </w:r>
          </w:p>
        </w:tc>
        <w:tc>
          <w:tcPr>
            <w:tcW w:w="2835" w:type="dxa"/>
            <w:vAlign w:val="center"/>
          </w:tcPr>
          <w:p>
            <w:pPr>
              <w:pStyle w:val="14"/>
            </w:pPr>
            <w:r>
              <w:rPr>
                <w:rFonts w:hint="eastAsia"/>
              </w:rPr>
              <w:t>本年完成的重大危险源辨识、分级登记建档的数量</w:t>
            </w:r>
          </w:p>
        </w:tc>
        <w:tc>
          <w:tcPr>
            <w:tcW w:w="2551" w:type="dxa"/>
            <w:vAlign w:val="center"/>
          </w:tcPr>
          <w:p>
            <w:pPr>
              <w:pStyle w:val="14"/>
            </w:pPr>
            <w:r>
              <w:rPr>
                <w:rFonts w:hint="eastAsia"/>
              </w:rPr>
              <w:t>≥</w:t>
            </w:r>
            <w:r>
              <w:t>12</w:t>
            </w:r>
            <w:r>
              <w:rPr>
                <w:rFonts w:hint="eastAsia"/>
              </w:rPr>
              <w:t>个</w:t>
            </w:r>
          </w:p>
        </w:tc>
        <w:tc>
          <w:tcPr>
            <w:tcW w:w="2268" w:type="dxa"/>
            <w:vAlign w:val="center"/>
          </w:tcPr>
          <w:p>
            <w:pPr>
              <w:pStyle w:val="14"/>
            </w:pPr>
            <w:r>
              <w:t>2019</w:t>
            </w:r>
            <w:r>
              <w:rPr>
                <w:rFonts w:hint="eastAsia"/>
              </w:rPr>
              <w:t>年常务会议纪要第</w:t>
            </w:r>
            <w:r>
              <w:t>21</w:t>
            </w:r>
            <w:r>
              <w:rPr>
                <w:rFonts w:hint="eastAsia"/>
              </w:rPr>
              <w:t>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定期对化工企业隐患排查</w:t>
            </w:r>
          </w:p>
        </w:tc>
        <w:tc>
          <w:tcPr>
            <w:tcW w:w="2835" w:type="dxa"/>
            <w:vAlign w:val="center"/>
          </w:tcPr>
          <w:p>
            <w:pPr>
              <w:pStyle w:val="14"/>
            </w:pPr>
            <w:r>
              <w:rPr>
                <w:rFonts w:hint="eastAsia"/>
              </w:rPr>
              <w:t>本年度完成评估报告并备案的重大危险源的数量</w:t>
            </w:r>
          </w:p>
        </w:tc>
        <w:tc>
          <w:tcPr>
            <w:tcW w:w="2551" w:type="dxa"/>
            <w:vAlign w:val="center"/>
          </w:tcPr>
          <w:p>
            <w:pPr>
              <w:pStyle w:val="14"/>
            </w:pPr>
            <w:r>
              <w:rPr>
                <w:rFonts w:hint="eastAsia"/>
              </w:rPr>
              <w:t>≥</w:t>
            </w:r>
            <w:r>
              <w:t>95%</w:t>
            </w:r>
          </w:p>
        </w:tc>
        <w:tc>
          <w:tcPr>
            <w:tcW w:w="2268" w:type="dxa"/>
            <w:vAlign w:val="center"/>
          </w:tcPr>
          <w:p>
            <w:pPr>
              <w:pStyle w:val="14"/>
            </w:pPr>
            <w:r>
              <w:t>2019</w:t>
            </w:r>
            <w:r>
              <w:rPr>
                <w:rFonts w:hint="eastAsia"/>
              </w:rPr>
              <w:t>年常务会议纪要第</w:t>
            </w:r>
            <w:r>
              <w:t>21</w:t>
            </w:r>
            <w:r>
              <w:rPr>
                <w:rFonts w:hint="eastAsia"/>
              </w:rPr>
              <w:t>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隐患排查率工作开展</w:t>
            </w:r>
          </w:p>
        </w:tc>
        <w:tc>
          <w:tcPr>
            <w:tcW w:w="2835" w:type="dxa"/>
            <w:vAlign w:val="center"/>
          </w:tcPr>
          <w:p>
            <w:pPr>
              <w:pStyle w:val="14"/>
            </w:pPr>
            <w:r>
              <w:rPr>
                <w:rFonts w:hint="eastAsia"/>
              </w:rPr>
              <w:t>隐患排查工作开展时效</w:t>
            </w:r>
          </w:p>
        </w:tc>
        <w:tc>
          <w:tcPr>
            <w:tcW w:w="2551" w:type="dxa"/>
            <w:vAlign w:val="center"/>
          </w:tcPr>
          <w:p>
            <w:pPr>
              <w:pStyle w:val="14"/>
            </w:pPr>
            <w:r>
              <w:t>1</w:t>
            </w:r>
            <w:r>
              <w:rPr>
                <w:rFonts w:hint="eastAsia"/>
              </w:rPr>
              <w:t>年</w:t>
            </w:r>
          </w:p>
        </w:tc>
        <w:tc>
          <w:tcPr>
            <w:tcW w:w="2268" w:type="dxa"/>
            <w:vAlign w:val="center"/>
          </w:tcPr>
          <w:p>
            <w:pPr>
              <w:pStyle w:val="14"/>
            </w:pPr>
            <w:r>
              <w:t>2019</w:t>
            </w:r>
            <w:r>
              <w:rPr>
                <w:rFonts w:hint="eastAsia"/>
              </w:rPr>
              <w:t>年常务会议纪要第</w:t>
            </w:r>
            <w:r>
              <w:t>21</w:t>
            </w:r>
            <w:r>
              <w:rPr>
                <w:rFonts w:hint="eastAsia"/>
              </w:rPr>
              <w:t>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委托第三方所需的安全评估成本</w:t>
            </w:r>
          </w:p>
        </w:tc>
        <w:tc>
          <w:tcPr>
            <w:tcW w:w="2835" w:type="dxa"/>
            <w:vAlign w:val="center"/>
          </w:tcPr>
          <w:p>
            <w:pPr>
              <w:pStyle w:val="14"/>
            </w:pPr>
            <w:r>
              <w:rPr>
                <w:rFonts w:hint="eastAsia"/>
              </w:rPr>
              <w:t>委托第三方所需的安全评估成本</w:t>
            </w:r>
          </w:p>
        </w:tc>
        <w:tc>
          <w:tcPr>
            <w:tcW w:w="2551" w:type="dxa"/>
            <w:vAlign w:val="center"/>
          </w:tcPr>
          <w:p>
            <w:pPr>
              <w:pStyle w:val="14"/>
            </w:pPr>
            <w:r>
              <w:rPr>
                <w:rFonts w:hint="eastAsia"/>
              </w:rPr>
              <w:t>≤</w:t>
            </w:r>
            <w:r>
              <w:t>195</w:t>
            </w:r>
            <w:r>
              <w:rPr>
                <w:rFonts w:hint="eastAsia"/>
              </w:rPr>
              <w:t>万元</w:t>
            </w:r>
          </w:p>
        </w:tc>
        <w:tc>
          <w:tcPr>
            <w:tcW w:w="2268" w:type="dxa"/>
            <w:vAlign w:val="center"/>
          </w:tcPr>
          <w:p>
            <w:pPr>
              <w:pStyle w:val="14"/>
            </w:pPr>
            <w:r>
              <w:t>2019</w:t>
            </w:r>
            <w:r>
              <w:rPr>
                <w:rFonts w:hint="eastAsia"/>
              </w:rPr>
              <w:t>年常务会议纪要第</w:t>
            </w:r>
            <w:r>
              <w:t>21</w:t>
            </w:r>
            <w:r>
              <w:rPr>
                <w:rFonts w:hint="eastAsia"/>
              </w:rPr>
              <w:t>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隐患整改率（</w:t>
            </w:r>
            <w:r>
              <w:t>%</w:t>
            </w:r>
            <w:r>
              <w:rPr>
                <w:rFonts w:hint="eastAsia"/>
              </w:rPr>
              <w:t>）</w:t>
            </w:r>
          </w:p>
        </w:tc>
        <w:tc>
          <w:tcPr>
            <w:tcW w:w="2835" w:type="dxa"/>
            <w:vAlign w:val="center"/>
          </w:tcPr>
          <w:p>
            <w:pPr>
              <w:pStyle w:val="14"/>
            </w:pPr>
            <w:r>
              <w:rPr>
                <w:rFonts w:hint="eastAsia"/>
              </w:rPr>
              <w:t>已整改隐患数占执法发现的隐患总数的比率</w:t>
            </w:r>
          </w:p>
        </w:tc>
        <w:tc>
          <w:tcPr>
            <w:tcW w:w="2551" w:type="dxa"/>
            <w:vAlign w:val="center"/>
          </w:tcPr>
          <w:p>
            <w:pPr>
              <w:pStyle w:val="14"/>
            </w:pPr>
            <w:r>
              <w:t>100%</w:t>
            </w:r>
          </w:p>
        </w:tc>
        <w:tc>
          <w:tcPr>
            <w:tcW w:w="2268" w:type="dxa"/>
            <w:vAlign w:val="center"/>
          </w:tcPr>
          <w:p>
            <w:pPr>
              <w:pStyle w:val="14"/>
            </w:pPr>
            <w:r>
              <w:t>2019</w:t>
            </w:r>
            <w:r>
              <w:rPr>
                <w:rFonts w:hint="eastAsia"/>
              </w:rPr>
              <w:t>年常务会议纪要第</w:t>
            </w:r>
            <w:r>
              <w:t>21</w:t>
            </w:r>
            <w:r>
              <w:rPr>
                <w:rFonts w:hint="eastAsia"/>
              </w:rPr>
              <w:t>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生产经营单位合法率（</w:t>
            </w:r>
            <w:r>
              <w:t>%</w:t>
            </w:r>
            <w:r>
              <w:rPr>
                <w:rFonts w:hint="eastAsia"/>
              </w:rPr>
              <w:t>）</w:t>
            </w:r>
          </w:p>
        </w:tc>
        <w:tc>
          <w:tcPr>
            <w:tcW w:w="2835" w:type="dxa"/>
            <w:vAlign w:val="center"/>
          </w:tcPr>
          <w:p>
            <w:pPr>
              <w:pStyle w:val="14"/>
            </w:pPr>
            <w:r>
              <w:rPr>
                <w:rFonts w:hint="eastAsia"/>
              </w:rPr>
              <w:t>不存在违法行为的生产经营单位总数占本年实际执法检查生产经营单位总数的比率</w:t>
            </w:r>
          </w:p>
        </w:tc>
        <w:tc>
          <w:tcPr>
            <w:tcW w:w="2551" w:type="dxa"/>
            <w:vAlign w:val="center"/>
          </w:tcPr>
          <w:p>
            <w:pPr>
              <w:pStyle w:val="14"/>
            </w:pPr>
            <w:r>
              <w:t>100%</w:t>
            </w:r>
          </w:p>
        </w:tc>
        <w:tc>
          <w:tcPr>
            <w:tcW w:w="2268" w:type="dxa"/>
            <w:vAlign w:val="center"/>
          </w:tcPr>
          <w:p>
            <w:pPr>
              <w:pStyle w:val="14"/>
            </w:pPr>
            <w:r>
              <w:t>2019</w:t>
            </w:r>
            <w:r>
              <w:rPr>
                <w:rFonts w:hint="eastAsia"/>
              </w:rPr>
              <w:t>年常务会议纪要第</w:t>
            </w:r>
            <w:r>
              <w:t>21</w:t>
            </w:r>
            <w:r>
              <w:rPr>
                <w:rFonts w:hint="eastAsia"/>
              </w:rPr>
              <w:t>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w:t>
            </w:r>
          </w:p>
        </w:tc>
        <w:tc>
          <w:tcPr>
            <w:tcW w:w="2835" w:type="dxa"/>
            <w:vAlign w:val="center"/>
          </w:tcPr>
          <w:p>
            <w:pPr>
              <w:pStyle w:val="14"/>
            </w:pPr>
            <w:r>
              <w:rPr>
                <w:rFonts w:hint="eastAsia"/>
              </w:rPr>
              <w:t>接受专家服务的化工企业对三方机构提供服务的满意度</w:t>
            </w:r>
          </w:p>
        </w:tc>
        <w:tc>
          <w:tcPr>
            <w:tcW w:w="2551" w:type="dxa"/>
            <w:vAlign w:val="center"/>
          </w:tcPr>
          <w:p>
            <w:pPr>
              <w:pStyle w:val="14"/>
            </w:pPr>
            <w:r>
              <w:t>100%</w:t>
            </w:r>
          </w:p>
        </w:tc>
        <w:tc>
          <w:tcPr>
            <w:tcW w:w="2268" w:type="dxa"/>
            <w:vAlign w:val="center"/>
          </w:tcPr>
          <w:p>
            <w:pPr>
              <w:pStyle w:val="14"/>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、冀财建【</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235</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河北省财政厅关于提前下达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年自然灾害救助专项资金绩效目标表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农户生活得到保障。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享受保险基金补助户数（户）</w:t>
            </w:r>
          </w:p>
        </w:tc>
        <w:tc>
          <w:tcPr>
            <w:tcW w:w="2835" w:type="dxa"/>
            <w:vAlign w:val="center"/>
          </w:tcPr>
          <w:p>
            <w:pPr>
              <w:pStyle w:val="14"/>
            </w:pPr>
            <w:r>
              <w:rPr>
                <w:rFonts w:hint="eastAsia"/>
              </w:rPr>
              <w:t>享受农房保险补助的户数</w:t>
            </w:r>
          </w:p>
        </w:tc>
        <w:tc>
          <w:tcPr>
            <w:tcW w:w="2551" w:type="dxa"/>
            <w:vAlign w:val="center"/>
          </w:tcPr>
          <w:p>
            <w:pPr>
              <w:pStyle w:val="14"/>
            </w:pPr>
            <w:r>
              <w:t>84004</w:t>
            </w:r>
            <w:r>
              <w:rPr>
                <w:rFonts w:hint="eastAsia"/>
              </w:rPr>
              <w:t>户</w:t>
            </w:r>
          </w:p>
        </w:tc>
        <w:tc>
          <w:tcPr>
            <w:tcW w:w="2268" w:type="dxa"/>
            <w:vAlign w:val="center"/>
          </w:tcPr>
          <w:p>
            <w:pPr>
              <w:pStyle w:val="14"/>
            </w:pPr>
            <w:r>
              <w:rPr>
                <w:rFonts w:hint="eastAsia"/>
              </w:rPr>
              <w:t>冀财建【</w:t>
            </w:r>
            <w:r>
              <w:t>235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提高农村住房灾后重建</w:t>
            </w:r>
          </w:p>
        </w:tc>
        <w:tc>
          <w:tcPr>
            <w:tcW w:w="2835" w:type="dxa"/>
            <w:vAlign w:val="center"/>
          </w:tcPr>
          <w:p>
            <w:pPr>
              <w:pStyle w:val="14"/>
            </w:pPr>
            <w:r>
              <w:rPr>
                <w:rFonts w:hint="eastAsia"/>
              </w:rPr>
              <w:t>享受受灾群众灾后重建保障力</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冀财建【</w:t>
            </w:r>
            <w:r>
              <w:t>235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参保完成时间</w:t>
            </w:r>
          </w:p>
        </w:tc>
        <w:tc>
          <w:tcPr>
            <w:tcW w:w="2835" w:type="dxa"/>
            <w:vAlign w:val="center"/>
          </w:tcPr>
          <w:p>
            <w:pPr>
              <w:pStyle w:val="14"/>
            </w:pPr>
            <w:r>
              <w:rPr>
                <w:rFonts w:hint="eastAsia"/>
              </w:rPr>
              <w:t>参保完成时间</w:t>
            </w:r>
          </w:p>
        </w:tc>
        <w:tc>
          <w:tcPr>
            <w:tcW w:w="2551" w:type="dxa"/>
            <w:vAlign w:val="center"/>
          </w:tcPr>
          <w:p>
            <w:pPr>
              <w:pStyle w:val="14"/>
            </w:pPr>
            <w:r>
              <w:t>1</w:t>
            </w:r>
            <w:r>
              <w:rPr>
                <w:rFonts w:hint="eastAsia"/>
              </w:rPr>
              <w:t>年</w:t>
            </w:r>
          </w:p>
        </w:tc>
        <w:tc>
          <w:tcPr>
            <w:tcW w:w="2268" w:type="dxa"/>
            <w:vAlign w:val="center"/>
          </w:tcPr>
          <w:p>
            <w:pPr>
              <w:pStyle w:val="14"/>
            </w:pPr>
            <w:r>
              <w:rPr>
                <w:rFonts w:hint="eastAsia"/>
              </w:rPr>
              <w:t>冀财建【</w:t>
            </w:r>
            <w:r>
              <w:t>235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社会保险补贴人均标准</w:t>
            </w:r>
          </w:p>
        </w:tc>
        <w:tc>
          <w:tcPr>
            <w:tcW w:w="2835" w:type="dxa"/>
            <w:vAlign w:val="center"/>
          </w:tcPr>
          <w:p>
            <w:pPr>
              <w:pStyle w:val="14"/>
            </w:pPr>
            <w:r>
              <w:rPr>
                <w:rFonts w:hint="eastAsia"/>
              </w:rPr>
              <w:t>社会保险补贴人均标准</w:t>
            </w:r>
          </w:p>
        </w:tc>
        <w:tc>
          <w:tcPr>
            <w:tcW w:w="2551" w:type="dxa"/>
            <w:vAlign w:val="center"/>
          </w:tcPr>
          <w:p>
            <w:pPr>
              <w:pStyle w:val="14"/>
            </w:pPr>
            <w:r>
              <w:t>5</w:t>
            </w:r>
            <w:r>
              <w:rPr>
                <w:rFonts w:hint="eastAsia"/>
              </w:rPr>
              <w:t>元</w:t>
            </w:r>
          </w:p>
        </w:tc>
        <w:tc>
          <w:tcPr>
            <w:tcW w:w="2268" w:type="dxa"/>
            <w:vAlign w:val="center"/>
          </w:tcPr>
          <w:p>
            <w:pPr>
              <w:pStyle w:val="14"/>
            </w:pPr>
            <w:r>
              <w:rPr>
                <w:rFonts w:hint="eastAsia"/>
              </w:rPr>
              <w:t>冀财建【</w:t>
            </w:r>
            <w:r>
              <w:t>235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社会保险报销及时率（</w:t>
            </w:r>
            <w:r>
              <w:t>%</w:t>
            </w:r>
            <w:r>
              <w:rPr>
                <w:rFonts w:hint="eastAsia"/>
              </w:rPr>
              <w:t>）</w:t>
            </w:r>
          </w:p>
        </w:tc>
        <w:tc>
          <w:tcPr>
            <w:tcW w:w="2835" w:type="dxa"/>
            <w:vAlign w:val="center"/>
          </w:tcPr>
          <w:p>
            <w:pPr>
              <w:pStyle w:val="14"/>
            </w:pPr>
            <w:r>
              <w:rPr>
                <w:rFonts w:hint="eastAsia"/>
              </w:rPr>
              <w:t>社会保险报销事项实际在规定时间内及时办结件数占应在规定时间内及时办结的件数的比率</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冀财建【</w:t>
            </w:r>
            <w:r>
              <w:t>235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保险基金户数发放</w:t>
            </w:r>
          </w:p>
        </w:tc>
        <w:tc>
          <w:tcPr>
            <w:tcW w:w="2835" w:type="dxa"/>
            <w:vAlign w:val="center"/>
          </w:tcPr>
          <w:p>
            <w:pPr>
              <w:pStyle w:val="14"/>
            </w:pPr>
            <w:r>
              <w:rPr>
                <w:rFonts w:hint="eastAsia"/>
              </w:rPr>
              <w:t>保险基金户数发放</w:t>
            </w:r>
          </w:p>
        </w:tc>
        <w:tc>
          <w:tcPr>
            <w:tcW w:w="2551" w:type="dxa"/>
            <w:vAlign w:val="center"/>
          </w:tcPr>
          <w:p>
            <w:pPr>
              <w:pStyle w:val="14"/>
            </w:pPr>
            <w:r>
              <w:rPr>
                <w:rFonts w:hint="eastAsia"/>
              </w:rPr>
              <w:t>≥</w:t>
            </w:r>
            <w:r>
              <w:t>98%</w:t>
            </w:r>
          </w:p>
        </w:tc>
        <w:tc>
          <w:tcPr>
            <w:tcW w:w="2268" w:type="dxa"/>
            <w:vAlign w:val="center"/>
          </w:tcPr>
          <w:p>
            <w:pPr>
              <w:pStyle w:val="14"/>
            </w:pPr>
            <w:r>
              <w:rPr>
                <w:rFonts w:hint="eastAsia"/>
              </w:rPr>
              <w:t>冀财建【</w:t>
            </w:r>
            <w:r>
              <w:t>235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w:t>
            </w:r>
          </w:p>
        </w:tc>
        <w:tc>
          <w:tcPr>
            <w:tcW w:w="2835" w:type="dxa"/>
            <w:vAlign w:val="center"/>
          </w:tcPr>
          <w:p>
            <w:pPr>
              <w:pStyle w:val="14"/>
            </w:pPr>
            <w:r>
              <w:rPr>
                <w:rFonts w:hint="eastAsia"/>
              </w:rPr>
              <w:t>接受参保的农户对农房保险政策提供服务的满意程度</w:t>
            </w:r>
          </w:p>
        </w:tc>
        <w:tc>
          <w:tcPr>
            <w:tcW w:w="2551" w:type="dxa"/>
            <w:vAlign w:val="center"/>
          </w:tcPr>
          <w:p>
            <w:pPr>
              <w:pStyle w:val="14"/>
            </w:pPr>
            <w:r>
              <w:t>100%</w:t>
            </w:r>
          </w:p>
        </w:tc>
        <w:tc>
          <w:tcPr>
            <w:tcW w:w="2268" w:type="dxa"/>
            <w:vAlign w:val="center"/>
          </w:tcPr>
          <w:p>
            <w:pPr>
              <w:pStyle w:val="14"/>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、农村住房保险县配套资金绩效目标表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农户生活得到保障。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享受保险基金补助户数（户）</w:t>
            </w:r>
          </w:p>
        </w:tc>
        <w:tc>
          <w:tcPr>
            <w:tcW w:w="2835" w:type="dxa"/>
            <w:vAlign w:val="center"/>
          </w:tcPr>
          <w:p>
            <w:pPr>
              <w:pStyle w:val="14"/>
            </w:pPr>
            <w:r>
              <w:rPr>
                <w:rFonts w:hint="eastAsia"/>
              </w:rPr>
              <w:t>享受农房保险补助的户数</w:t>
            </w:r>
          </w:p>
        </w:tc>
        <w:tc>
          <w:tcPr>
            <w:tcW w:w="2551" w:type="dxa"/>
            <w:vAlign w:val="center"/>
          </w:tcPr>
          <w:p>
            <w:pPr>
              <w:pStyle w:val="14"/>
            </w:pPr>
            <w:r>
              <w:rPr>
                <w:rFonts w:hint="eastAsia"/>
              </w:rPr>
              <w:t>≥</w:t>
            </w:r>
            <w:r>
              <w:t>84004</w:t>
            </w:r>
            <w:r>
              <w:rPr>
                <w:rFonts w:hint="eastAsia"/>
              </w:rPr>
              <w:t>户</w:t>
            </w:r>
          </w:p>
        </w:tc>
        <w:tc>
          <w:tcPr>
            <w:tcW w:w="2268" w:type="dxa"/>
            <w:vAlign w:val="center"/>
          </w:tcPr>
          <w:p>
            <w:pPr>
              <w:pStyle w:val="14"/>
            </w:pPr>
            <w:r>
              <w:rPr>
                <w:rFonts w:hint="eastAsia"/>
              </w:rPr>
              <w:t>冀应急【</w:t>
            </w:r>
            <w:r>
              <w:t>2020</w:t>
            </w:r>
            <w:r>
              <w:rPr>
                <w:rFonts w:hint="eastAsia"/>
              </w:rPr>
              <w:t>】</w:t>
            </w:r>
            <w:r>
              <w:t>24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提高农村住房灾后重建</w:t>
            </w:r>
          </w:p>
        </w:tc>
        <w:tc>
          <w:tcPr>
            <w:tcW w:w="2835" w:type="dxa"/>
            <w:vAlign w:val="center"/>
          </w:tcPr>
          <w:p>
            <w:pPr>
              <w:pStyle w:val="14"/>
            </w:pPr>
            <w:r>
              <w:rPr>
                <w:rFonts w:hint="eastAsia"/>
              </w:rPr>
              <w:t>享受受灾群众灾后重建保障力</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冀应急【</w:t>
            </w:r>
            <w:r>
              <w:t>2020</w:t>
            </w:r>
            <w:r>
              <w:rPr>
                <w:rFonts w:hint="eastAsia"/>
              </w:rPr>
              <w:t>】</w:t>
            </w:r>
            <w:r>
              <w:t>24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参保完成时间</w:t>
            </w:r>
          </w:p>
        </w:tc>
        <w:tc>
          <w:tcPr>
            <w:tcW w:w="2835" w:type="dxa"/>
            <w:vAlign w:val="center"/>
          </w:tcPr>
          <w:p>
            <w:pPr>
              <w:pStyle w:val="14"/>
            </w:pPr>
            <w:r>
              <w:rPr>
                <w:rFonts w:hint="eastAsia"/>
              </w:rPr>
              <w:t>参保完成时间</w:t>
            </w:r>
          </w:p>
        </w:tc>
        <w:tc>
          <w:tcPr>
            <w:tcW w:w="2551" w:type="dxa"/>
            <w:vAlign w:val="center"/>
          </w:tcPr>
          <w:p>
            <w:pPr>
              <w:pStyle w:val="14"/>
            </w:pPr>
            <w:r>
              <w:t>1</w:t>
            </w:r>
            <w:r>
              <w:rPr>
                <w:rFonts w:hint="eastAsia"/>
              </w:rPr>
              <w:t>年</w:t>
            </w:r>
          </w:p>
        </w:tc>
        <w:tc>
          <w:tcPr>
            <w:tcW w:w="2268" w:type="dxa"/>
            <w:vAlign w:val="center"/>
          </w:tcPr>
          <w:p>
            <w:pPr>
              <w:pStyle w:val="14"/>
            </w:pPr>
            <w:r>
              <w:rPr>
                <w:rFonts w:hint="eastAsia"/>
              </w:rPr>
              <w:t>冀应急【</w:t>
            </w:r>
            <w:r>
              <w:t>2020</w:t>
            </w:r>
            <w:r>
              <w:rPr>
                <w:rFonts w:hint="eastAsia"/>
              </w:rPr>
              <w:t>】</w:t>
            </w:r>
            <w:r>
              <w:t>24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社会保险补贴人均标准</w:t>
            </w:r>
          </w:p>
        </w:tc>
        <w:tc>
          <w:tcPr>
            <w:tcW w:w="2835" w:type="dxa"/>
            <w:vAlign w:val="center"/>
          </w:tcPr>
          <w:p>
            <w:pPr>
              <w:pStyle w:val="14"/>
            </w:pPr>
            <w:r>
              <w:rPr>
                <w:rFonts w:hint="eastAsia"/>
              </w:rPr>
              <w:t>社会保险补贴人均标准</w:t>
            </w:r>
          </w:p>
        </w:tc>
        <w:tc>
          <w:tcPr>
            <w:tcW w:w="2551" w:type="dxa"/>
            <w:vAlign w:val="center"/>
          </w:tcPr>
          <w:p>
            <w:pPr>
              <w:pStyle w:val="14"/>
            </w:pPr>
            <w:r>
              <w:t>5</w:t>
            </w:r>
            <w:r>
              <w:rPr>
                <w:rFonts w:hint="eastAsia"/>
              </w:rPr>
              <w:t>元</w:t>
            </w:r>
          </w:p>
        </w:tc>
        <w:tc>
          <w:tcPr>
            <w:tcW w:w="2268" w:type="dxa"/>
            <w:vAlign w:val="center"/>
          </w:tcPr>
          <w:p>
            <w:pPr>
              <w:pStyle w:val="14"/>
            </w:pPr>
            <w:r>
              <w:rPr>
                <w:rFonts w:hint="eastAsia"/>
              </w:rPr>
              <w:t>冀应急【</w:t>
            </w:r>
            <w:r>
              <w:t>2020</w:t>
            </w:r>
            <w:r>
              <w:rPr>
                <w:rFonts w:hint="eastAsia"/>
              </w:rPr>
              <w:t>】</w:t>
            </w:r>
            <w:r>
              <w:t>24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社会保险报销及时率（</w:t>
            </w:r>
            <w:r>
              <w:t>%</w:t>
            </w:r>
            <w:r>
              <w:rPr>
                <w:rFonts w:hint="eastAsia"/>
              </w:rPr>
              <w:t>）</w:t>
            </w:r>
          </w:p>
        </w:tc>
        <w:tc>
          <w:tcPr>
            <w:tcW w:w="2835" w:type="dxa"/>
            <w:vAlign w:val="center"/>
          </w:tcPr>
          <w:p>
            <w:pPr>
              <w:pStyle w:val="14"/>
            </w:pPr>
            <w:r>
              <w:rPr>
                <w:rFonts w:hint="eastAsia"/>
              </w:rPr>
              <w:t>社会保险报销事项实际在规定时间内及时办结件数占应在规定时间内及时办结的件数的比率</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冀应急【</w:t>
            </w:r>
            <w:r>
              <w:t>2020</w:t>
            </w:r>
            <w:r>
              <w:rPr>
                <w:rFonts w:hint="eastAsia"/>
              </w:rPr>
              <w:t>】</w:t>
            </w:r>
            <w:r>
              <w:t>24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保险基金户数发放</w:t>
            </w:r>
          </w:p>
        </w:tc>
        <w:tc>
          <w:tcPr>
            <w:tcW w:w="2835" w:type="dxa"/>
            <w:vAlign w:val="center"/>
          </w:tcPr>
          <w:p>
            <w:pPr>
              <w:pStyle w:val="14"/>
            </w:pPr>
            <w:r>
              <w:rPr>
                <w:rFonts w:hint="eastAsia"/>
              </w:rPr>
              <w:t>保险基金户数发放</w:t>
            </w:r>
          </w:p>
        </w:tc>
        <w:tc>
          <w:tcPr>
            <w:tcW w:w="2551" w:type="dxa"/>
            <w:vAlign w:val="center"/>
          </w:tcPr>
          <w:p>
            <w:pPr>
              <w:pStyle w:val="14"/>
            </w:pPr>
            <w:r>
              <w:rPr>
                <w:rFonts w:hint="eastAsia"/>
              </w:rPr>
              <w:t>≥</w:t>
            </w:r>
            <w:r>
              <w:t>98%</w:t>
            </w:r>
          </w:p>
        </w:tc>
        <w:tc>
          <w:tcPr>
            <w:tcW w:w="2268" w:type="dxa"/>
            <w:vAlign w:val="center"/>
          </w:tcPr>
          <w:p>
            <w:pPr>
              <w:pStyle w:val="14"/>
            </w:pPr>
            <w:r>
              <w:rPr>
                <w:rFonts w:hint="eastAsia"/>
              </w:rPr>
              <w:t>冀应急【</w:t>
            </w:r>
            <w:r>
              <w:t>2020</w:t>
            </w:r>
            <w:r>
              <w:rPr>
                <w:rFonts w:hint="eastAsia"/>
              </w:rPr>
              <w:t>】</w:t>
            </w:r>
            <w:r>
              <w:t>24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w:t>
            </w:r>
          </w:p>
        </w:tc>
        <w:tc>
          <w:tcPr>
            <w:tcW w:w="2835" w:type="dxa"/>
            <w:vAlign w:val="center"/>
          </w:tcPr>
          <w:p>
            <w:pPr>
              <w:pStyle w:val="14"/>
            </w:pPr>
            <w:r>
              <w:rPr>
                <w:rFonts w:hint="eastAsia"/>
              </w:rPr>
              <w:t>接受参保的农户对农房保险政策提供服务的满意程度</w:t>
            </w:r>
          </w:p>
        </w:tc>
        <w:tc>
          <w:tcPr>
            <w:tcW w:w="2551" w:type="dxa"/>
            <w:vAlign w:val="center"/>
          </w:tcPr>
          <w:p>
            <w:pPr>
              <w:pStyle w:val="14"/>
            </w:pPr>
            <w:r>
              <w:t>100%</w:t>
            </w:r>
          </w:p>
        </w:tc>
        <w:tc>
          <w:tcPr>
            <w:tcW w:w="2268" w:type="dxa"/>
            <w:vAlign w:val="center"/>
          </w:tcPr>
          <w:p>
            <w:pPr>
              <w:pStyle w:val="14"/>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、援藏干部补助绩效目标表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及时发放援藏补助经费，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补贴人数</w:t>
            </w:r>
          </w:p>
        </w:tc>
        <w:tc>
          <w:tcPr>
            <w:tcW w:w="2835" w:type="dxa"/>
            <w:vAlign w:val="center"/>
          </w:tcPr>
          <w:p>
            <w:pPr>
              <w:pStyle w:val="14"/>
            </w:pPr>
            <w:r>
              <w:rPr>
                <w:rFonts w:hint="eastAsia"/>
              </w:rPr>
              <w:t>受补贴人数</w:t>
            </w:r>
          </w:p>
        </w:tc>
        <w:tc>
          <w:tcPr>
            <w:tcW w:w="2551" w:type="dxa"/>
            <w:vAlign w:val="center"/>
          </w:tcPr>
          <w:p>
            <w:pPr>
              <w:pStyle w:val="14"/>
            </w:pPr>
            <w:r>
              <w:t>1</w:t>
            </w:r>
            <w:r>
              <w:rPr>
                <w:rFonts w:hint="eastAsia"/>
              </w:rPr>
              <w:t>人</w:t>
            </w:r>
          </w:p>
        </w:tc>
        <w:tc>
          <w:tcPr>
            <w:tcW w:w="2268" w:type="dxa"/>
            <w:vAlign w:val="center"/>
          </w:tcPr>
          <w:p>
            <w:pPr>
              <w:pStyle w:val="14"/>
            </w:pPr>
            <w:r>
              <w:rPr>
                <w:rFonts w:hint="eastAsia"/>
              </w:rPr>
              <w:t>冀组字【</w:t>
            </w:r>
            <w:r>
              <w:t>2019</w:t>
            </w:r>
            <w:r>
              <w:rPr>
                <w:rFonts w:hint="eastAsia"/>
              </w:rPr>
              <w:t>】</w:t>
            </w:r>
            <w:r>
              <w:t>12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发放时效</w:t>
            </w:r>
          </w:p>
        </w:tc>
        <w:tc>
          <w:tcPr>
            <w:tcW w:w="2835" w:type="dxa"/>
            <w:vAlign w:val="center"/>
          </w:tcPr>
          <w:p>
            <w:pPr>
              <w:pStyle w:val="14"/>
            </w:pPr>
            <w:r>
              <w:rPr>
                <w:rFonts w:hint="eastAsia"/>
              </w:rPr>
              <w:t>发放及时性</w:t>
            </w:r>
          </w:p>
        </w:tc>
        <w:tc>
          <w:tcPr>
            <w:tcW w:w="2551" w:type="dxa"/>
            <w:vAlign w:val="center"/>
          </w:tcPr>
          <w:p>
            <w:pPr>
              <w:pStyle w:val="14"/>
            </w:pPr>
            <w:r>
              <w:rPr>
                <w:rFonts w:hint="eastAsia"/>
              </w:rPr>
              <w:t>按时发放</w:t>
            </w:r>
          </w:p>
        </w:tc>
        <w:tc>
          <w:tcPr>
            <w:tcW w:w="2268" w:type="dxa"/>
            <w:vAlign w:val="center"/>
          </w:tcPr>
          <w:p>
            <w:pPr>
              <w:pStyle w:val="14"/>
            </w:pPr>
            <w:r>
              <w:rPr>
                <w:rFonts w:hint="eastAsia"/>
              </w:rPr>
              <w:t>冀组字【</w:t>
            </w:r>
            <w:r>
              <w:t>2019</w:t>
            </w:r>
            <w:r>
              <w:rPr>
                <w:rFonts w:hint="eastAsia"/>
              </w:rPr>
              <w:t>】</w:t>
            </w:r>
            <w:r>
              <w:t>12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完成率</w:t>
            </w:r>
          </w:p>
        </w:tc>
        <w:tc>
          <w:tcPr>
            <w:tcW w:w="2835" w:type="dxa"/>
            <w:vAlign w:val="center"/>
          </w:tcPr>
          <w:p>
            <w:pPr>
              <w:pStyle w:val="14"/>
            </w:pPr>
            <w:r>
              <w:rPr>
                <w:rFonts w:hint="eastAsia"/>
              </w:rPr>
              <w:t>补助发放完成率</w:t>
            </w:r>
          </w:p>
        </w:tc>
        <w:tc>
          <w:tcPr>
            <w:tcW w:w="2551" w:type="dxa"/>
            <w:vAlign w:val="center"/>
          </w:tcPr>
          <w:p>
            <w:pPr>
              <w:pStyle w:val="14"/>
            </w:pPr>
            <w:r>
              <w:t>100%</w:t>
            </w:r>
          </w:p>
        </w:tc>
        <w:tc>
          <w:tcPr>
            <w:tcW w:w="2268" w:type="dxa"/>
            <w:vAlign w:val="center"/>
          </w:tcPr>
          <w:p>
            <w:pPr>
              <w:pStyle w:val="14"/>
            </w:pPr>
            <w:r>
              <w:rPr>
                <w:rFonts w:hint="eastAsia"/>
              </w:rPr>
              <w:t>冀组字【</w:t>
            </w:r>
            <w:r>
              <w:t>2019</w:t>
            </w:r>
            <w:r>
              <w:rPr>
                <w:rFonts w:hint="eastAsia"/>
              </w:rPr>
              <w:t>】</w:t>
            </w:r>
            <w:r>
              <w:t>12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补助金额</w:t>
            </w:r>
          </w:p>
        </w:tc>
        <w:tc>
          <w:tcPr>
            <w:tcW w:w="2835" w:type="dxa"/>
            <w:vAlign w:val="center"/>
          </w:tcPr>
          <w:p>
            <w:pPr>
              <w:pStyle w:val="14"/>
            </w:pPr>
            <w:r>
              <w:rPr>
                <w:rFonts w:hint="eastAsia"/>
              </w:rPr>
              <w:t>补助金额</w:t>
            </w:r>
          </w:p>
        </w:tc>
        <w:tc>
          <w:tcPr>
            <w:tcW w:w="2551" w:type="dxa"/>
            <w:vAlign w:val="center"/>
          </w:tcPr>
          <w:p>
            <w:pPr>
              <w:pStyle w:val="14"/>
            </w:pPr>
            <w:r>
              <w:t>5.65</w:t>
            </w:r>
            <w:r>
              <w:rPr>
                <w:rFonts w:hint="eastAsia"/>
              </w:rPr>
              <w:t>万元</w:t>
            </w:r>
          </w:p>
        </w:tc>
        <w:tc>
          <w:tcPr>
            <w:tcW w:w="2268" w:type="dxa"/>
            <w:vAlign w:val="center"/>
          </w:tcPr>
          <w:p>
            <w:pPr>
              <w:pStyle w:val="14"/>
            </w:pPr>
            <w:r>
              <w:rPr>
                <w:rFonts w:hint="eastAsia"/>
              </w:rPr>
              <w:t>冀组字【</w:t>
            </w:r>
            <w:r>
              <w:t>2019</w:t>
            </w:r>
            <w:r>
              <w:rPr>
                <w:rFonts w:hint="eastAsia"/>
              </w:rPr>
              <w:t>】</w:t>
            </w:r>
            <w:r>
              <w:t>12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提供优质服务</w:t>
            </w:r>
          </w:p>
        </w:tc>
        <w:tc>
          <w:tcPr>
            <w:tcW w:w="2835" w:type="dxa"/>
            <w:vAlign w:val="center"/>
          </w:tcPr>
          <w:p>
            <w:pPr>
              <w:pStyle w:val="14"/>
            </w:pPr>
            <w:r>
              <w:rPr>
                <w:rFonts w:hint="eastAsia"/>
              </w:rPr>
              <w:t>提供优质服务</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冀组字【</w:t>
            </w:r>
            <w:r>
              <w:t>2019</w:t>
            </w:r>
            <w:r>
              <w:rPr>
                <w:rFonts w:hint="eastAsia"/>
              </w:rPr>
              <w:t>】</w:t>
            </w:r>
            <w:r>
              <w:t>12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提高工作效率</w:t>
            </w:r>
          </w:p>
        </w:tc>
        <w:tc>
          <w:tcPr>
            <w:tcW w:w="2835" w:type="dxa"/>
            <w:vAlign w:val="center"/>
          </w:tcPr>
          <w:p>
            <w:pPr>
              <w:pStyle w:val="14"/>
            </w:pPr>
            <w:r>
              <w:rPr>
                <w:rFonts w:hint="eastAsia"/>
              </w:rPr>
              <w:t>提高工作效率</w:t>
            </w:r>
          </w:p>
        </w:tc>
        <w:tc>
          <w:tcPr>
            <w:tcW w:w="2551" w:type="dxa"/>
            <w:vAlign w:val="center"/>
          </w:tcPr>
          <w:p>
            <w:pPr>
              <w:pStyle w:val="14"/>
            </w:pPr>
            <w:r>
              <w:t>98%</w:t>
            </w:r>
          </w:p>
        </w:tc>
        <w:tc>
          <w:tcPr>
            <w:tcW w:w="2268" w:type="dxa"/>
            <w:vAlign w:val="center"/>
          </w:tcPr>
          <w:p>
            <w:pPr>
              <w:pStyle w:val="14"/>
            </w:pPr>
            <w:r>
              <w:rPr>
                <w:rFonts w:hint="eastAsia"/>
              </w:rPr>
              <w:t>冀组字【</w:t>
            </w:r>
            <w:r>
              <w:t>2019</w:t>
            </w:r>
            <w:r>
              <w:rPr>
                <w:rFonts w:hint="eastAsia"/>
              </w:rPr>
              <w:t>】</w:t>
            </w:r>
            <w:r>
              <w:t>12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受补贴对象满意度</w:t>
            </w:r>
          </w:p>
        </w:tc>
        <w:tc>
          <w:tcPr>
            <w:tcW w:w="2835" w:type="dxa"/>
            <w:vAlign w:val="center"/>
          </w:tcPr>
          <w:p>
            <w:pPr>
              <w:pStyle w:val="14"/>
            </w:pPr>
            <w:r>
              <w:rPr>
                <w:rFonts w:hint="eastAsia"/>
              </w:rPr>
              <w:t>受补贴对象对补贴发放情况的满意度</w:t>
            </w:r>
          </w:p>
        </w:tc>
        <w:tc>
          <w:tcPr>
            <w:tcW w:w="2551" w:type="dxa"/>
            <w:vAlign w:val="center"/>
          </w:tcPr>
          <w:p>
            <w:pPr>
              <w:pStyle w:val="14"/>
            </w:pPr>
            <w:r>
              <w:t>100%</w:t>
            </w:r>
          </w:p>
        </w:tc>
        <w:tc>
          <w:tcPr>
            <w:tcW w:w="2268" w:type="dxa"/>
            <w:vAlign w:val="center"/>
          </w:tcPr>
          <w:p>
            <w:pPr>
              <w:pStyle w:val="14"/>
            </w:pPr>
            <w:r>
              <w:rPr>
                <w:rFonts w:hint="eastAsia"/>
              </w:rP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w:t>
      </w:r>
      <w:r>
        <w:rPr>
          <w:rFonts w:hint="eastAsia" w:eastAsia="方正仿宋_GBK"/>
          <w:color w:val="000000"/>
          <w:sz w:val="28"/>
        </w:rPr>
        <w:t>年，馆陶县应急管理局安排政府采购预算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342</w:t>
            </w:r>
            <w:r>
              <w:rPr>
                <w:rFonts w:hint="eastAsia"/>
              </w:rPr>
              <w:t>馆陶县应急管理局</w:t>
            </w:r>
          </w:p>
        </w:tc>
        <w:tc>
          <w:tcPr>
            <w:tcW w:w="8674" w:type="dxa"/>
            <w:gridSpan w:val="9"/>
            <w:tcBorders>
              <w:top w:val="single" w:color="FFFFFF" w:sz="6" w:space="0"/>
              <w:left w:val="single" w:color="FFFFFF" w:sz="6" w:space="0"/>
              <w:right w:val="single" w:color="FFFFFF" w:sz="6" w:space="0"/>
            </w:tcBorders>
            <w:vAlign w:val="center"/>
          </w:tcPr>
          <w:p>
            <w:pPr>
              <w:pStyle w:val="26"/>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rPr>
                <w:rFonts w:hint="eastAsia"/>
              </w:rPr>
              <w:t>政府采购项目来源</w:t>
            </w:r>
          </w:p>
        </w:tc>
        <w:tc>
          <w:tcPr>
            <w:tcW w:w="1134" w:type="dxa"/>
            <w:vMerge w:val="restart"/>
            <w:vAlign w:val="center"/>
          </w:tcPr>
          <w:p>
            <w:pPr>
              <w:pStyle w:val="12"/>
            </w:pPr>
            <w:r>
              <w:rPr>
                <w:rFonts w:hint="eastAsia"/>
              </w:rPr>
              <w:t>采购物品名称</w:t>
            </w:r>
          </w:p>
        </w:tc>
        <w:tc>
          <w:tcPr>
            <w:tcW w:w="1134" w:type="dxa"/>
            <w:vMerge w:val="restart"/>
            <w:vAlign w:val="center"/>
          </w:tcPr>
          <w:p>
            <w:pPr>
              <w:pStyle w:val="12"/>
            </w:pPr>
            <w:r>
              <w:rPr>
                <w:rFonts w:hint="eastAsia"/>
              </w:rPr>
              <w:t>政府采购目录序号</w:t>
            </w:r>
          </w:p>
        </w:tc>
        <w:tc>
          <w:tcPr>
            <w:tcW w:w="709" w:type="dxa"/>
            <w:vMerge w:val="restart"/>
            <w:vAlign w:val="center"/>
          </w:tcPr>
          <w:p>
            <w:pPr>
              <w:pStyle w:val="12"/>
            </w:pPr>
            <w:r>
              <w:rPr>
                <w:rFonts w:hint="eastAsia"/>
              </w:rPr>
              <w:t>计量</w:t>
            </w:r>
            <w:r>
              <w:t xml:space="preserve">  </w:t>
            </w:r>
            <w:r>
              <w:rPr>
                <w:rFonts w:hint="eastAsia"/>
              </w:rPr>
              <w:t>单位</w:t>
            </w:r>
          </w:p>
        </w:tc>
        <w:tc>
          <w:tcPr>
            <w:tcW w:w="850" w:type="dxa"/>
            <w:vMerge w:val="restart"/>
            <w:vAlign w:val="center"/>
          </w:tcPr>
          <w:p>
            <w:pPr>
              <w:pStyle w:val="12"/>
            </w:pPr>
            <w:r>
              <w:rPr>
                <w:rFonts w:hint="eastAsia"/>
              </w:rPr>
              <w:t>数量</w:t>
            </w:r>
          </w:p>
        </w:tc>
        <w:tc>
          <w:tcPr>
            <w:tcW w:w="850" w:type="dxa"/>
            <w:vMerge w:val="restart"/>
            <w:vAlign w:val="center"/>
          </w:tcPr>
          <w:p>
            <w:pPr>
              <w:pStyle w:val="12"/>
            </w:pPr>
            <w:r>
              <w:rPr>
                <w:rFonts w:hint="eastAsia"/>
              </w:rPr>
              <w:t>单价</w:t>
            </w:r>
          </w:p>
        </w:tc>
        <w:tc>
          <w:tcPr>
            <w:tcW w:w="7710" w:type="dxa"/>
            <w:gridSpan w:val="8"/>
            <w:vAlign w:val="center"/>
          </w:tcPr>
          <w:p>
            <w:pPr>
              <w:pStyle w:val="12"/>
            </w:pPr>
            <w:r>
              <w:rPr>
                <w:rFonts w:hint="eastAsia"/>
              </w:rPr>
              <w:t>政府采购金额（当年部门预算安排资金）</w:t>
            </w:r>
          </w:p>
        </w:tc>
        <w:tc>
          <w:tcPr>
            <w:tcW w:w="964" w:type="dxa"/>
            <w:vMerge w:val="restart"/>
            <w:vAlign w:val="center"/>
          </w:tcPr>
          <w:p>
            <w:pPr>
              <w:pStyle w:val="12"/>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rPr>
                <w:rFonts w:hint="eastAsia"/>
              </w:rPr>
              <w:t>项目名称</w:t>
            </w:r>
          </w:p>
        </w:tc>
        <w:tc>
          <w:tcPr>
            <w:tcW w:w="964" w:type="dxa"/>
            <w:vAlign w:val="center"/>
          </w:tcPr>
          <w:p>
            <w:pPr>
              <w:pStyle w:val="12"/>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rPr>
                <w:rFonts w:hint="eastAsia"/>
              </w:rPr>
              <w:t>合计</w:t>
            </w:r>
          </w:p>
        </w:tc>
        <w:tc>
          <w:tcPr>
            <w:tcW w:w="964" w:type="dxa"/>
            <w:vAlign w:val="center"/>
          </w:tcPr>
          <w:p>
            <w:pPr>
              <w:pStyle w:val="12"/>
            </w:pPr>
            <w:r>
              <w:rPr>
                <w:rFonts w:hint="eastAsia"/>
              </w:rPr>
              <w:t>一般公共预算拨款</w:t>
            </w:r>
          </w:p>
        </w:tc>
        <w:tc>
          <w:tcPr>
            <w:tcW w:w="964" w:type="dxa"/>
            <w:vAlign w:val="center"/>
          </w:tcPr>
          <w:p>
            <w:pPr>
              <w:pStyle w:val="12"/>
            </w:pPr>
            <w:r>
              <w:rPr>
                <w:rFonts w:hint="eastAsia"/>
              </w:rPr>
              <w:t>基金预算拨款</w:t>
            </w:r>
          </w:p>
        </w:tc>
        <w:tc>
          <w:tcPr>
            <w:tcW w:w="964" w:type="dxa"/>
            <w:vAlign w:val="center"/>
          </w:tcPr>
          <w:p>
            <w:pPr>
              <w:pStyle w:val="12"/>
            </w:pPr>
            <w:r>
              <w:rPr>
                <w:rFonts w:hint="eastAsia"/>
              </w:rPr>
              <w:t>国有资本经营预算拨款</w:t>
            </w:r>
          </w:p>
        </w:tc>
        <w:tc>
          <w:tcPr>
            <w:tcW w:w="964" w:type="dxa"/>
            <w:vAlign w:val="center"/>
          </w:tcPr>
          <w:p>
            <w:pPr>
              <w:pStyle w:val="12"/>
            </w:pPr>
            <w:r>
              <w:rPr>
                <w:rFonts w:hint="eastAsia"/>
              </w:rPr>
              <w:t>财政专户核拨</w:t>
            </w:r>
          </w:p>
        </w:tc>
        <w:tc>
          <w:tcPr>
            <w:tcW w:w="964" w:type="dxa"/>
            <w:vAlign w:val="center"/>
          </w:tcPr>
          <w:p>
            <w:pPr>
              <w:pStyle w:val="12"/>
            </w:pPr>
            <w:r>
              <w:rPr>
                <w:rFonts w:hint="eastAsia"/>
              </w:rPr>
              <w:t>单位</w:t>
            </w:r>
            <w:r>
              <w:t xml:space="preserve">    </w:t>
            </w:r>
            <w:r>
              <w:rPr>
                <w:rFonts w:hint="eastAsia"/>
              </w:rPr>
              <w:t>资金</w:t>
            </w:r>
          </w:p>
        </w:tc>
        <w:tc>
          <w:tcPr>
            <w:tcW w:w="964" w:type="dxa"/>
            <w:vAlign w:val="center"/>
          </w:tcPr>
          <w:p>
            <w:pPr>
              <w:pStyle w:val="12"/>
            </w:pPr>
            <w:r>
              <w:rPr>
                <w:rFonts w:hint="eastAsia"/>
              </w:rPr>
              <w:t>财政拨</w:t>
            </w:r>
            <w:r>
              <w:t xml:space="preserve">    </w:t>
            </w:r>
            <w:r>
              <w:rPr>
                <w:rFonts w:hint="eastAsia"/>
              </w:rPr>
              <w:t>款结转</w:t>
            </w:r>
          </w:p>
        </w:tc>
        <w:tc>
          <w:tcPr>
            <w:tcW w:w="964" w:type="dxa"/>
            <w:vAlign w:val="center"/>
          </w:tcPr>
          <w:p>
            <w:pPr>
              <w:pStyle w:val="12"/>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pPr>
        <w:spacing w:line="500" w:lineRule="exact"/>
        <w:ind w:firstLine="560"/>
      </w:pPr>
      <w:r>
        <w:rPr>
          <w:rFonts w:hint="eastAsia" w:eastAsia="方正仿宋_GBK"/>
          <w:color w:val="000000"/>
          <w:sz w:val="28"/>
        </w:rPr>
        <w:t>馆陶县应急管理局（含所属单位）上年末固定资产金额为</w:t>
      </w:r>
      <w:r>
        <w:rPr>
          <w:rFonts w:eastAsia="方正仿宋_GBK"/>
          <w:color w:val="000000"/>
          <w:sz w:val="28"/>
        </w:rPr>
        <w:t>0.00</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342</w:t>
            </w:r>
            <w:r>
              <w:rPr>
                <w:rFonts w:hint="eastAsia"/>
              </w:rPr>
              <w:t>馆陶县应急管理局</w:t>
            </w:r>
          </w:p>
        </w:tc>
        <w:tc>
          <w:tcPr>
            <w:tcW w:w="5669"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rPr>
                <w:rFonts w:hint="eastAsia"/>
              </w:rPr>
              <w:t>项</w:t>
            </w:r>
            <w:r>
              <w:t xml:space="preserve">   </w:t>
            </w:r>
            <w:r>
              <w:rPr>
                <w:rFonts w:hint="eastAsia"/>
              </w:rPr>
              <w:t>目</w:t>
            </w:r>
          </w:p>
        </w:tc>
        <w:tc>
          <w:tcPr>
            <w:tcW w:w="2835" w:type="dxa"/>
            <w:vAlign w:val="center"/>
          </w:tcPr>
          <w:p>
            <w:pPr>
              <w:pStyle w:val="12"/>
            </w:pPr>
            <w:r>
              <w:rPr>
                <w:rFonts w:hint="eastAsia"/>
              </w:rPr>
              <w:t>数量</w:t>
            </w:r>
          </w:p>
        </w:tc>
        <w:tc>
          <w:tcPr>
            <w:tcW w:w="2835" w:type="dxa"/>
            <w:vAlign w:val="center"/>
          </w:tcPr>
          <w:p>
            <w:pPr>
              <w:pStyle w:val="12"/>
            </w:pPr>
            <w:r>
              <w:rPr>
                <w:rFonts w:hint="eastAsia"/>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pPr>
      <w:r>
        <w:rPr>
          <w:rFonts w:hint="eastAsia"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val="en-US" w:eastAsia="zh-CN"/>
        </w:rPr>
        <w:t>县</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val="en-US" w:eastAsia="zh-CN"/>
        </w:rPr>
        <w:t>县</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w:t>
      </w:r>
      <w:r>
        <w:rPr>
          <w:rFonts w:hint="eastAsia" w:eastAsia="方正仿宋_GBK"/>
          <w:color w:val="000000"/>
          <w:sz w:val="28"/>
          <w:lang w:val="en-US" w:eastAsia="zh-CN"/>
        </w:rPr>
        <w:t>县</w:t>
      </w:r>
      <w:r>
        <w:rPr>
          <w:rFonts w:hint="eastAsia"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pPr>
        <w:spacing w:line="500" w:lineRule="exact"/>
        <w:ind w:firstLine="560"/>
      </w:pPr>
      <w:r>
        <w:rPr>
          <w:rFonts w:hint="eastAsia"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roman"/>
    <w:pitch w:val="default"/>
    <w:sig w:usb0="00000001" w:usb1="080E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 w:name="方正书宋_GBK">
    <w:altName w:val="微软雅黑"/>
    <w:panose1 w:val="03000509000000000000"/>
    <w:charset w:val="86"/>
    <w:family w:val="roman"/>
    <w:pitch w:val="default"/>
    <w:sig w:usb0="00000000" w:usb1="00000000" w:usb2="00000000" w:usb3="00000000" w:csb0="00040000" w:csb1="00000000"/>
  </w:font>
  <w:font w:name="方正楷体_GBK">
    <w:panose1 w:val="03000509000000000000"/>
    <w:charset w:val="86"/>
    <w:family w:val="roma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C72CEA"/>
    <w:multiLevelType w:val="singleLevel"/>
    <w:tmpl w:val="E2C72CE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ZlMDQzZjY2MjFlMGE0ZDYwZDc4NjBjNTBkNGEwNTEifQ=="/>
  </w:docVars>
  <w:rsids>
    <w:rsidRoot w:val="00F3032F"/>
    <w:rsid w:val="000544C6"/>
    <w:rsid w:val="00581C0E"/>
    <w:rsid w:val="00830C9F"/>
    <w:rsid w:val="00B41CB3"/>
    <w:rsid w:val="00F3032F"/>
    <w:rsid w:val="0AED7E4C"/>
    <w:rsid w:val="21947498"/>
    <w:rsid w:val="21D92A53"/>
    <w:rsid w:val="22972068"/>
    <w:rsid w:val="281A442B"/>
    <w:rsid w:val="2C106E77"/>
    <w:rsid w:val="2D9D5C92"/>
    <w:rsid w:val="3971644D"/>
    <w:rsid w:val="3BDA6080"/>
    <w:rsid w:val="3F5B53C2"/>
    <w:rsid w:val="4F635510"/>
    <w:rsid w:val="5E4D2736"/>
    <w:rsid w:val="5EB65E61"/>
    <w:rsid w:val="63847EE0"/>
    <w:rsid w:val="7584502A"/>
    <w:rsid w:val="7855070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toc 1"/>
    <w:basedOn w:val="1"/>
    <w:next w:val="1"/>
    <w:qFormat/>
    <w:uiPriority w:val="99"/>
    <w:pPr>
      <w:spacing w:before="120"/>
      <w:ind w:firstLine="560"/>
    </w:pPr>
    <w:rPr>
      <w:rFonts w:eastAsia="方正仿宋_GBK"/>
      <w:color w:val="000000"/>
      <w:sz w:val="28"/>
    </w:rPr>
  </w:style>
  <w:style w:type="paragraph" w:styleId="4">
    <w:name w:val="toc 4"/>
    <w:basedOn w:val="1"/>
    <w:next w:val="1"/>
    <w:qFormat/>
    <w:uiPriority w:val="99"/>
    <w:pPr>
      <w:ind w:left="720"/>
    </w:pPr>
  </w:style>
  <w:style w:type="paragraph" w:styleId="5">
    <w:name w:val="toc 2"/>
    <w:basedOn w:val="1"/>
    <w:next w:val="1"/>
    <w:qFormat/>
    <w:uiPriority w:val="99"/>
    <w:pPr>
      <w:ind w:left="240"/>
    </w:pPr>
  </w:style>
  <w:style w:type="table" w:styleId="7">
    <w:name w:val="Table Grid"/>
    <w:basedOn w:val="6"/>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99"/>
    <w:pPr>
      <w:jc w:val="right"/>
    </w:pPr>
    <w:rPr>
      <w:rFonts w:ascii="方正小标宋_GBK" w:hAnsi="方正小标宋_GBK" w:eastAsia="方正小标宋_GBK" w:cs="方正小标宋_GBK"/>
    </w:rPr>
  </w:style>
  <w:style w:type="paragraph" w:customStyle="1" w:styleId="10">
    <w:name w:val="单元格样式21"/>
    <w:basedOn w:val="1"/>
    <w:qFormat/>
    <w:uiPriority w:val="99"/>
    <w:pPr>
      <w:jc w:val="center"/>
    </w:pPr>
    <w:rPr>
      <w:rFonts w:ascii="方正小标宋_GBK" w:hAnsi="方正小标宋_GBK" w:eastAsia="方正小标宋_GBK" w:cs="方正小标宋_GBK"/>
    </w:rPr>
  </w:style>
  <w:style w:type="paragraph" w:customStyle="1" w:styleId="11">
    <w:name w:val="单元格样式20"/>
    <w:basedOn w:val="1"/>
    <w:qFormat/>
    <w:uiPriority w:val="99"/>
    <w:rPr>
      <w:rFonts w:ascii="方正小标宋_GBK" w:hAnsi="方正小标宋_GBK" w:eastAsia="方正小标宋_GBK" w:cs="方正小标宋_GBK"/>
    </w:rPr>
  </w:style>
  <w:style w:type="paragraph" w:customStyle="1" w:styleId="12">
    <w:name w:val="单元格样式1"/>
    <w:basedOn w:val="1"/>
    <w:qFormat/>
    <w:uiPriority w:val="99"/>
    <w:pPr>
      <w:jc w:val="center"/>
    </w:pPr>
    <w:rPr>
      <w:rFonts w:ascii="方正书宋_GBK" w:hAnsi="方正书宋_GBK" w:eastAsia="方正书宋_GBK" w:cs="方正书宋_GBK"/>
      <w:b/>
      <w:sz w:val="21"/>
    </w:rPr>
  </w:style>
  <w:style w:type="paragraph" w:customStyle="1" w:styleId="13">
    <w:name w:val="单元格样式4"/>
    <w:basedOn w:val="1"/>
    <w:qFormat/>
    <w:uiPriority w:val="99"/>
    <w:pPr>
      <w:jc w:val="right"/>
    </w:pPr>
    <w:rPr>
      <w:rFonts w:ascii="方正书宋_GBK" w:hAnsi="方正书宋_GBK" w:eastAsia="方正书宋_GBK" w:cs="方正书宋_GBK"/>
      <w:sz w:val="21"/>
    </w:rPr>
  </w:style>
  <w:style w:type="paragraph" w:customStyle="1" w:styleId="14">
    <w:name w:val="单元格样式2"/>
    <w:basedOn w:val="1"/>
    <w:qFormat/>
    <w:uiPriority w:val="99"/>
    <w:rPr>
      <w:rFonts w:ascii="方正书宋_GBK" w:hAnsi="方正书宋_GBK" w:eastAsia="方正书宋_GBK" w:cs="方正书宋_GBK"/>
      <w:sz w:val="21"/>
    </w:rPr>
  </w:style>
  <w:style w:type="paragraph" w:customStyle="1" w:styleId="15">
    <w:name w:val="单元格样式3"/>
    <w:basedOn w:val="1"/>
    <w:qFormat/>
    <w:uiPriority w:val="99"/>
    <w:pPr>
      <w:jc w:val="center"/>
    </w:pPr>
    <w:rPr>
      <w:rFonts w:ascii="方正书宋_GBK" w:hAnsi="方正书宋_GBK" w:eastAsia="方正书宋_GBK" w:cs="方正书宋_GBK"/>
      <w:sz w:val="21"/>
    </w:rPr>
  </w:style>
  <w:style w:type="paragraph" w:customStyle="1" w:styleId="16">
    <w:name w:val="单元格样式6"/>
    <w:basedOn w:val="1"/>
    <w:qFormat/>
    <w:uiPriority w:val="99"/>
    <w:pPr>
      <w:jc w:val="center"/>
    </w:pPr>
    <w:rPr>
      <w:rFonts w:ascii="方正书宋_GBK" w:hAnsi="方正书宋_GBK" w:eastAsia="方正书宋_GBK" w:cs="方正书宋_GBK"/>
      <w:b/>
      <w:sz w:val="21"/>
    </w:rPr>
  </w:style>
  <w:style w:type="paragraph" w:customStyle="1" w:styleId="17">
    <w:name w:val="单元格样式7"/>
    <w:basedOn w:val="1"/>
    <w:qFormat/>
    <w:uiPriority w:val="99"/>
    <w:pPr>
      <w:jc w:val="right"/>
    </w:pPr>
    <w:rPr>
      <w:rFonts w:ascii="方正书宋_GBK" w:hAnsi="方正书宋_GBK" w:eastAsia="方正书宋_GBK" w:cs="方正书宋_GBK"/>
      <w:b/>
      <w:sz w:val="21"/>
    </w:rPr>
  </w:style>
  <w:style w:type="paragraph" w:customStyle="1" w:styleId="18">
    <w:name w:val="单元格样式5"/>
    <w:basedOn w:val="1"/>
    <w:qFormat/>
    <w:uiPriority w:val="99"/>
    <w:rPr>
      <w:rFonts w:ascii="方正书宋_GBK" w:hAnsi="方正书宋_GBK" w:eastAsia="方正书宋_GBK" w:cs="方正书宋_GBK"/>
      <w:b/>
      <w:sz w:val="21"/>
    </w:rPr>
  </w:style>
  <w:style w:type="paragraph" w:customStyle="1" w:styleId="19">
    <w:name w:val="插入文本样式-插入部门职责文件"/>
    <w:basedOn w:val="1"/>
    <w:qFormat/>
    <w:uiPriority w:val="99"/>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3">
    <w:name w:val="插入文本样式-插入总体目标文件"/>
    <w:basedOn w:val="1"/>
    <w:qFormat/>
    <w:uiPriority w:val="99"/>
    <w:pPr>
      <w:spacing w:line="500" w:lineRule="exact"/>
      <w:ind w:firstLine="560"/>
    </w:pPr>
    <w:rPr>
      <w:rFonts w:eastAsia="方正仿宋_GBK"/>
      <w:sz w:val="28"/>
    </w:rPr>
  </w:style>
  <w:style w:type="paragraph" w:customStyle="1" w:styleId="24">
    <w:name w:val="插入文本样式-插入职责分类绩效目标文件"/>
    <w:basedOn w:val="1"/>
    <w:qFormat/>
    <w:uiPriority w:val="99"/>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6">
    <w:name w:val="单元格样式23"/>
    <w:basedOn w:val="1"/>
    <w:qFormat/>
    <w:uiPriority w:val="99"/>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99"/>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34</Pages>
  <Words>9479</Words>
  <Characters>12090</Characters>
  <Lines>0</Lines>
  <Paragraphs>0</Paragraphs>
  <TotalTime>6</TotalTime>
  <ScaleCrop>false</ScaleCrop>
  <LinksUpToDate>false</LinksUpToDate>
  <CharactersWithSpaces>12241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2022-03-21T01:54:00Z</dcterms:created>
  <dc:creator>刘晓蕾</dc:creator>
  <cp:lastModifiedBy>Administrator</cp:lastModifiedBy>
  <dcterms:modified xsi:type="dcterms:W3CDTF">2024-05-21T02:55:21Z</dcterms:modified>
  <dc:title>2022年部门预算信息公开目录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C0D8B982D8534F66BD5E5A1486BC9BAB</vt:lpwstr>
  </property>
</Properties>
</file>