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Ansi="宋体"/>
          <w:sz w:val="44"/>
        </w:rPr>
      </w:pPr>
      <w:r>
        <w:rPr>
          <w:rFonts w:hint="eastAsia" w:ascii="方正小标宋_GBK" w:eastAsia="方正小标宋_GBK"/>
          <w:sz w:val="44"/>
        </w:rPr>
        <w:t>馆陶县应急管理局2021年部门预算信息公开情况说明</w:t>
      </w:r>
    </w:p>
    <w:p>
      <w:pPr>
        <w:spacing w:line="500" w:lineRule="exact"/>
        <w:ind w:firstLine="560" w:firstLineChars="200"/>
        <w:jc w:val="left"/>
        <w:rPr>
          <w:rFonts w:hAnsi="宋体"/>
          <w:sz w:val="28"/>
        </w:rPr>
      </w:pPr>
      <w:r>
        <w:rPr>
          <w:rFonts w:hint="eastAsia" w:eastAsia="方正仿宋_GBK"/>
          <w:sz w:val="28"/>
        </w:rPr>
        <w:t>按照《中华人民共和国预算法》、《地方预决算公开操作规程》和《河北省省级预算公开办法》规定，现将馆陶县应急管理局2021年部门预算公开如下：</w:t>
      </w:r>
    </w:p>
    <w:p>
      <w:pPr>
        <w:spacing w:beforeLines="50" w:afterLines="50"/>
        <w:ind w:firstLine="640" w:firstLineChars="200"/>
        <w:jc w:val="left"/>
        <w:outlineLvl w:val="2"/>
        <w:rPr>
          <w:rFonts w:hAnsi="宋体"/>
          <w:sz w:val="32"/>
        </w:rPr>
      </w:pPr>
      <w:bookmarkStart w:id="0" w:name="_Toc71366510"/>
      <w:r>
        <w:rPr>
          <w:rFonts w:hint="eastAsia" w:ascii="黑体" w:hAnsi="黑体" w:eastAsia="黑体"/>
          <w:sz w:val="32"/>
        </w:rPr>
        <w:t>一、部门职责及机构设置情况</w:t>
      </w:r>
      <w:bookmarkEnd w:id="0"/>
    </w:p>
    <w:p>
      <w:pPr>
        <w:ind w:firstLine="643" w:firstLineChars="200"/>
        <w:jc w:val="left"/>
        <w:rPr>
          <w:rFonts w:hAnsi="宋体"/>
          <w:b/>
          <w:sz w:val="32"/>
        </w:rPr>
      </w:pPr>
      <w:r>
        <w:rPr>
          <w:rFonts w:hint="eastAsia" w:ascii="方正楷体_GBK" w:eastAsia="方正楷体_GBK"/>
          <w:b/>
          <w:sz w:val="32"/>
        </w:rPr>
        <w:t>部门职责：</w:t>
      </w:r>
    </w:p>
    <w:p>
      <w:pPr>
        <w:spacing w:line="500" w:lineRule="exact"/>
        <w:ind w:firstLine="560" w:firstLineChars="200"/>
        <w:jc w:val="left"/>
        <w:rPr>
          <w:rFonts w:eastAsia="方正仿宋_GBK"/>
          <w:sz w:val="28"/>
        </w:rPr>
      </w:pPr>
      <w:r>
        <w:rPr>
          <w:rFonts w:eastAsia="方正仿宋_GBK"/>
          <w:sz w:val="28"/>
        </w:rPr>
        <w:t>（一）负责应急管理工作，指导各级各部门应对安全生产类、自然灾害类等突发事件和综合防灾减灾救灾工作。负责安全生产综合监督管理和工矿商贸行业安全生产监督管理工作。</w:t>
      </w:r>
    </w:p>
    <w:p>
      <w:pPr>
        <w:spacing w:line="500" w:lineRule="exact"/>
        <w:ind w:firstLine="560" w:firstLineChars="200"/>
        <w:jc w:val="left"/>
        <w:rPr>
          <w:rFonts w:eastAsia="方正仿宋_GBK"/>
          <w:sz w:val="28"/>
        </w:rPr>
      </w:pPr>
      <w:r>
        <w:rPr>
          <w:rFonts w:eastAsia="方正仿宋_GBK"/>
          <w:sz w:val="28"/>
        </w:rPr>
        <w:t xml:space="preserve">  (二）拟订应急管理、安全生产等政策规定，组织编制县应急体系建设、安全生产和综合防灾减灾规划，组织制定相关规程并监督实施。</w:t>
      </w:r>
    </w:p>
    <w:p>
      <w:pPr>
        <w:spacing w:line="500" w:lineRule="exact"/>
        <w:ind w:firstLine="560" w:firstLineChars="200"/>
        <w:jc w:val="left"/>
        <w:rPr>
          <w:rFonts w:eastAsia="方正仿宋_GBK"/>
          <w:sz w:val="28"/>
        </w:rPr>
      </w:pPr>
      <w:r>
        <w:rPr>
          <w:rFonts w:eastAsia="方正仿宋_GBK"/>
          <w:sz w:val="28"/>
        </w:rPr>
        <w:t>（三）指导应急预案体系建设，建立完善事故灾难和自然灾害分级应对制度，组织编制县总体应急预案和安全生产类、自然灾害类专项预案，综合协调应急预案衔接工作，组织开展预案演练，推动应急避难设施建设。</w:t>
      </w:r>
    </w:p>
    <w:p>
      <w:pPr>
        <w:spacing w:line="500" w:lineRule="exact"/>
        <w:ind w:firstLine="560" w:firstLineChars="200"/>
        <w:jc w:val="left"/>
        <w:rPr>
          <w:rFonts w:eastAsia="方正仿宋_GBK"/>
          <w:sz w:val="28"/>
        </w:rPr>
      </w:pPr>
      <w:r>
        <w:rPr>
          <w:rFonts w:eastAsia="方正仿宋_GBK"/>
          <w:sz w:val="28"/>
        </w:rPr>
        <w:t>（四）牵头建立统一的全县应急管理信息系统，负责信息传输渠道的规划和布局，建立监测预警和灾情报告制度，健全自然灾害信息资源获取和共享机制，依法统一发布灾情。</w:t>
      </w:r>
    </w:p>
    <w:p>
      <w:pPr>
        <w:spacing w:line="500" w:lineRule="exact"/>
        <w:ind w:firstLine="560" w:firstLineChars="200"/>
        <w:jc w:val="left"/>
        <w:rPr>
          <w:rFonts w:eastAsia="方正仿宋_GBK"/>
          <w:sz w:val="28"/>
        </w:rPr>
      </w:pPr>
      <w:r>
        <w:rPr>
          <w:rFonts w:eastAsia="方正仿宋_GBK"/>
          <w:sz w:val="28"/>
        </w:rPr>
        <w:t>（五）组织指导协调安全生产类、自然灾害类等突发事件应急救援，承担县应对一般灾害指挥部工作，综合研判突发事件发展态势并提出应对建议，协助县委、县政府指定的负责同志组织一般灾害应急处置工作。</w:t>
      </w:r>
    </w:p>
    <w:p>
      <w:pPr>
        <w:spacing w:line="500" w:lineRule="exact"/>
        <w:ind w:firstLine="560" w:firstLineChars="200"/>
        <w:jc w:val="left"/>
        <w:rPr>
          <w:rFonts w:eastAsia="方正仿宋_GBK"/>
          <w:sz w:val="28"/>
        </w:rPr>
      </w:pPr>
      <w:r>
        <w:rPr>
          <w:rFonts w:eastAsia="方正仿宋_GBK"/>
          <w:sz w:val="28"/>
        </w:rPr>
        <w:t>（六）统一协调指挥各类应急专业队伍，建立应急协调联动机制，推进指挥平台对接，衔接解放军和武警部队参与应急救援工作。</w:t>
      </w:r>
    </w:p>
    <w:p>
      <w:pPr>
        <w:spacing w:line="500" w:lineRule="exact"/>
        <w:ind w:firstLine="560" w:firstLineChars="200"/>
        <w:jc w:val="left"/>
        <w:rPr>
          <w:rFonts w:eastAsia="方正仿宋_GBK"/>
          <w:sz w:val="28"/>
        </w:rPr>
      </w:pPr>
      <w:r>
        <w:rPr>
          <w:rFonts w:eastAsia="方正仿宋_GBK"/>
          <w:sz w:val="28"/>
        </w:rPr>
        <w:t>（七）统筹应急救援力量建设，负责消防、森林和草原火灾扑救、抗洪抢险、地震和地质灾害救援、生产安全事故救援等专业应急救援力量建设，管理县综合性应急救援队伍，指导各级及社会应急救援力量建设。</w:t>
      </w:r>
    </w:p>
    <w:p>
      <w:pPr>
        <w:spacing w:line="500" w:lineRule="exact"/>
        <w:ind w:firstLine="560" w:firstLineChars="200"/>
        <w:jc w:val="left"/>
        <w:rPr>
          <w:rFonts w:eastAsia="方正仿宋_GBK"/>
          <w:sz w:val="28"/>
        </w:rPr>
      </w:pPr>
      <w:r>
        <w:rPr>
          <w:rFonts w:eastAsia="方正仿宋_GBK"/>
          <w:sz w:val="28"/>
        </w:rPr>
        <w:t>（八）组织协调消防工作，指导各级消防监督、火灾预防、火灾扑救等工作。</w:t>
      </w:r>
    </w:p>
    <w:p>
      <w:pPr>
        <w:spacing w:line="500" w:lineRule="exact"/>
        <w:ind w:firstLine="560" w:firstLineChars="200"/>
        <w:jc w:val="left"/>
        <w:rPr>
          <w:rFonts w:eastAsia="方正仿宋_GBK"/>
          <w:sz w:val="28"/>
        </w:rPr>
      </w:pPr>
      <w:r>
        <w:rPr>
          <w:rFonts w:eastAsia="方正仿宋_GBK"/>
          <w:sz w:val="28"/>
        </w:rPr>
        <w:t>（九）指导协调森林和草原火灾、水旱灾害、地质灾害等防治工作，负责自然灾害综合监测预警工作，指导开展自然灾害综合风险评估工作。</w:t>
      </w:r>
    </w:p>
    <w:p>
      <w:pPr>
        <w:spacing w:line="500" w:lineRule="exact"/>
        <w:ind w:firstLine="560" w:firstLineChars="200"/>
        <w:jc w:val="left"/>
        <w:rPr>
          <w:rFonts w:eastAsia="方正仿宋_GBK"/>
          <w:sz w:val="28"/>
        </w:rPr>
      </w:pPr>
      <w:r>
        <w:rPr>
          <w:rFonts w:eastAsia="方正仿宋_GBK"/>
          <w:sz w:val="28"/>
        </w:rPr>
        <w:t>（十）组织协调灾害救助工作，组织指导灾情核查、损失评估、救灾捐赠工作，管理、分配相关救灾款物并监督使用。</w:t>
      </w:r>
    </w:p>
    <w:p>
      <w:pPr>
        <w:spacing w:line="500" w:lineRule="exact"/>
        <w:ind w:firstLine="560" w:firstLineChars="200"/>
        <w:jc w:val="left"/>
        <w:rPr>
          <w:rFonts w:eastAsia="方正仿宋_GBK"/>
          <w:sz w:val="28"/>
        </w:rPr>
      </w:pPr>
      <w:r>
        <w:rPr>
          <w:rFonts w:eastAsia="方正仿宋_GBK"/>
          <w:sz w:val="28"/>
        </w:rPr>
        <w:t>（十一）依法行使县安全生产综合监督管理职权，指导协调、监督检查县有关部门和各乡镇政府安全生产工作，组织开展安全生产巡查、考核工作。</w:t>
      </w:r>
    </w:p>
    <w:p>
      <w:pPr>
        <w:spacing w:line="500" w:lineRule="exact"/>
        <w:ind w:firstLine="560" w:firstLineChars="200"/>
        <w:jc w:val="left"/>
        <w:rPr>
          <w:rFonts w:eastAsia="方正仿宋_GBK"/>
          <w:sz w:val="28"/>
        </w:rPr>
      </w:pPr>
      <w:r>
        <w:rPr>
          <w:rFonts w:eastAsia="方正仿宋_GBK"/>
          <w:sz w:val="28"/>
        </w:rPr>
        <w:t>（十二）按照分级、属地原则，依法监督检查工矿商贸生产经营单位贯彻执行安全生产法律法规情况，及其安全生产条件和有关设备（特种设备除外）、材料、劳动防护用品的安全生产管理工作。依法组织并指导监督实施安全生产准入制度。负责危险化学品安全监督管理综合工作和烟花爆竹安全生产监督管理工作。</w:t>
      </w:r>
    </w:p>
    <w:p>
      <w:pPr>
        <w:spacing w:line="500" w:lineRule="exact"/>
        <w:ind w:firstLine="560" w:firstLineChars="200"/>
        <w:jc w:val="left"/>
        <w:rPr>
          <w:rFonts w:eastAsia="方正仿宋_GBK"/>
          <w:sz w:val="28"/>
        </w:rPr>
      </w:pPr>
      <w:r>
        <w:rPr>
          <w:rFonts w:eastAsia="方正仿宋_GBK"/>
          <w:sz w:val="28"/>
        </w:rPr>
        <w:t>（十三）依法组织指导生产安全事故调查处理，监督事故查处和责任追究落实情况。组织开展自然灾害类突发事件的调查评估工作。</w:t>
      </w:r>
    </w:p>
    <w:p>
      <w:pPr>
        <w:spacing w:line="500" w:lineRule="exact"/>
        <w:ind w:firstLine="560" w:firstLineChars="200"/>
        <w:jc w:val="left"/>
        <w:rPr>
          <w:rFonts w:eastAsia="方正仿宋_GBK"/>
          <w:sz w:val="28"/>
        </w:rPr>
      </w:pPr>
      <w:r>
        <w:rPr>
          <w:rFonts w:eastAsia="方正仿宋_GBK"/>
          <w:sz w:val="28"/>
        </w:rPr>
        <w:t>（十四）制定应急物资储备和应急救援装备规划并组织实施，会同县发展和改革局（县粮食和物资储备局）等部门建立健全应急物资信息平台和调拨制度，在救灾时统一调度。</w:t>
      </w:r>
    </w:p>
    <w:p>
      <w:pPr>
        <w:spacing w:line="500" w:lineRule="exact"/>
        <w:ind w:firstLine="560" w:firstLineChars="200"/>
        <w:jc w:val="left"/>
        <w:rPr>
          <w:rFonts w:eastAsia="方正仿宋_GBK"/>
          <w:sz w:val="28"/>
        </w:rPr>
      </w:pPr>
      <w:r>
        <w:rPr>
          <w:rFonts w:eastAsia="方正仿宋_GBK"/>
          <w:sz w:val="28"/>
        </w:rPr>
        <w:t>（十五）负责应急管理、安全生产宣传教育和培训工作，组织指导应急管理、安全生产的科学技术研究、推广应用和信息化建设工作。</w:t>
      </w:r>
    </w:p>
    <w:p>
      <w:pPr>
        <w:spacing w:line="500" w:lineRule="exact"/>
        <w:ind w:firstLine="560" w:firstLineChars="200"/>
        <w:jc w:val="left"/>
        <w:rPr>
          <w:rFonts w:eastAsia="方正仿宋_GBK"/>
          <w:sz w:val="28"/>
        </w:rPr>
      </w:pPr>
      <w:r>
        <w:rPr>
          <w:rFonts w:eastAsia="方正仿宋_GBK"/>
          <w:sz w:val="28"/>
        </w:rPr>
        <w:t>（十六）负责组织指导协调和监督全县安全生产行政执法工作，组织开展对安全生产重点企业的执法检查。</w:t>
      </w:r>
    </w:p>
    <w:p>
      <w:pPr>
        <w:spacing w:line="500" w:lineRule="exact"/>
        <w:ind w:firstLine="560" w:firstLineChars="200"/>
        <w:jc w:val="left"/>
        <w:rPr>
          <w:rFonts w:eastAsia="方正仿宋_GBK"/>
          <w:sz w:val="28"/>
        </w:rPr>
      </w:pPr>
      <w:r>
        <w:rPr>
          <w:rFonts w:eastAsia="方正仿宋_GBK"/>
          <w:sz w:val="28"/>
        </w:rPr>
        <w:t>（十七）贯彻实施国家、省、市防震减灾的方针、政策、法规、规划；负责起草防震减灾政策措施，制定防震减灾工作规划和计划并组织实施。负责建设工程抗震设防要求和地震安全性评价工作监督管理，组织开展地震灾害预防工作。负责组织开展全县地震监测预报工作，负责地震群测群防体系建设。组织开展地震应急与救援工作。</w:t>
      </w:r>
    </w:p>
    <w:p>
      <w:pPr>
        <w:spacing w:line="500" w:lineRule="exact"/>
        <w:ind w:firstLine="560" w:firstLineChars="200"/>
        <w:jc w:val="left"/>
        <w:rPr>
          <w:rFonts w:eastAsia="方正仿宋_GBK"/>
          <w:sz w:val="28"/>
        </w:rPr>
      </w:pPr>
      <w:r>
        <w:rPr>
          <w:rFonts w:eastAsia="方正仿宋_GBK"/>
          <w:sz w:val="28"/>
        </w:rPr>
        <w:t>（十八）完成县委、县政府交办的其他任务。</w:t>
      </w:r>
    </w:p>
    <w:p>
      <w:pPr>
        <w:spacing w:line="500" w:lineRule="exact"/>
        <w:ind w:firstLine="560" w:firstLineChars="200"/>
        <w:jc w:val="left"/>
        <w:rPr>
          <w:rFonts w:eastAsia="方正仿宋_GBK"/>
          <w:sz w:val="28"/>
        </w:rPr>
      </w:pPr>
      <w:r>
        <w:rPr>
          <w:rFonts w:eastAsia="方正仿宋_GBK"/>
          <w:sz w:val="28"/>
        </w:rPr>
        <w:t>第四条 转变职能。县应急管理局加强、优化、统筹全县应急能力建设，构建统一领导、权责一致、权威高效的应急能力体系，推动形成统一指挥、专常兼备、反应灵敏、上下联动、平战结合的应急管理体制。一是坚持以防为主、防抗救结合，坚持常态减灾和非常态救灾相统一，努力实现从注重灾后救助向注重灾前预防转变，从应对单一灾种向综合减灾转变，从减少灾害损失向减轻灾害风险转变，提高应急管理水平和防灾减灾救灾能力，防范化解重大安全风险。二是坚持以人为本，把确保人民群众生命安全放在首位，确保受灾群众基本生活，加强应急预案演练，增强全民防灾减灾意识，提升公众知识普及和自救互救技能，切实减少人员伤亡和财产损失。三是树立安全发展理念，坚持生命至上、安全第一，完善安全生产责任制，坚决遏制重特大安全事故。</w:t>
      </w:r>
    </w:p>
    <w:p>
      <w:pPr>
        <w:ind w:firstLine="643" w:firstLineChars="200"/>
        <w:jc w:val="left"/>
        <w:rPr>
          <w:rFonts w:hAnsi="宋体"/>
          <w:b/>
          <w:sz w:val="32"/>
        </w:rPr>
      </w:pPr>
      <w:r>
        <w:rPr>
          <w:rFonts w:hint="eastAsia" w:ascii="方正楷体_GBK" w:eastAsia="方正楷体_GBK"/>
          <w:b/>
          <w:sz w:val="32"/>
        </w:rPr>
        <w:t>机构设置：</w:t>
      </w:r>
    </w:p>
    <w:p>
      <w:pPr>
        <w:jc w:val="center"/>
        <w:rPr>
          <w:rFonts w:hAnsi="宋体"/>
          <w:sz w:val="32"/>
        </w:rPr>
      </w:pPr>
      <w:r>
        <w:rPr>
          <w:rFonts w:hint="eastAsia" w:ascii="方正小标宋_GBK" w:eastAsia="方正小标宋_GBK"/>
          <w:sz w:val="32"/>
        </w:rPr>
        <w:t>部门机构设置情况</w:t>
      </w:r>
    </w:p>
    <w:tbl>
      <w:tblPr>
        <w:tblStyle w:val="2"/>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66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单位名称</w:t>
            </w:r>
          </w:p>
        </w:tc>
        <w:tc>
          <w:tcPr>
            <w:tcW w:w="1843"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单位性质</w:t>
            </w:r>
          </w:p>
        </w:tc>
        <w:tc>
          <w:tcPr>
            <w:tcW w:w="212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单位规格</w:t>
            </w:r>
          </w:p>
        </w:tc>
        <w:tc>
          <w:tcPr>
            <w:tcW w:w="382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馆陶县应急管理局本级</w:t>
            </w:r>
          </w:p>
        </w:tc>
        <w:tc>
          <w:tcPr>
            <w:tcW w:w="1843"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行政</w:t>
            </w:r>
          </w:p>
        </w:tc>
        <w:tc>
          <w:tcPr>
            <w:tcW w:w="2126"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副处（县）级</w:t>
            </w:r>
          </w:p>
        </w:tc>
        <w:tc>
          <w:tcPr>
            <w:tcW w:w="382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馆陶县应急管理局（事业）</w:t>
            </w:r>
          </w:p>
        </w:tc>
        <w:tc>
          <w:tcPr>
            <w:tcW w:w="1843"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行政</w:t>
            </w:r>
          </w:p>
        </w:tc>
        <w:tc>
          <w:tcPr>
            <w:tcW w:w="2126"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副处（县）级</w:t>
            </w:r>
          </w:p>
        </w:tc>
        <w:tc>
          <w:tcPr>
            <w:tcW w:w="382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财政拨款</w:t>
            </w:r>
          </w:p>
        </w:tc>
      </w:tr>
    </w:tbl>
    <w:p>
      <w:pPr>
        <w:spacing w:beforeLines="50" w:afterLines="50"/>
        <w:ind w:firstLine="640" w:firstLineChars="200"/>
        <w:jc w:val="left"/>
        <w:outlineLvl w:val="2"/>
        <w:rPr>
          <w:rFonts w:hAnsi="宋体"/>
          <w:sz w:val="32"/>
        </w:rPr>
      </w:pPr>
      <w:bookmarkStart w:id="1" w:name="_Toc71366511"/>
      <w:r>
        <w:rPr>
          <w:rFonts w:hint="eastAsia" w:ascii="黑体" w:hAnsi="黑体" w:eastAsia="黑体"/>
          <w:sz w:val="32"/>
        </w:rPr>
        <w:t>二、部门预算安排的总体情况</w:t>
      </w:r>
      <w:bookmarkEnd w:id="1"/>
    </w:p>
    <w:p>
      <w:pPr>
        <w:spacing w:line="500" w:lineRule="exact"/>
        <w:ind w:firstLine="560" w:firstLineChars="200"/>
        <w:jc w:val="left"/>
        <w:rPr>
          <w:rFonts w:hAnsi="宋体"/>
          <w:sz w:val="28"/>
        </w:rPr>
      </w:pPr>
      <w:r>
        <w:rPr>
          <w:rFonts w:hint="eastAsia" w:eastAsia="方正仿宋_GBK"/>
          <w:sz w:val="28"/>
        </w:rPr>
        <w:t>按照预算管理有关规定，目前我省部门预算的编制实行综合预算管理，即全部收入和支出都反映在预算中。馆陶县应急管理局机关及所属事业单位的收支包含在部门预算中。</w:t>
      </w:r>
    </w:p>
    <w:p>
      <w:pPr>
        <w:spacing w:line="500" w:lineRule="exact"/>
        <w:ind w:firstLine="560" w:firstLineChars="200"/>
        <w:jc w:val="left"/>
        <w:rPr>
          <w:rFonts w:eastAsia="方正仿宋_GBK"/>
          <w:sz w:val="28"/>
        </w:rPr>
      </w:pPr>
      <w:r>
        <w:rPr>
          <w:rFonts w:eastAsia="方正仿宋_GBK"/>
          <w:sz w:val="28"/>
        </w:rPr>
        <w:t>按照预算管理有关规定，目前我单位部门预算的编制实行综合预算管理，即全部收入和支出都反映的预算中。馆陶县应急管理局的收支包含在部门预算中。</w:t>
      </w:r>
    </w:p>
    <w:p>
      <w:pPr>
        <w:spacing w:line="500" w:lineRule="exact"/>
        <w:ind w:firstLine="560" w:firstLineChars="200"/>
        <w:jc w:val="left"/>
        <w:rPr>
          <w:rFonts w:eastAsia="方正仿宋_GBK"/>
          <w:sz w:val="28"/>
        </w:rPr>
      </w:pPr>
      <w:r>
        <w:rPr>
          <w:rFonts w:eastAsia="方正仿宋_GBK"/>
          <w:sz w:val="28"/>
        </w:rPr>
        <w:t>1、收入说明</w:t>
      </w:r>
    </w:p>
    <w:p>
      <w:pPr>
        <w:spacing w:line="500" w:lineRule="exact"/>
        <w:ind w:firstLine="560" w:firstLineChars="200"/>
        <w:jc w:val="left"/>
        <w:rPr>
          <w:rFonts w:eastAsia="方正仿宋_GBK"/>
          <w:sz w:val="28"/>
        </w:rPr>
      </w:pPr>
      <w:r>
        <w:rPr>
          <w:rFonts w:eastAsia="方正仿宋_GBK"/>
          <w:sz w:val="28"/>
        </w:rPr>
        <w:t>反映本部门当年全部收入。202</w:t>
      </w:r>
      <w:r>
        <w:rPr>
          <w:rFonts w:hint="eastAsia" w:eastAsia="方正仿宋_GBK"/>
          <w:sz w:val="28"/>
        </w:rPr>
        <w:t>1</w:t>
      </w:r>
      <w:r>
        <w:rPr>
          <w:rFonts w:eastAsia="方正仿宋_GBK"/>
          <w:sz w:val="28"/>
        </w:rPr>
        <w:t>年预算收入</w:t>
      </w:r>
      <w:r>
        <w:rPr>
          <w:rFonts w:hint="eastAsia" w:eastAsia="方正仿宋_GBK"/>
          <w:sz w:val="28"/>
        </w:rPr>
        <w:t>508.24</w:t>
      </w:r>
      <w:r>
        <w:rPr>
          <w:rFonts w:eastAsia="方正仿宋_GBK"/>
          <w:sz w:val="28"/>
        </w:rPr>
        <w:t>万元，其中：一般公共预算收入</w:t>
      </w:r>
      <w:r>
        <w:rPr>
          <w:rFonts w:hint="eastAsia" w:eastAsia="方正仿宋_GBK"/>
          <w:sz w:val="28"/>
        </w:rPr>
        <w:t>508.24</w:t>
      </w:r>
      <w:r>
        <w:rPr>
          <w:rFonts w:eastAsia="方正仿宋_GBK"/>
          <w:sz w:val="28"/>
        </w:rPr>
        <w:t>万元，</w:t>
      </w:r>
    </w:p>
    <w:p>
      <w:pPr>
        <w:spacing w:line="500" w:lineRule="exact"/>
        <w:ind w:firstLine="560" w:firstLineChars="200"/>
        <w:jc w:val="left"/>
        <w:rPr>
          <w:rFonts w:eastAsia="方正仿宋_GBK"/>
          <w:sz w:val="28"/>
        </w:rPr>
      </w:pPr>
      <w:r>
        <w:rPr>
          <w:rFonts w:eastAsia="方正仿宋_GBK"/>
          <w:sz w:val="28"/>
        </w:rPr>
        <w:t>2、支出说明</w:t>
      </w:r>
    </w:p>
    <w:p>
      <w:pPr>
        <w:ind w:firstLine="560" w:firstLineChars="200"/>
        <w:rPr>
          <w:rFonts w:ascii="宋体" w:hAnsi="宋体" w:cs="宋体"/>
          <w:sz w:val="28"/>
          <w:szCs w:val="28"/>
        </w:rPr>
      </w:pPr>
      <w:r>
        <w:rPr>
          <w:rFonts w:eastAsia="方正仿宋_GBK"/>
          <w:sz w:val="28"/>
        </w:rPr>
        <w:t>收支预算总表支出栏、基本支出表、项目支出表按经济分类和支出功能分类科目编制，反映馆陶县应急管理局年度部门预算中</w:t>
      </w:r>
      <w:r>
        <w:rPr>
          <w:rFonts w:hint="eastAsia" w:ascii="宋体" w:hAnsi="宋体" w:cs="宋体"/>
          <w:sz w:val="28"/>
        </w:rPr>
        <w:t>支出预算的总体情况。</w:t>
      </w:r>
      <w:r>
        <w:rPr>
          <w:rFonts w:hint="eastAsia" w:ascii="宋体" w:hAnsi="宋体" w:cs="宋体"/>
          <w:sz w:val="28"/>
          <w:szCs w:val="28"/>
        </w:rPr>
        <w:t>2021年支出预算508.24万元，其中基本支出244.12万元，包括人员经费229.56万元和日常公用经费4.56万元、公务交通补贴5万元、移动通讯补贴5万元；项目支出264.12万元。</w:t>
      </w:r>
    </w:p>
    <w:p>
      <w:pPr>
        <w:spacing w:line="500" w:lineRule="exact"/>
        <w:ind w:firstLine="560" w:firstLineChars="200"/>
        <w:jc w:val="left"/>
        <w:rPr>
          <w:rFonts w:eastAsia="方正仿宋_GBK"/>
          <w:sz w:val="28"/>
        </w:rPr>
      </w:pPr>
      <w:r>
        <w:rPr>
          <w:rFonts w:eastAsia="方正仿宋_GBK"/>
          <w:sz w:val="28"/>
        </w:rPr>
        <w:t>3、比上年增减情况</w:t>
      </w:r>
    </w:p>
    <w:p>
      <w:pPr>
        <w:spacing w:line="500" w:lineRule="exact"/>
        <w:ind w:firstLine="560" w:firstLineChars="200"/>
        <w:jc w:val="left"/>
        <w:rPr>
          <w:rFonts w:eastAsia="方正仿宋_GBK"/>
          <w:sz w:val="28"/>
        </w:rPr>
      </w:pPr>
      <w:r>
        <w:rPr>
          <w:rFonts w:eastAsia="方正仿宋_GBK"/>
          <w:sz w:val="28"/>
        </w:rPr>
        <w:t>因机构改革，机关合并，人员调整较大，较20</w:t>
      </w:r>
      <w:r>
        <w:rPr>
          <w:rFonts w:hint="eastAsia" w:eastAsia="方正仿宋_GBK"/>
          <w:sz w:val="28"/>
        </w:rPr>
        <w:t>20</w:t>
      </w:r>
      <w:r>
        <w:rPr>
          <w:rFonts w:eastAsia="方正仿宋_GBK"/>
          <w:sz w:val="28"/>
        </w:rPr>
        <w:t>年度</w:t>
      </w:r>
      <w:r>
        <w:rPr>
          <w:rFonts w:hint="eastAsia" w:eastAsia="方正仿宋_GBK"/>
          <w:sz w:val="28"/>
        </w:rPr>
        <w:t>增加。</w:t>
      </w:r>
    </w:p>
    <w:p>
      <w:pPr>
        <w:spacing w:line="500" w:lineRule="exact"/>
        <w:ind w:firstLine="560" w:firstLineChars="200"/>
        <w:jc w:val="left"/>
        <w:rPr>
          <w:rFonts w:eastAsia="方正仿宋_GBK"/>
          <w:sz w:val="28"/>
        </w:rPr>
      </w:pPr>
    </w:p>
    <w:p>
      <w:pPr>
        <w:spacing w:beforeLines="50" w:afterLines="50"/>
        <w:ind w:firstLine="640" w:firstLineChars="200"/>
        <w:jc w:val="left"/>
        <w:outlineLvl w:val="2"/>
        <w:rPr>
          <w:rFonts w:hAnsi="宋体" w:eastAsia="黑体"/>
          <w:sz w:val="32"/>
        </w:rPr>
      </w:pPr>
      <w:bookmarkStart w:id="2" w:name="_Toc71366512"/>
      <w:r>
        <w:rPr>
          <w:rFonts w:hint="eastAsia" w:ascii="黑体" w:hAnsi="黑体" w:eastAsia="黑体"/>
          <w:sz w:val="32"/>
        </w:rPr>
        <w:t>三、机关运行经费安排情况</w:t>
      </w:r>
      <w:bookmarkEnd w:id="2"/>
    </w:p>
    <w:p>
      <w:pPr>
        <w:spacing w:line="500" w:lineRule="exact"/>
        <w:ind w:firstLine="560" w:firstLineChars="200"/>
        <w:jc w:val="left"/>
        <w:rPr>
          <w:rFonts w:eastAsia="方正仿宋_GBK"/>
          <w:sz w:val="28"/>
        </w:rPr>
      </w:pPr>
    </w:p>
    <w:p>
      <w:pPr>
        <w:spacing w:line="500" w:lineRule="exact"/>
        <w:ind w:firstLine="560" w:firstLineChars="200"/>
        <w:jc w:val="left"/>
        <w:rPr>
          <w:rFonts w:eastAsia="方正仿宋_GBK"/>
          <w:sz w:val="28"/>
        </w:rPr>
      </w:pPr>
    </w:p>
    <w:p>
      <w:pPr>
        <w:spacing w:line="500" w:lineRule="exact"/>
        <w:ind w:firstLine="560" w:firstLineChars="200"/>
        <w:jc w:val="left"/>
        <w:rPr>
          <w:rFonts w:eastAsia="方正仿宋_GBK"/>
          <w:sz w:val="28"/>
        </w:rPr>
      </w:pPr>
      <w:r>
        <w:rPr>
          <w:rFonts w:eastAsia="方正仿宋_GBK"/>
          <w:sz w:val="28"/>
        </w:rPr>
        <w:t>机关运行经费安排情况</w:t>
      </w:r>
    </w:p>
    <w:p>
      <w:pPr>
        <w:spacing w:line="500" w:lineRule="exact"/>
        <w:ind w:firstLine="560" w:firstLineChars="200"/>
        <w:jc w:val="left"/>
        <w:rPr>
          <w:rFonts w:eastAsia="方正仿宋_GBK"/>
          <w:sz w:val="28"/>
        </w:rPr>
      </w:pPr>
      <w:r>
        <w:rPr>
          <w:rFonts w:eastAsia="方正仿宋_GBK"/>
          <w:sz w:val="28"/>
        </w:rPr>
        <w:t>202</w:t>
      </w:r>
      <w:r>
        <w:rPr>
          <w:rFonts w:hint="eastAsia" w:eastAsia="方正仿宋_GBK"/>
          <w:sz w:val="28"/>
        </w:rPr>
        <w:t>1</w:t>
      </w:r>
      <w:r>
        <w:rPr>
          <w:rFonts w:eastAsia="方正仿宋_GBK"/>
          <w:sz w:val="28"/>
        </w:rPr>
        <w:t>年，我部门机关运行经费共计安排</w:t>
      </w:r>
      <w:r>
        <w:rPr>
          <w:rFonts w:hint="eastAsia" w:eastAsia="方正仿宋_GBK"/>
          <w:sz w:val="28"/>
        </w:rPr>
        <w:t>4.56</w:t>
      </w:r>
      <w:r>
        <w:rPr>
          <w:rFonts w:eastAsia="方正仿宋_GBK"/>
          <w:sz w:val="28"/>
        </w:rPr>
        <w:t>万元，主要用于办公及印刷费、邮电费、差旅费、会议费、福利费、专用材料及一般设备购置费、办公用房水电费、办公用房取暖费、日常维修费、办公楼物业管理费、公务车运行维护费等支出。</w:t>
      </w:r>
    </w:p>
    <w:p>
      <w:pPr>
        <w:spacing w:line="500" w:lineRule="exact"/>
        <w:ind w:firstLine="560" w:firstLineChars="200"/>
        <w:jc w:val="left"/>
        <w:rPr>
          <w:rFonts w:eastAsia="方正仿宋_GBK"/>
          <w:sz w:val="28"/>
        </w:rPr>
      </w:pPr>
    </w:p>
    <w:p>
      <w:pPr>
        <w:spacing w:beforeLines="50" w:afterLines="50"/>
        <w:ind w:firstLine="640" w:firstLineChars="200"/>
        <w:jc w:val="left"/>
        <w:outlineLvl w:val="2"/>
        <w:rPr>
          <w:rFonts w:hAnsi="宋体"/>
          <w:sz w:val="32"/>
        </w:rPr>
      </w:pPr>
      <w:bookmarkStart w:id="3" w:name="_Toc71366513"/>
      <w:r>
        <w:rPr>
          <w:rFonts w:hint="eastAsia" w:ascii="黑体" w:hAnsi="黑体" w:eastAsia="黑体"/>
          <w:sz w:val="32"/>
        </w:rPr>
        <w:t>四、财政拨款</w:t>
      </w:r>
      <w:r>
        <w:rPr>
          <w:rFonts w:hint="cs" w:ascii="黑体" w:hAnsi="黑体" w:eastAsia="黑体"/>
          <w:sz w:val="32"/>
        </w:rPr>
        <w:t>“</w:t>
      </w:r>
      <w:r>
        <w:rPr>
          <w:rFonts w:hint="eastAsia" w:ascii="黑体" w:hAnsi="黑体" w:eastAsia="黑体"/>
          <w:sz w:val="32"/>
        </w:rPr>
        <w:t>三公</w:t>
      </w:r>
      <w:r>
        <w:rPr>
          <w:rFonts w:hint="cs" w:ascii="黑体" w:hAnsi="黑体" w:eastAsia="黑体"/>
          <w:sz w:val="32"/>
        </w:rPr>
        <w:t>”</w:t>
      </w:r>
      <w:r>
        <w:rPr>
          <w:rFonts w:hint="eastAsia" w:ascii="黑体" w:hAnsi="黑体" w:eastAsia="黑体"/>
          <w:sz w:val="32"/>
        </w:rPr>
        <w:t>经费预算情况及增减变化原因</w:t>
      </w:r>
      <w:bookmarkEnd w:id="3"/>
    </w:p>
    <w:p>
      <w:pPr>
        <w:spacing w:line="500" w:lineRule="exact"/>
        <w:ind w:firstLine="560" w:firstLineChars="200"/>
        <w:jc w:val="left"/>
        <w:rPr>
          <w:rFonts w:eastAsia="方正仿宋_GBK"/>
          <w:sz w:val="28"/>
        </w:rPr>
      </w:pPr>
    </w:p>
    <w:p>
      <w:pPr>
        <w:spacing w:line="500" w:lineRule="exact"/>
        <w:ind w:firstLine="560" w:firstLineChars="200"/>
        <w:jc w:val="left"/>
        <w:rPr>
          <w:rFonts w:eastAsia="方正仿宋_GBK"/>
          <w:sz w:val="28"/>
        </w:rPr>
      </w:pPr>
      <w:r>
        <w:rPr>
          <w:rFonts w:eastAsia="方正仿宋_GBK"/>
          <w:sz w:val="28"/>
        </w:rPr>
        <w:t>财政拨款“三公”经费预算情况及增减变化原因</w:t>
      </w:r>
    </w:p>
    <w:p>
      <w:pPr>
        <w:spacing w:line="500" w:lineRule="exact"/>
        <w:ind w:firstLine="560" w:firstLineChars="200"/>
        <w:jc w:val="left"/>
        <w:rPr>
          <w:rFonts w:eastAsia="方正仿宋_GBK"/>
          <w:sz w:val="28"/>
        </w:rPr>
      </w:pPr>
      <w:r>
        <w:rPr>
          <w:rFonts w:eastAsia="方正仿宋_GBK"/>
          <w:sz w:val="28"/>
        </w:rPr>
        <w:t>202</w:t>
      </w:r>
      <w:r>
        <w:rPr>
          <w:rFonts w:hint="eastAsia" w:eastAsia="方正仿宋_GBK"/>
          <w:sz w:val="28"/>
        </w:rPr>
        <w:t>1</w:t>
      </w:r>
      <w:r>
        <w:rPr>
          <w:rFonts w:eastAsia="方正仿宋_GBK"/>
          <w:sz w:val="28"/>
        </w:rPr>
        <w:t>年“三公”经费预算合计3.3万元，其中一般公共预算政拨款0万元（因公出国（境）费0万元，公务用车购置及运维费3.3万元（公务用车购置0万元，公务用车运行维护费0万元，公务接待费0万元）。</w:t>
      </w:r>
    </w:p>
    <w:p>
      <w:pPr>
        <w:spacing w:line="500" w:lineRule="exact"/>
        <w:ind w:firstLine="560" w:firstLineChars="200"/>
        <w:jc w:val="left"/>
        <w:rPr>
          <w:rFonts w:eastAsia="方正仿宋_GBK"/>
          <w:sz w:val="28"/>
        </w:rPr>
      </w:pPr>
    </w:p>
    <w:p>
      <w:pPr>
        <w:spacing w:line="500" w:lineRule="exact"/>
        <w:ind w:firstLine="560" w:firstLineChars="200"/>
        <w:jc w:val="left"/>
        <w:rPr>
          <w:rFonts w:eastAsia="方正仿宋_GBK"/>
          <w:sz w:val="28"/>
        </w:rPr>
      </w:pPr>
    </w:p>
    <w:p>
      <w:pPr>
        <w:spacing w:beforeLines="50" w:afterLines="50"/>
        <w:ind w:firstLine="640" w:firstLineChars="200"/>
        <w:jc w:val="left"/>
        <w:outlineLvl w:val="2"/>
        <w:rPr>
          <w:rFonts w:hAnsi="宋体"/>
          <w:sz w:val="32"/>
        </w:rPr>
      </w:pPr>
      <w:bookmarkStart w:id="4" w:name="_Toc71366514"/>
      <w:r>
        <w:rPr>
          <w:rFonts w:hint="eastAsia" w:ascii="黑体" w:hAnsi="黑体" w:eastAsia="黑体"/>
          <w:sz w:val="32"/>
        </w:rPr>
        <w:t>五、预算绩效信息</w:t>
      </w:r>
      <w:bookmarkEnd w:id="4"/>
    </w:p>
    <w:p>
      <w:pPr>
        <w:ind w:firstLine="643" w:firstLineChars="200"/>
        <w:jc w:val="left"/>
        <w:rPr>
          <w:rFonts w:hAnsi="宋体"/>
          <w:b/>
          <w:sz w:val="32"/>
        </w:rPr>
      </w:pPr>
      <w:r>
        <w:rPr>
          <w:rFonts w:hint="eastAsia" w:ascii="方正楷体_GBK" w:eastAsia="方正楷体_GBK"/>
          <w:b/>
          <w:sz w:val="32"/>
        </w:rPr>
        <w:t>第一部分</w:t>
      </w:r>
      <w:r>
        <w:rPr>
          <w:rFonts w:ascii="方正楷体_GBK" w:eastAsia="方正楷体_GBK"/>
          <w:b/>
          <w:sz w:val="32"/>
        </w:rPr>
        <w:t xml:space="preserve"> </w:t>
      </w:r>
      <w:r>
        <w:rPr>
          <w:rFonts w:hint="eastAsia" w:ascii="方正楷体_GBK" w:eastAsia="方正楷体_GBK"/>
          <w:b/>
          <w:sz w:val="32"/>
        </w:rPr>
        <w:t>部门整体绩效目标</w:t>
      </w:r>
    </w:p>
    <w:p>
      <w:pPr>
        <w:spacing w:line="500" w:lineRule="exact"/>
        <w:ind w:firstLine="560" w:firstLineChars="200"/>
        <w:jc w:val="left"/>
        <w:rPr>
          <w:rFonts w:hAnsi="宋体"/>
          <w:sz w:val="28"/>
        </w:rPr>
      </w:pPr>
      <w:r>
        <w:rPr>
          <w:rFonts w:hint="eastAsia" w:eastAsia="方正仿宋_GBK"/>
          <w:sz w:val="28"/>
        </w:rPr>
        <w:t>（一）总体绩效目标</w:t>
      </w:r>
    </w:p>
    <w:p>
      <w:pPr>
        <w:spacing w:line="500" w:lineRule="exact"/>
        <w:ind w:firstLine="560" w:firstLineChars="200"/>
        <w:jc w:val="left"/>
        <w:rPr>
          <w:rFonts w:eastAsia="方正仿宋_GBK"/>
          <w:sz w:val="28"/>
        </w:rPr>
      </w:pPr>
    </w:p>
    <w:p>
      <w:pPr>
        <w:spacing w:line="500" w:lineRule="exact"/>
        <w:ind w:firstLine="560" w:firstLineChars="200"/>
        <w:jc w:val="left"/>
        <w:rPr>
          <w:rFonts w:eastAsia="方正仿宋_GBK"/>
          <w:sz w:val="28"/>
        </w:rPr>
      </w:pPr>
      <w:r>
        <w:rPr>
          <w:rFonts w:eastAsia="方正仿宋_GBK"/>
          <w:sz w:val="28"/>
        </w:rPr>
        <w:t>不忘</w:t>
      </w:r>
      <w:bookmarkStart w:id="9" w:name="_GoBack"/>
      <w:bookmarkEnd w:id="9"/>
      <w:r>
        <w:rPr>
          <w:rFonts w:eastAsia="方正仿宋_GBK"/>
          <w:sz w:val="28"/>
        </w:rPr>
        <w:t>初心</w:t>
      </w:r>
      <w:r>
        <w:rPr>
          <w:rFonts w:hint="eastAsia" w:eastAsia="方正仿宋_GBK"/>
          <w:sz w:val="28"/>
          <w:lang w:eastAsia="zh-CN"/>
        </w:rPr>
        <w:t>、</w:t>
      </w:r>
      <w:r>
        <w:rPr>
          <w:rFonts w:eastAsia="方正仿宋_GBK"/>
          <w:sz w:val="28"/>
        </w:rPr>
        <w:t>牢记使命，高举中国特色社会主义伟大旗帜。认真贯彻党的十九大精神，以习近平新时代中国特色社会主义思想为指导，坚持稳中求进工作总基调，坚持新发展理念,全面贯彻落实县委县政府的工作部署,2021年应急管理局在县委、县政府的正确领导下，深入贯彻落实党的十九大精神，进一步解放思想，开拓创新，上下齐心协力，切实做好2021年的各项工作：做好安全生产稳定工作；确保企业在安全生产事故上，减少事故发生。</w:t>
      </w:r>
    </w:p>
    <w:p>
      <w:pPr>
        <w:spacing w:line="500" w:lineRule="exact"/>
        <w:ind w:firstLine="560" w:firstLineChars="200"/>
        <w:jc w:val="left"/>
        <w:rPr>
          <w:rFonts w:eastAsia="方正仿宋_GBK"/>
          <w:sz w:val="28"/>
        </w:rPr>
      </w:pPr>
    </w:p>
    <w:p>
      <w:pPr>
        <w:numPr>
          <w:ilvl w:val="0"/>
          <w:numId w:val="1"/>
        </w:numPr>
        <w:spacing w:line="500" w:lineRule="exact"/>
        <w:ind w:firstLine="560" w:firstLineChars="200"/>
        <w:jc w:val="left"/>
        <w:rPr>
          <w:rFonts w:eastAsia="方正仿宋_GBK"/>
          <w:sz w:val="28"/>
        </w:rPr>
      </w:pPr>
      <w:r>
        <w:rPr>
          <w:rFonts w:hint="eastAsia" w:eastAsia="方正仿宋_GBK"/>
          <w:sz w:val="28"/>
        </w:rPr>
        <w:t>分项绩效目标</w:t>
      </w:r>
    </w:p>
    <w:p>
      <w:pPr>
        <w:autoSpaceDE w:val="0"/>
        <w:autoSpaceDN w:val="0"/>
        <w:adjustRightInd w:val="0"/>
        <w:ind w:left="198" w:firstLine="560" w:firstLineChars="200"/>
        <w:jc w:val="left"/>
        <w:rPr>
          <w:rFonts w:ascii="宋体" w:hAnsi="宋体" w:cs="宋体"/>
          <w:sz w:val="28"/>
          <w:szCs w:val="28"/>
        </w:rPr>
      </w:pPr>
      <w:r>
        <w:rPr>
          <w:rFonts w:hint="eastAsia" w:ascii="宋体" w:hAnsi="宋体" w:cs="宋体"/>
          <w:sz w:val="28"/>
          <w:szCs w:val="28"/>
        </w:rPr>
        <w:t xml:space="preserve"> 1、突发事件处理工作</w:t>
      </w:r>
    </w:p>
    <w:p>
      <w:pPr>
        <w:autoSpaceDE w:val="0"/>
        <w:autoSpaceDN w:val="0"/>
        <w:adjustRightInd w:val="0"/>
        <w:ind w:left="198" w:firstLine="560" w:firstLineChars="200"/>
        <w:jc w:val="left"/>
        <w:rPr>
          <w:rFonts w:ascii="宋体" w:hAnsi="宋体" w:cs="宋体"/>
          <w:sz w:val="28"/>
          <w:szCs w:val="28"/>
        </w:rPr>
      </w:pPr>
      <w:r>
        <w:rPr>
          <w:rFonts w:hint="eastAsia" w:ascii="宋体" w:hAnsi="宋体" w:cs="宋体"/>
          <w:sz w:val="28"/>
          <w:szCs w:val="28"/>
        </w:rPr>
        <w:t>绩效目标：完成安全生产类、自然灾害突发事件</w:t>
      </w:r>
    </w:p>
    <w:p>
      <w:pPr>
        <w:autoSpaceDE w:val="0"/>
        <w:autoSpaceDN w:val="0"/>
        <w:adjustRightInd w:val="0"/>
        <w:ind w:left="198" w:firstLine="560" w:firstLineChars="200"/>
        <w:jc w:val="left"/>
        <w:rPr>
          <w:rFonts w:ascii="宋体" w:hAnsi="宋体" w:cs="宋体"/>
          <w:sz w:val="28"/>
          <w:szCs w:val="28"/>
        </w:rPr>
      </w:pPr>
      <w:r>
        <w:rPr>
          <w:rFonts w:hint="eastAsia" w:ascii="宋体" w:hAnsi="宋体" w:cs="宋体"/>
          <w:sz w:val="28"/>
          <w:szCs w:val="28"/>
        </w:rPr>
        <w:t>绩效指标：能够做到及时发现部署处理措施</w:t>
      </w:r>
    </w:p>
    <w:p>
      <w:pPr>
        <w:autoSpaceDE w:val="0"/>
        <w:autoSpaceDN w:val="0"/>
        <w:adjustRightInd w:val="0"/>
        <w:ind w:left="198" w:firstLine="560" w:firstLineChars="200"/>
        <w:jc w:val="left"/>
        <w:rPr>
          <w:rFonts w:ascii="宋体" w:hAnsi="宋体" w:cs="宋体"/>
          <w:sz w:val="28"/>
          <w:szCs w:val="28"/>
        </w:rPr>
      </w:pPr>
      <w:r>
        <w:rPr>
          <w:rFonts w:hint="eastAsia" w:ascii="宋体" w:hAnsi="宋体" w:cs="宋体"/>
          <w:sz w:val="28"/>
          <w:szCs w:val="28"/>
        </w:rPr>
        <w:t>2、监督工作</w:t>
      </w:r>
    </w:p>
    <w:p>
      <w:pPr>
        <w:autoSpaceDE w:val="0"/>
        <w:autoSpaceDN w:val="0"/>
        <w:adjustRightInd w:val="0"/>
        <w:ind w:left="198" w:firstLine="560" w:firstLineChars="200"/>
        <w:jc w:val="left"/>
        <w:rPr>
          <w:rFonts w:ascii="宋体" w:hAnsi="宋体" w:cs="宋体"/>
          <w:sz w:val="28"/>
          <w:szCs w:val="28"/>
        </w:rPr>
      </w:pPr>
      <w:r>
        <w:rPr>
          <w:rFonts w:hint="eastAsia" w:ascii="宋体" w:hAnsi="宋体" w:cs="宋体"/>
          <w:sz w:val="28"/>
          <w:szCs w:val="28"/>
        </w:rPr>
        <w:t>绩效目标：综合业务监督工作</w:t>
      </w:r>
    </w:p>
    <w:p>
      <w:pPr>
        <w:autoSpaceDE w:val="0"/>
        <w:autoSpaceDN w:val="0"/>
        <w:adjustRightInd w:val="0"/>
        <w:ind w:left="198" w:firstLine="560" w:firstLineChars="200"/>
        <w:jc w:val="left"/>
        <w:rPr>
          <w:rFonts w:ascii="宋体" w:hAnsi="宋体" w:cs="宋体"/>
          <w:sz w:val="28"/>
          <w:szCs w:val="28"/>
        </w:rPr>
      </w:pPr>
      <w:r>
        <w:rPr>
          <w:rFonts w:hint="eastAsia" w:ascii="宋体" w:hAnsi="宋体" w:cs="宋体"/>
          <w:sz w:val="28"/>
          <w:szCs w:val="28"/>
        </w:rPr>
        <w:t>绩效指标：监督工作任务完成率达到上级标准</w:t>
      </w:r>
    </w:p>
    <w:p>
      <w:pPr>
        <w:autoSpaceDE w:val="0"/>
        <w:autoSpaceDN w:val="0"/>
        <w:adjustRightInd w:val="0"/>
        <w:ind w:left="198" w:firstLine="560" w:firstLineChars="200"/>
        <w:jc w:val="left"/>
        <w:rPr>
          <w:rFonts w:ascii="宋体" w:hAnsi="宋体" w:cs="宋体"/>
          <w:sz w:val="28"/>
          <w:szCs w:val="28"/>
        </w:rPr>
      </w:pPr>
      <w:r>
        <w:rPr>
          <w:rFonts w:hint="eastAsia" w:ascii="宋体" w:hAnsi="宋体" w:cs="宋体"/>
          <w:sz w:val="28"/>
          <w:szCs w:val="28"/>
        </w:rPr>
        <w:t>3、满意度</w:t>
      </w:r>
    </w:p>
    <w:p>
      <w:pPr>
        <w:autoSpaceDE w:val="0"/>
        <w:autoSpaceDN w:val="0"/>
        <w:adjustRightInd w:val="0"/>
        <w:ind w:left="198" w:firstLine="560" w:firstLineChars="200"/>
        <w:jc w:val="left"/>
        <w:rPr>
          <w:rFonts w:ascii="宋体" w:hAnsi="宋体" w:cs="宋体"/>
          <w:sz w:val="28"/>
          <w:szCs w:val="28"/>
        </w:rPr>
      </w:pPr>
      <w:r>
        <w:rPr>
          <w:rFonts w:hint="eastAsia" w:ascii="宋体" w:hAnsi="宋体" w:cs="宋体"/>
          <w:sz w:val="28"/>
          <w:szCs w:val="28"/>
        </w:rPr>
        <w:t>绩效目标：开展对安全生产工作、应急救援满意程度</w:t>
      </w:r>
    </w:p>
    <w:p>
      <w:pPr>
        <w:autoSpaceDE w:val="0"/>
        <w:autoSpaceDN w:val="0"/>
        <w:adjustRightInd w:val="0"/>
        <w:ind w:left="198" w:firstLine="560" w:firstLineChars="200"/>
        <w:jc w:val="left"/>
        <w:rPr>
          <w:rFonts w:ascii="宋体" w:hAnsi="宋体" w:cs="宋体"/>
          <w:sz w:val="28"/>
          <w:szCs w:val="28"/>
        </w:rPr>
      </w:pPr>
      <w:r>
        <w:rPr>
          <w:rFonts w:hint="eastAsia" w:ascii="宋体" w:hAnsi="宋体" w:cs="宋体"/>
          <w:sz w:val="28"/>
          <w:szCs w:val="28"/>
        </w:rPr>
        <w:t xml:space="preserve">绩效指标：达到度群众任务完成率 </w:t>
      </w:r>
    </w:p>
    <w:p>
      <w:pPr>
        <w:numPr>
          <w:ilvl w:val="0"/>
          <w:numId w:val="1"/>
        </w:numPr>
        <w:autoSpaceDE w:val="0"/>
        <w:autoSpaceDN w:val="0"/>
        <w:adjustRightInd w:val="0"/>
        <w:ind w:firstLine="560" w:firstLineChars="200"/>
        <w:jc w:val="left"/>
        <w:rPr>
          <w:rFonts w:eastAsia="方正仿宋_GBK"/>
          <w:sz w:val="28"/>
        </w:rPr>
      </w:pPr>
      <w:r>
        <w:rPr>
          <w:rFonts w:hint="eastAsia" w:eastAsia="方正仿宋_GBK"/>
          <w:sz w:val="28"/>
        </w:rPr>
        <w:t>工作保障措施</w:t>
      </w:r>
    </w:p>
    <w:p>
      <w:pPr>
        <w:autoSpaceDE w:val="0"/>
        <w:autoSpaceDN w:val="0"/>
        <w:adjustRightInd w:val="0"/>
        <w:ind w:left="198" w:firstLine="560" w:firstLineChars="200"/>
        <w:jc w:val="left"/>
        <w:rPr>
          <w:rFonts w:ascii="宋体" w:hAnsi="宋体" w:cs="宋体"/>
          <w:sz w:val="28"/>
          <w:szCs w:val="28"/>
        </w:rPr>
      </w:pPr>
      <w:r>
        <w:rPr>
          <w:rFonts w:hint="eastAsia" w:ascii="宋体" w:hAnsi="宋体" w:cs="宋体"/>
          <w:sz w:val="28"/>
          <w:szCs w:val="28"/>
        </w:rPr>
        <w:t>1、加强制度建设。建立健全机关预算绩效管理制度，为全年预算绩效目标的实现奠定制度基础。</w:t>
      </w:r>
    </w:p>
    <w:p>
      <w:pPr>
        <w:autoSpaceDE w:val="0"/>
        <w:autoSpaceDN w:val="0"/>
        <w:adjustRightInd w:val="0"/>
        <w:ind w:left="198" w:firstLine="560" w:firstLineChars="200"/>
        <w:jc w:val="left"/>
        <w:rPr>
          <w:rFonts w:ascii="宋体" w:hAnsi="宋体" w:cs="宋体"/>
          <w:sz w:val="28"/>
          <w:szCs w:val="28"/>
        </w:rPr>
      </w:pPr>
      <w:r>
        <w:rPr>
          <w:rFonts w:hint="eastAsia" w:ascii="宋体" w:hAnsi="宋体" w:cs="宋体"/>
          <w:sz w:val="28"/>
          <w:szCs w:val="28"/>
        </w:rPr>
        <w:t>2、规范财务管理。进一步完善财务管理制度，通过科学编制预算、优化支出结构、加快政府采购、加快项目建设、及时拨付资金，确保经费支出进度达到规定标准。</w:t>
      </w:r>
    </w:p>
    <w:p>
      <w:pPr>
        <w:autoSpaceDE w:val="0"/>
        <w:autoSpaceDN w:val="0"/>
        <w:adjustRightInd w:val="0"/>
        <w:ind w:left="198" w:firstLine="560" w:firstLineChars="200"/>
        <w:jc w:val="left"/>
        <w:rPr>
          <w:rFonts w:ascii="宋体" w:hAnsi="宋体" w:cs="宋体"/>
          <w:sz w:val="28"/>
          <w:szCs w:val="28"/>
        </w:rPr>
      </w:pPr>
      <w:r>
        <w:rPr>
          <w:rFonts w:hint="eastAsia" w:ascii="宋体" w:hAnsi="宋体" w:cs="宋体"/>
          <w:sz w:val="28"/>
          <w:szCs w:val="28"/>
        </w:rPr>
        <w:t>3、加强内部监督。加强内部监督制度建设，对绩效运行、重大支出事项、资产处置及其他重要经济业务事项决策和执行进行监督，定期开展财务内部审计，确保财政资金使用安全合规。</w:t>
      </w:r>
    </w:p>
    <w:p>
      <w:pPr>
        <w:autoSpaceDE w:val="0"/>
        <w:autoSpaceDN w:val="0"/>
        <w:adjustRightInd w:val="0"/>
        <w:ind w:left="198" w:firstLine="560" w:firstLineChars="200"/>
        <w:jc w:val="left"/>
        <w:rPr>
          <w:rFonts w:ascii="宋体" w:hAnsi="宋体" w:cs="宋体"/>
          <w:sz w:val="28"/>
          <w:szCs w:val="28"/>
        </w:rPr>
      </w:pPr>
      <w:r>
        <w:rPr>
          <w:rFonts w:hint="eastAsia" w:ascii="宋体" w:hAnsi="宋体" w:cs="宋体"/>
          <w:sz w:val="28"/>
          <w:szCs w:val="28"/>
        </w:rPr>
        <w:t>4、加强绩效监控。积极开展绩效运行监控，发现问题及时采取措施，确保绩效目标如期保质实现。</w:t>
      </w:r>
    </w:p>
    <w:p>
      <w:pPr>
        <w:autoSpaceDE w:val="0"/>
        <w:autoSpaceDN w:val="0"/>
        <w:adjustRightInd w:val="0"/>
        <w:ind w:left="198" w:firstLine="560" w:firstLineChars="200"/>
        <w:jc w:val="left"/>
        <w:rPr>
          <w:rFonts w:ascii="宋体" w:hAnsi="宋体" w:cs="宋体"/>
          <w:sz w:val="28"/>
          <w:szCs w:val="28"/>
        </w:rPr>
      </w:pPr>
      <w:r>
        <w:rPr>
          <w:rFonts w:hint="eastAsia" w:ascii="宋体" w:hAnsi="宋体" w:cs="宋体"/>
          <w:sz w:val="28"/>
          <w:szCs w:val="28"/>
        </w:rPr>
        <w:t>5、做好绩效自评。按要求开展部门预算绩效自评和重点项目评价工作，对评价中发现的问题及时整改。</w:t>
      </w:r>
    </w:p>
    <w:p>
      <w:pPr>
        <w:autoSpaceDE w:val="0"/>
        <w:autoSpaceDN w:val="0"/>
        <w:adjustRightInd w:val="0"/>
        <w:ind w:left="198" w:firstLine="560" w:firstLineChars="200"/>
        <w:jc w:val="left"/>
        <w:rPr>
          <w:rFonts w:ascii="宋体" w:hAnsi="宋体" w:cs="宋体"/>
          <w:sz w:val="28"/>
          <w:szCs w:val="28"/>
        </w:rPr>
      </w:pPr>
      <w:r>
        <w:rPr>
          <w:rFonts w:hint="eastAsia" w:ascii="宋体" w:hAnsi="宋体" w:cs="宋体"/>
          <w:sz w:val="28"/>
          <w:szCs w:val="28"/>
        </w:rPr>
        <w:t>6、加强宣传培训。加强人员培训，加大宣传力度，强化预算绩效管理意识，促进预算绩效管理水平提升。</w:t>
      </w:r>
    </w:p>
    <w:p>
      <w:pPr>
        <w:ind w:firstLine="643" w:firstLineChars="200"/>
        <w:jc w:val="left"/>
        <w:rPr>
          <w:rFonts w:ascii="方正楷体_GBK" w:eastAsia="方正楷体_GBK"/>
          <w:b/>
          <w:sz w:val="32"/>
        </w:rPr>
      </w:pPr>
    </w:p>
    <w:p>
      <w:pPr>
        <w:ind w:firstLine="643" w:firstLineChars="200"/>
        <w:jc w:val="left"/>
        <w:rPr>
          <w:rFonts w:hAnsi="宋体"/>
          <w:b/>
          <w:sz w:val="32"/>
        </w:rPr>
      </w:pPr>
      <w:r>
        <w:rPr>
          <w:rFonts w:hint="eastAsia" w:ascii="方正楷体_GBK" w:eastAsia="方正楷体_GBK"/>
          <w:b/>
          <w:sz w:val="32"/>
        </w:rPr>
        <w:t>第二部分  预算项目绩效目标</w:t>
      </w:r>
    </w:p>
    <w:p>
      <w:pPr>
        <w:ind w:firstLine="420" w:firstLineChars="200"/>
        <w:jc w:val="left"/>
      </w:pPr>
    </w:p>
    <w:p>
      <w:pPr>
        <w:ind w:firstLine="562" w:firstLineChars="200"/>
        <w:jc w:val="left"/>
        <w:rPr>
          <w:rFonts w:hAnsi="宋体"/>
          <w:b/>
          <w:sz w:val="28"/>
        </w:rPr>
      </w:pPr>
      <w:r>
        <w:rPr>
          <w:rFonts w:hint="eastAsia" w:ascii="方正仿宋_GBK" w:eastAsia="方正仿宋_GBK"/>
          <w:b/>
          <w:sz w:val="28"/>
        </w:rPr>
        <w:t>1、装修购置资金绩效目标表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确保基础设施建设顺利完成，符合法律法规标准要求，顺利实施。</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按时完成修建工作，维修搬运等。</w:t>
            </w:r>
          </w:p>
        </w:tc>
      </w:tr>
    </w:tbl>
    <w:p>
      <w:pPr>
        <w:spacing w:line="14" w:lineRule="exact"/>
        <w:jc w:val="center"/>
        <w:rPr>
          <w:rFonts w:hAnsi="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工程完成率（</w:t>
            </w:r>
            <w:r>
              <w:rPr>
                <w:rFonts w:ascii="方正书宋_GBK" w:eastAsia="方正书宋_GBK"/>
              </w:rPr>
              <w:t>%</w:t>
            </w:r>
            <w:r>
              <w:rPr>
                <w:rFonts w:hint="eastAsia" w:ascii="方正书宋_GBK" w:eastAsia="方正书宋_GBK"/>
              </w:rPr>
              <w:t>）</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实际完成工程量占计划完成工程</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市政工程管理规范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工期安装完成率（</w:t>
            </w:r>
            <w:r>
              <w:rPr>
                <w:rFonts w:ascii="方正书宋_GBK" w:eastAsia="方正书宋_GBK"/>
              </w:rPr>
              <w:t>%</w:t>
            </w:r>
            <w:r>
              <w:rPr>
                <w:rFonts w:hint="eastAsia" w:ascii="方正书宋_GBK" w:eastAsia="方正书宋_GBK"/>
              </w:rPr>
              <w:t>）</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按期完成的工程量占总工程量的比率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市政工程管理规范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工程完工率（</w:t>
            </w:r>
            <w:r>
              <w:rPr>
                <w:rFonts w:ascii="方正书宋_GBK" w:eastAsia="方正书宋_GBK"/>
              </w:rPr>
              <w:t>%</w:t>
            </w:r>
            <w:r>
              <w:rPr>
                <w:rFonts w:hint="eastAsia" w:ascii="方正书宋_GBK" w:eastAsia="方正书宋_GBK"/>
              </w:rPr>
              <w:t>）</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通过维修改造，消除安全隐患的数</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市政工程管理规范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节约率（</w:t>
            </w:r>
            <w:r>
              <w:rPr>
                <w:rFonts w:ascii="方正书宋_GBK" w:eastAsia="方正书宋_GBK"/>
              </w:rPr>
              <w:t>%</w:t>
            </w:r>
            <w:r>
              <w:rPr>
                <w:rFonts w:hint="eastAsia" w:ascii="方正书宋_GBK" w:eastAsia="方正书宋_GBK"/>
              </w:rPr>
              <w:t>）</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节约成本率</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会计法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综合利用率（</w:t>
            </w:r>
            <w:r>
              <w:rPr>
                <w:rFonts w:ascii="方正书宋_GBK" w:eastAsia="方正书宋_GBK"/>
              </w:rPr>
              <w:t>%</w:t>
            </w:r>
            <w:r>
              <w:rPr>
                <w:rFonts w:hint="eastAsia" w:ascii="方正书宋_GBK" w:eastAsia="方正书宋_GBK"/>
              </w:rPr>
              <w:t>）</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基础设施建成后的利用、使用情况</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市政工程管理规范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满意程度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对维修改造满意情况</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对维修改造满意情况</w:t>
            </w:r>
          </w:p>
        </w:tc>
      </w:tr>
    </w:tbl>
    <w:p>
      <w:pPr>
        <w:spacing w:line="300" w:lineRule="exact"/>
        <w:jc w:val="left"/>
      </w:pPr>
    </w:p>
    <w:p>
      <w:pPr>
        <w:ind w:firstLine="562" w:firstLineChars="200"/>
        <w:jc w:val="left"/>
        <w:rPr>
          <w:rFonts w:hAnsi="宋体"/>
          <w:b/>
          <w:sz w:val="28"/>
        </w:rPr>
      </w:pPr>
      <w:r>
        <w:rPr>
          <w:rFonts w:hint="eastAsia" w:ascii="方正仿宋_GBK" w:eastAsia="方正仿宋_GBK"/>
          <w:b/>
          <w:sz w:val="28"/>
        </w:rPr>
        <w:t>2、“安全管家”项目资金绩效目标表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使危化行业监管人员增加专业实践经验，避免事故发生</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增加监管部门监管实效力</w:t>
            </w:r>
          </w:p>
        </w:tc>
      </w:tr>
    </w:tbl>
    <w:p>
      <w:pPr>
        <w:spacing w:line="14" w:lineRule="exact"/>
        <w:jc w:val="center"/>
        <w:rPr>
          <w:rFonts w:hAnsi="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重大危险源辨识分级登记建档数</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本年完成的重大危险源辨识、分级登记建档的数量</w:t>
            </w:r>
          </w:p>
          <w:p>
            <w:pPr>
              <w:spacing w:line="300" w:lineRule="exact"/>
              <w:jc w:val="left"/>
              <w:rPr>
                <w:rFonts w:ascii="方正书宋_GBK" w:eastAsia="方正书宋_GBK"/>
              </w:rPr>
            </w:pP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12</w:t>
            </w:r>
            <w:r>
              <w:rPr>
                <w:rFonts w:hint="eastAsia" w:ascii="方正书宋_GBK" w:eastAsia="方正书宋_GBK"/>
              </w:rPr>
              <w:t>个</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本年完成的重大危险源辨识、分级登记建档的数量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重大危险源备案率（</w:t>
            </w:r>
            <w:r>
              <w:rPr>
                <w:rFonts w:ascii="方正书宋_GBK" w:eastAsia="方正书宋_GBK"/>
              </w:rPr>
              <w:t>%</w:t>
            </w:r>
            <w:r>
              <w:rPr>
                <w:rFonts w:hint="eastAsia" w:ascii="方正书宋_GBK" w:eastAsia="方正书宋_GBK"/>
              </w:rPr>
              <w:t>）</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本年度完成评估报告并备案的重大危险源的数量</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本年度完成评估报告并备案的重大危险源的数量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诚信等级评定覆盖率（</w:t>
            </w:r>
            <w:r>
              <w:rPr>
                <w:rFonts w:ascii="方正书宋_GBK" w:eastAsia="方正书宋_GBK"/>
              </w:rPr>
              <w:t>%</w:t>
            </w:r>
            <w:r>
              <w:rPr>
                <w:rFonts w:hint="eastAsia" w:ascii="方正书宋_GBK" w:eastAsia="方正书宋_GBK"/>
              </w:rPr>
              <w:t>）</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全省进行诚信等级评定的企业数量占全省企业总数的比率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全省进行诚信等级评定的企业数量占全省企业总数的比率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节约率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企业节约成本率</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会计法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隐患整改率（</w:t>
            </w:r>
            <w:r>
              <w:rPr>
                <w:rFonts w:ascii="方正书宋_GBK" w:eastAsia="方正书宋_GBK"/>
              </w:rPr>
              <w:t>%</w:t>
            </w:r>
            <w:r>
              <w:rPr>
                <w:rFonts w:hint="eastAsia" w:ascii="方正书宋_GBK" w:eastAsia="方正书宋_GBK"/>
              </w:rPr>
              <w:t>）</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已整改隐患数占执法发现的隐患总数的比率</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已整改隐患数占执法发现的隐患总数的比率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生产经营单位合法率（</w:t>
            </w:r>
            <w:r>
              <w:rPr>
                <w:rFonts w:ascii="方正书宋_GBK" w:eastAsia="方正书宋_GBK"/>
              </w:rPr>
              <w:t>%</w:t>
            </w:r>
            <w:r>
              <w:rPr>
                <w:rFonts w:hint="eastAsia" w:ascii="方正书宋_GBK" w:eastAsia="方正书宋_GBK"/>
              </w:rPr>
              <w:t>）</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不存在违法行为的生产经营单位总数占本年实际执法检查生产经营单位总数的比率</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不存在违法行为的生产经营单位总数占本年实际执法检查生产经营单位总数的比率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接受专家服务的化工企业对三方机构提供服务的满意度</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接受专家服务的化工企业对三方机构提供服务的满意度</w:t>
            </w:r>
          </w:p>
        </w:tc>
      </w:tr>
    </w:tbl>
    <w:p>
      <w:pPr>
        <w:spacing w:line="300" w:lineRule="exact"/>
        <w:jc w:val="left"/>
      </w:pPr>
    </w:p>
    <w:p>
      <w:pPr>
        <w:ind w:firstLine="562" w:firstLineChars="200"/>
        <w:jc w:val="left"/>
        <w:rPr>
          <w:rFonts w:hAnsi="宋体"/>
          <w:b/>
          <w:sz w:val="28"/>
        </w:rPr>
      </w:pPr>
      <w:r>
        <w:rPr>
          <w:rFonts w:hint="eastAsia" w:ascii="方正仿宋_GBK" w:eastAsia="方正仿宋_GBK"/>
          <w:b/>
          <w:sz w:val="28"/>
        </w:rPr>
        <w:t>3、援藏干部补贴经费绩效目标表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自然灾害等原因造成贫困的家庭，进一步得到保障。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农户生活得到保障。</w:t>
            </w:r>
          </w:p>
        </w:tc>
      </w:tr>
    </w:tbl>
    <w:p>
      <w:pPr>
        <w:spacing w:line="14" w:lineRule="exact"/>
        <w:jc w:val="center"/>
        <w:rPr>
          <w:rFonts w:hAnsi="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享受保障受灾补助</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享受受灾群众生活救助</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享受保障受灾补助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物资发放到位率（</w:t>
            </w:r>
            <w:r>
              <w:rPr>
                <w:rFonts w:ascii="方正书宋_GBK" w:eastAsia="方正书宋_GBK"/>
              </w:rPr>
              <w:t>%</w:t>
            </w:r>
            <w:r>
              <w:rPr>
                <w:rFonts w:hint="eastAsia" w:ascii="方正书宋_GBK" w:eastAsia="方正书宋_GBK"/>
              </w:rPr>
              <w:t>）</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物资待遇按时发放户数占应发放户数的比率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五载待遇按时发放户数比率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综合工作完成率（</w:t>
            </w:r>
            <w:r>
              <w:rPr>
                <w:rFonts w:ascii="方正书宋_GBK" w:eastAsia="方正书宋_GBK"/>
              </w:rPr>
              <w:t>%</w:t>
            </w:r>
            <w:r>
              <w:rPr>
                <w:rFonts w:hint="eastAsia" w:ascii="方正书宋_GBK" w:eastAsia="方正书宋_GBK"/>
              </w:rPr>
              <w:t>）</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受灾群众工作完成率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对受灾群众工作完成率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节约率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节约成本率</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会计法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享受受灾补助覆盖率（</w:t>
            </w:r>
            <w:r>
              <w:rPr>
                <w:rFonts w:ascii="方正书宋_GBK" w:eastAsia="方正书宋_GBK"/>
              </w:rPr>
              <w:t>%</w:t>
            </w:r>
            <w:r>
              <w:rPr>
                <w:rFonts w:hint="eastAsia" w:ascii="方正书宋_GBK" w:eastAsia="方正书宋_GBK"/>
              </w:rPr>
              <w:t>）</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实际享受各类灾害补助数占应享受受灾补助户数的比率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实际享受各类灾害补助数占应享受受灾补助户数的比率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服务对象满意程度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接受补助农户对提供服务的满意程度</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接受补助农户对提供服务的满意程度</w:t>
            </w:r>
          </w:p>
        </w:tc>
      </w:tr>
    </w:tbl>
    <w:p>
      <w:pPr>
        <w:spacing w:line="300" w:lineRule="exact"/>
        <w:jc w:val="left"/>
      </w:pPr>
    </w:p>
    <w:p>
      <w:pPr>
        <w:ind w:firstLine="562" w:firstLineChars="200"/>
        <w:jc w:val="left"/>
        <w:rPr>
          <w:rFonts w:hAnsi="宋体"/>
          <w:b/>
          <w:sz w:val="28"/>
        </w:rPr>
      </w:pPr>
      <w:r>
        <w:rPr>
          <w:rFonts w:hint="eastAsia" w:ascii="方正仿宋_GBK" w:eastAsia="方正仿宋_GBK"/>
          <w:b/>
          <w:sz w:val="28"/>
        </w:rPr>
        <w:t>4、2020年自然灾害救灾资金绩效目标表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自然灾害等原因造成贫困的家庭，进一步得到保障。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农户生活得到保障。</w:t>
            </w:r>
          </w:p>
        </w:tc>
      </w:tr>
    </w:tbl>
    <w:p>
      <w:pPr>
        <w:spacing w:line="14" w:lineRule="exact"/>
        <w:jc w:val="center"/>
        <w:rPr>
          <w:rFonts w:hAnsi="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享受保障受灾补助</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享受受灾群众生活救助</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享受保障受灾补助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物资发放到位率（</w:t>
            </w:r>
            <w:r>
              <w:rPr>
                <w:rFonts w:ascii="方正书宋_GBK" w:eastAsia="方正书宋_GBK"/>
              </w:rPr>
              <w:t>%</w:t>
            </w:r>
            <w:r>
              <w:rPr>
                <w:rFonts w:hint="eastAsia" w:ascii="方正书宋_GBK" w:eastAsia="方正书宋_GBK"/>
              </w:rPr>
              <w:t>）</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物资待遇按时发放户数占应发放户数的比率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五载待遇按时发放户数比率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综合工作完成率（</w:t>
            </w:r>
            <w:r>
              <w:rPr>
                <w:rFonts w:ascii="方正书宋_GBK" w:eastAsia="方正书宋_GBK"/>
              </w:rPr>
              <w:t>%</w:t>
            </w:r>
            <w:r>
              <w:rPr>
                <w:rFonts w:hint="eastAsia" w:ascii="方正书宋_GBK" w:eastAsia="方正书宋_GBK"/>
              </w:rPr>
              <w:t>）</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受灾群众工作完成率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对受灾群众工作完成率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节约率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节约成本率</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会计法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享受受灾补助覆盖率（</w:t>
            </w:r>
            <w:r>
              <w:rPr>
                <w:rFonts w:ascii="方正书宋_GBK" w:eastAsia="方正书宋_GBK"/>
              </w:rPr>
              <w:t>%</w:t>
            </w:r>
            <w:r>
              <w:rPr>
                <w:rFonts w:hint="eastAsia" w:ascii="方正书宋_GBK" w:eastAsia="方正书宋_GBK"/>
              </w:rPr>
              <w:t>）</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实际享受各类灾害补助数占应享受受灾补助户数的比率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实际享受各类灾害补助数占应享受受灾补助户数的比率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服务对象满意程度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接受补助农户对提供服务的满意程度</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接受补助农户对提供服务的满意程度</w:t>
            </w:r>
          </w:p>
        </w:tc>
      </w:tr>
    </w:tbl>
    <w:p>
      <w:pPr>
        <w:spacing w:line="300" w:lineRule="exact"/>
        <w:jc w:val="left"/>
      </w:pPr>
    </w:p>
    <w:p>
      <w:pPr>
        <w:ind w:firstLine="562" w:firstLineChars="200"/>
        <w:jc w:val="left"/>
        <w:rPr>
          <w:rFonts w:hAnsi="宋体"/>
          <w:b/>
          <w:sz w:val="28"/>
        </w:rPr>
      </w:pPr>
      <w:r>
        <w:rPr>
          <w:rFonts w:hint="eastAsia" w:ascii="方正仿宋_GBK" w:eastAsia="方正仿宋_GBK"/>
          <w:b/>
          <w:sz w:val="28"/>
        </w:rPr>
        <w:t>5、应急（救灾、防汛、应急演练森林防火等）专项工作经费绩效目标表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定期组织在全县开展安全生产督导检查活动，对重点行业和作业场所职业卫生安全生产加强行政执法监察，依法对违法行为实施行政处罚</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不断加强安全生产监管能力建设，改善执法检测，监察监查等能力。</w:t>
            </w:r>
          </w:p>
        </w:tc>
      </w:tr>
    </w:tbl>
    <w:p>
      <w:pPr>
        <w:spacing w:line="14" w:lineRule="exact"/>
        <w:jc w:val="center"/>
        <w:rPr>
          <w:rFonts w:hAnsi="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行政处罚率（</w:t>
            </w:r>
            <w:r>
              <w:rPr>
                <w:rFonts w:ascii="方正书宋_GBK" w:eastAsia="方正书宋_GBK"/>
              </w:rPr>
              <w:t>%</w:t>
            </w:r>
            <w:r>
              <w:rPr>
                <w:rFonts w:hint="eastAsia" w:ascii="方正书宋_GBK" w:eastAsia="方正书宋_GBK"/>
              </w:rPr>
              <w:t>）</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对违法行为实施行政处罚的条数占执法发现违法行为总数的比率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对违法行为实施行政处罚的条数占执法发现的违法总数的比率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隐患排查率（</w:t>
            </w:r>
            <w:r>
              <w:rPr>
                <w:rFonts w:ascii="方正书宋_GBK" w:eastAsia="方正书宋_GBK"/>
              </w:rPr>
              <w:t>%</w:t>
            </w:r>
            <w:r>
              <w:rPr>
                <w:rFonts w:hint="eastAsia" w:ascii="方正书宋_GBK" w:eastAsia="方正书宋_GBK"/>
              </w:rPr>
              <w:t>）</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实施隐患排查数量占隐患总数的比例</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实施隐患排查数量占隐患总数的比例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生产经营单位执法检查率（</w:t>
            </w:r>
            <w:r>
              <w:rPr>
                <w:rFonts w:ascii="方正书宋_GBK" w:eastAsia="方正书宋_GBK"/>
              </w:rPr>
              <w:t>%</w:t>
            </w:r>
            <w:r>
              <w:rPr>
                <w:rFonts w:hint="eastAsia" w:ascii="方正书宋_GBK" w:eastAsia="方正书宋_GBK"/>
              </w:rPr>
              <w:t>）</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本年实际执法检查的生产经营单位数占应检查单位总数的比率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本年实际执法检查的生产经营单位数占应检查单位总数的比率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节约率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节约成本数</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会计法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生产经营单位安全隐患率（</w:t>
            </w:r>
            <w:r>
              <w:rPr>
                <w:rFonts w:ascii="方正书宋_GBK" w:eastAsia="方正书宋_GBK"/>
              </w:rPr>
              <w:t>%</w:t>
            </w:r>
            <w:r>
              <w:rPr>
                <w:rFonts w:hint="eastAsia" w:ascii="方正书宋_GBK" w:eastAsia="方正书宋_GBK"/>
              </w:rPr>
              <w:t>）</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存在安全隐患的生产经营单位总数占本年实际执法检查的生产经营单位总数的比率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际执法检查的生产经营单位总数的比率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群众对安全生产满意度</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群众对安全生产满意度</w:t>
            </w:r>
          </w:p>
        </w:tc>
      </w:tr>
    </w:tbl>
    <w:p>
      <w:pPr>
        <w:spacing w:line="300" w:lineRule="exact"/>
        <w:jc w:val="left"/>
      </w:pPr>
    </w:p>
    <w:p>
      <w:pPr>
        <w:ind w:firstLine="562" w:firstLineChars="200"/>
        <w:jc w:val="left"/>
        <w:rPr>
          <w:rFonts w:hAnsi="宋体"/>
          <w:b/>
          <w:sz w:val="28"/>
        </w:rPr>
      </w:pPr>
      <w:r>
        <w:rPr>
          <w:rFonts w:hint="eastAsia" w:ascii="方正仿宋_GBK" w:eastAsia="方正仿宋_GBK"/>
          <w:b/>
          <w:sz w:val="28"/>
        </w:rPr>
        <w:t>6、聘请安全生产专家经费绩效目标表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保障安全生产各项工作正常开展</w:t>
            </w:r>
          </w:p>
          <w:p>
            <w:pPr>
              <w:spacing w:line="300" w:lineRule="exact"/>
              <w:jc w:val="left"/>
              <w:rPr>
                <w:rFonts w:ascii="方正书宋_GBK" w:eastAsia="方正书宋_GBK"/>
              </w:rPr>
            </w:pP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企业安全生产得到更好的提升</w:t>
            </w:r>
          </w:p>
        </w:tc>
      </w:tr>
    </w:tbl>
    <w:p>
      <w:pPr>
        <w:spacing w:line="14" w:lineRule="exact"/>
        <w:jc w:val="center"/>
        <w:rPr>
          <w:rFonts w:hAnsi="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安全生产标准达标率（</w:t>
            </w:r>
            <w:r>
              <w:rPr>
                <w:rFonts w:ascii="方正书宋_GBK" w:eastAsia="方正书宋_GBK"/>
              </w:rPr>
              <w:t>%</w:t>
            </w:r>
            <w:r>
              <w:rPr>
                <w:rFonts w:hint="eastAsia" w:ascii="方正书宋_GBK" w:eastAsia="方正书宋_GBK"/>
              </w:rPr>
              <w:t>）</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达标的省安全生产企业数占安全生产数</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&gt;98%</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职责活动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隐患排查率（</w:t>
            </w:r>
            <w:r>
              <w:rPr>
                <w:rFonts w:ascii="方正书宋_GBK" w:eastAsia="方正书宋_GBK"/>
              </w:rPr>
              <w:t>%</w:t>
            </w:r>
            <w:r>
              <w:rPr>
                <w:rFonts w:hint="eastAsia" w:ascii="方正书宋_GBK" w:eastAsia="方正书宋_GBK"/>
              </w:rPr>
              <w:t>）</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实际隐患排查数量占隐患总数的比率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职责活动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高危生产经营企业安圈隐患排查</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高危行业生产经营企业隐患排查</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职责活动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节约成本</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节约成本率</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会计法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事故有效处理率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当年有效处理的事故次数和事故率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职责活动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群众满意程度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对处理事件的满意度</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问卷调查</w:t>
            </w:r>
          </w:p>
        </w:tc>
      </w:tr>
    </w:tbl>
    <w:p>
      <w:pPr>
        <w:spacing w:line="300" w:lineRule="exact"/>
        <w:jc w:val="left"/>
      </w:pPr>
    </w:p>
    <w:p>
      <w:pPr>
        <w:ind w:firstLine="562" w:firstLineChars="200"/>
        <w:jc w:val="left"/>
        <w:rPr>
          <w:rFonts w:hAnsi="宋体"/>
          <w:b/>
          <w:sz w:val="28"/>
        </w:rPr>
      </w:pPr>
      <w:r>
        <w:rPr>
          <w:rFonts w:hint="eastAsia" w:ascii="方正仿宋_GBK" w:eastAsia="方正仿宋_GBK"/>
          <w:b/>
          <w:sz w:val="28"/>
        </w:rPr>
        <w:t>7、冀财建[2020]295号 关于提前下达2021年自然灾害救助专项资金预算指标的通知绩效目标表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自然灾害等原因造成贫困的家庭，进一步得到保障。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农户生活得到保障。</w:t>
            </w:r>
          </w:p>
        </w:tc>
      </w:tr>
    </w:tbl>
    <w:p>
      <w:pPr>
        <w:spacing w:line="14" w:lineRule="exact"/>
        <w:jc w:val="center"/>
        <w:rPr>
          <w:rFonts w:hAnsi="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享受保障受灾补助</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享受受灾群众生活救助</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享受保障受灾补助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物资发放到位率（</w:t>
            </w:r>
            <w:r>
              <w:rPr>
                <w:rFonts w:ascii="方正书宋_GBK" w:eastAsia="方正书宋_GBK"/>
              </w:rPr>
              <w:t>%</w:t>
            </w:r>
            <w:r>
              <w:rPr>
                <w:rFonts w:hint="eastAsia" w:ascii="方正书宋_GBK" w:eastAsia="方正书宋_GBK"/>
              </w:rPr>
              <w:t>）</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物资待遇按时发放户数占应发放户数的比率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五载待遇按时发放户数比率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综合工作完成率（</w:t>
            </w:r>
            <w:r>
              <w:rPr>
                <w:rFonts w:ascii="方正书宋_GBK" w:eastAsia="方正书宋_GBK"/>
              </w:rPr>
              <w:t>%</w:t>
            </w:r>
            <w:r>
              <w:rPr>
                <w:rFonts w:hint="eastAsia" w:ascii="方正书宋_GBK" w:eastAsia="方正书宋_GBK"/>
              </w:rPr>
              <w:t>）</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受灾群众工作完成率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对受灾群众工作完成率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节约率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节约成本率</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会计法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享受受灾补助覆盖率（</w:t>
            </w:r>
            <w:r>
              <w:rPr>
                <w:rFonts w:ascii="方正书宋_GBK" w:eastAsia="方正书宋_GBK"/>
              </w:rPr>
              <w:t>%</w:t>
            </w:r>
            <w:r>
              <w:rPr>
                <w:rFonts w:hint="eastAsia" w:ascii="方正书宋_GBK" w:eastAsia="方正书宋_GBK"/>
              </w:rPr>
              <w:t>）</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实际享受各类灾害补助数占应享受受灾补助户数的比率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实际享受各类灾害补助数占应享受受灾补助户数的比率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服务对象满意程度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接受补助农户对提供服务的满意程度</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接受补助农户对提供服务的满意程度</w:t>
            </w:r>
          </w:p>
        </w:tc>
      </w:tr>
    </w:tbl>
    <w:p>
      <w:pPr>
        <w:spacing w:line="300" w:lineRule="exact"/>
        <w:jc w:val="left"/>
      </w:pPr>
    </w:p>
    <w:p>
      <w:pPr>
        <w:ind w:firstLine="562" w:firstLineChars="200"/>
        <w:jc w:val="left"/>
        <w:rPr>
          <w:rFonts w:hAnsi="宋体"/>
          <w:b/>
          <w:sz w:val="28"/>
        </w:rPr>
      </w:pPr>
      <w:r>
        <w:rPr>
          <w:rFonts w:hint="eastAsia" w:ascii="方正仿宋_GBK" w:eastAsia="方正仿宋_GBK"/>
          <w:b/>
          <w:sz w:val="28"/>
        </w:rPr>
        <w:t>8、第一次全国自然灾害普查资金绩效目标表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自然灾害普查，调查风险，及时整改。</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普查对象及时对风险作出最快的整改以及补救措施</w:t>
            </w:r>
          </w:p>
        </w:tc>
      </w:tr>
    </w:tbl>
    <w:p>
      <w:pPr>
        <w:spacing w:line="14" w:lineRule="exact"/>
        <w:jc w:val="center"/>
        <w:rPr>
          <w:rFonts w:hAnsi="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突发事件处理</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反映全县安全生产类、自然灾害类突发事件是否能够得到及时发现并部署处理措施</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反映全县安全生产类、自然灾害类突发事件是否能够得到及时发现并部署处理措施情况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应急隐患率（</w:t>
            </w:r>
            <w:r>
              <w:rPr>
                <w:rFonts w:ascii="方正书宋_GBK" w:eastAsia="方正书宋_GBK"/>
              </w:rPr>
              <w:t>%</w:t>
            </w:r>
            <w:r>
              <w:rPr>
                <w:rFonts w:hint="eastAsia" w:ascii="方正书宋_GBK" w:eastAsia="方正书宋_GBK"/>
              </w:rPr>
              <w:t>）</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反映全县安全生产类、自然灾害类应急平台互联互通，各种实用功能完备，上传下达情况</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反映全县安全生产类、自然灾害类应急平台互联互通，各种实用功能完备，上传下达情况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综合工作完成率（</w:t>
            </w:r>
            <w:r>
              <w:rPr>
                <w:rFonts w:ascii="方正书宋_GBK" w:eastAsia="方正书宋_GBK"/>
              </w:rPr>
              <w:t>%</w:t>
            </w:r>
            <w:r>
              <w:rPr>
                <w:rFonts w:hint="eastAsia" w:ascii="方正书宋_GBK" w:eastAsia="方正书宋_GBK"/>
              </w:rPr>
              <w:t>）</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反映综合业务工作完成情况</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反映综合业务工作完成情况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节约成本率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自然灾害节约成本率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会计法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应急救援平均响应时间（小时）</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安全生产类、自然灾害类突发时间的应急救援平均响应时间</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w:t>
            </w:r>
            <w:r>
              <w:rPr>
                <w:rFonts w:hint="eastAsia" w:ascii="方正书宋_GBK" w:eastAsia="方正书宋_GBK"/>
              </w:rPr>
              <w:t>分钟</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安全生产类、自然灾害类突发时间的应急救援平均响应时间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被救助对象满意率</w:t>
            </w:r>
            <w:r>
              <w:rPr>
                <w:rFonts w:ascii="方正书宋_GBK" w:eastAsia="方正书宋_GBK"/>
              </w:rPr>
              <w:t xml:space="preserve">  </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被救助对象队应急救援效果满意程度</w:t>
            </w:r>
            <w:r>
              <w:rPr>
                <w:rFonts w:ascii="方正书宋_GBK" w:eastAsia="方正书宋_GBK"/>
              </w:rPr>
              <w:t xml:space="preserve">  </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问卷调查</w:t>
            </w:r>
          </w:p>
        </w:tc>
      </w:tr>
    </w:tbl>
    <w:p>
      <w:pPr>
        <w:spacing w:line="300" w:lineRule="exact"/>
        <w:jc w:val="left"/>
      </w:pPr>
    </w:p>
    <w:p>
      <w:pPr>
        <w:ind w:firstLine="562" w:firstLineChars="200"/>
        <w:jc w:val="left"/>
        <w:rPr>
          <w:rFonts w:hAnsi="宋体"/>
          <w:b/>
          <w:sz w:val="28"/>
        </w:rPr>
      </w:pPr>
      <w:r>
        <w:rPr>
          <w:rFonts w:hint="eastAsia" w:ascii="方正仿宋_GBK" w:eastAsia="方正仿宋_GBK"/>
          <w:b/>
          <w:sz w:val="28"/>
        </w:rPr>
        <w:t>9、农村住房保险县配套资金绩效目标表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农户因意外、自然灾害等原因造成家庭房屋损坏，需要修缮，重建房屋的家庭，进一步得到保障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农户生活得到保障</w:t>
            </w:r>
          </w:p>
        </w:tc>
      </w:tr>
    </w:tbl>
    <w:p>
      <w:pPr>
        <w:spacing w:line="14" w:lineRule="exact"/>
        <w:jc w:val="center"/>
        <w:rPr>
          <w:rFonts w:hAnsi="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享受保险基金补助户数（户）</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享受农房保险补助的户数</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&gt;84004</w:t>
            </w:r>
            <w:r>
              <w:rPr>
                <w:rFonts w:hint="eastAsia" w:ascii="方正书宋_GBK" w:eastAsia="方正书宋_GBK"/>
              </w:rPr>
              <w:t>户</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享受农房保险补助的户数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资金发放到位率（</w:t>
            </w:r>
            <w:r>
              <w:rPr>
                <w:rFonts w:ascii="方正书宋_GBK" w:eastAsia="方正书宋_GBK"/>
              </w:rPr>
              <w:t>%</w:t>
            </w:r>
            <w:r>
              <w:rPr>
                <w:rFonts w:hint="eastAsia" w:ascii="方正书宋_GBK" w:eastAsia="方正书宋_GBK"/>
              </w:rPr>
              <w:t>）</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保险资金待遇按时足额发放户数占应发户数的比率</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保险资金待遇按时足额发放户数占应发户数的比率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参保率（</w:t>
            </w:r>
            <w:r>
              <w:rPr>
                <w:rFonts w:ascii="方正书宋_GBK" w:eastAsia="方正书宋_GBK"/>
              </w:rPr>
              <w:t>%</w:t>
            </w:r>
            <w:r>
              <w:rPr>
                <w:rFonts w:hint="eastAsia" w:ascii="方正书宋_GBK" w:eastAsia="方正书宋_GBK"/>
              </w:rPr>
              <w:t>）</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已参保户数占参保户数的比率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已参保户数占参保户数的比率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节约成本率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村民成本节约率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会计法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社会保险报销及时率（</w:t>
            </w:r>
            <w:r>
              <w:rPr>
                <w:rFonts w:ascii="方正书宋_GBK" w:eastAsia="方正书宋_GBK"/>
              </w:rPr>
              <w:t>%</w:t>
            </w:r>
            <w:r>
              <w:rPr>
                <w:rFonts w:hint="eastAsia" w:ascii="方正书宋_GBK" w:eastAsia="方正书宋_GBK"/>
              </w:rPr>
              <w:t>）</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社会保险报销事项实际在规定时间内及时办结件数占应在规定时间内及时办结的件数的比率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社会保险报销事项实际在规定时间内及时办结件数占应在规定时间内及时办结的件数的比率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接受参保的农户对农房保险政策提供服务的满意程度</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接受参保的农户对农房保险政策提供服务的满意程度</w:t>
            </w:r>
          </w:p>
        </w:tc>
      </w:tr>
    </w:tbl>
    <w:p>
      <w:pPr>
        <w:spacing w:line="300" w:lineRule="exact"/>
        <w:jc w:val="left"/>
      </w:pPr>
    </w:p>
    <w:p>
      <w:pPr>
        <w:ind w:firstLine="562" w:firstLineChars="200"/>
        <w:jc w:val="left"/>
        <w:rPr>
          <w:rFonts w:hAnsi="宋体"/>
          <w:b/>
          <w:sz w:val="28"/>
        </w:rPr>
      </w:pPr>
      <w:r>
        <w:rPr>
          <w:rFonts w:hint="eastAsia" w:ascii="方正仿宋_GBK" w:eastAsia="方正仿宋_GBK"/>
          <w:b/>
          <w:sz w:val="28"/>
        </w:rPr>
        <w:t>10、安全生产网格化经费绩效目标表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使危化行业监管人员增加专业实践经验，避免事故发生</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增加监管部门监管实效力</w:t>
            </w:r>
          </w:p>
        </w:tc>
      </w:tr>
    </w:tbl>
    <w:p>
      <w:pPr>
        <w:spacing w:line="14" w:lineRule="exact"/>
        <w:jc w:val="center"/>
        <w:rPr>
          <w:rFonts w:hAnsi="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安全生产监管信息平台建设完成数</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安全生产监管信息平台建设完成数</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安全生产监管信息平台建设完成数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安全生产标准化达标率（</w:t>
            </w:r>
            <w:r>
              <w:rPr>
                <w:rFonts w:ascii="方正书宋_GBK" w:eastAsia="方正书宋_GBK"/>
              </w:rPr>
              <w:t>%</w:t>
            </w:r>
            <w:r>
              <w:rPr>
                <w:rFonts w:hint="eastAsia" w:ascii="方正书宋_GBK" w:eastAsia="方正书宋_GBK"/>
              </w:rPr>
              <w:t>）</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达标的安全生产企业数占企业总数的比例</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达标的安全生产企业数占企业总数的比例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诚信等级评定覆盖率（</w:t>
            </w:r>
            <w:r>
              <w:rPr>
                <w:rFonts w:ascii="方正书宋_GBK" w:eastAsia="方正书宋_GBK"/>
              </w:rPr>
              <w:t>%</w:t>
            </w:r>
            <w:r>
              <w:rPr>
                <w:rFonts w:hint="eastAsia" w:ascii="方正书宋_GBK" w:eastAsia="方正书宋_GBK"/>
              </w:rPr>
              <w:t>）</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全省进行诚信等级评定的企业数量占全省企业总数的比率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全省进行诚信等级评定的企业数量占全省企业总数的比率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节约率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企业节约成本率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会计法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安全生产网格化建设达标率（</w:t>
            </w:r>
            <w:r>
              <w:rPr>
                <w:rFonts w:ascii="方正书宋_GBK" w:eastAsia="方正书宋_GBK"/>
              </w:rPr>
              <w:t>%</w:t>
            </w:r>
            <w:r>
              <w:rPr>
                <w:rFonts w:hint="eastAsia" w:ascii="方正书宋_GBK" w:eastAsia="方正书宋_GBK"/>
              </w:rPr>
              <w:t>）</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安全生产网格化完成数量占总数的比例</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安全生产网格化完成数量占总数的比例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安全事故有效处理率（</w:t>
            </w:r>
            <w:r>
              <w:rPr>
                <w:rFonts w:ascii="方正书宋_GBK" w:eastAsia="方正书宋_GBK"/>
              </w:rPr>
              <w:t>%</w:t>
            </w:r>
            <w:r>
              <w:rPr>
                <w:rFonts w:hint="eastAsia" w:ascii="方正书宋_GBK" w:eastAsia="方正书宋_GBK"/>
              </w:rPr>
              <w:t>）</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本年有效处理的事故次数占事故总次数的比率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本年有效处理的事故次数占事故总次数的比率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企业群众满意程度</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满意程度</w:t>
            </w:r>
          </w:p>
        </w:tc>
      </w:tr>
    </w:tbl>
    <w:p>
      <w:pPr>
        <w:spacing w:line="300" w:lineRule="exact"/>
        <w:jc w:val="left"/>
      </w:pPr>
    </w:p>
    <w:p>
      <w:pPr>
        <w:spacing w:beforeLines="50" w:afterLines="50"/>
        <w:ind w:firstLine="640" w:firstLineChars="200"/>
        <w:jc w:val="left"/>
        <w:outlineLvl w:val="2"/>
        <w:rPr>
          <w:rFonts w:hAnsi="宋体"/>
          <w:sz w:val="32"/>
        </w:rPr>
      </w:pPr>
      <w:bookmarkStart w:id="5" w:name="_Toc71366515"/>
      <w:r>
        <w:rPr>
          <w:rFonts w:hint="eastAsia" w:ascii="黑体" w:eastAsia="黑体"/>
          <w:sz w:val="32"/>
        </w:rPr>
        <w:t>六、政府采购预算情况</w:t>
      </w:r>
      <w:bookmarkEnd w:id="5"/>
    </w:p>
    <w:p>
      <w:pPr>
        <w:spacing w:line="500" w:lineRule="exact"/>
        <w:ind w:firstLine="560" w:firstLineChars="200"/>
        <w:jc w:val="left"/>
        <w:rPr>
          <w:rFonts w:hAnsi="宋体"/>
          <w:sz w:val="28"/>
        </w:rPr>
      </w:pPr>
      <w:r>
        <w:rPr>
          <w:rFonts w:hint="eastAsia" w:eastAsia="方正仿宋_GBK"/>
          <w:sz w:val="28"/>
        </w:rPr>
        <w:t>2021年，馆陶县应急管理局安排政府采购预算0.00万元。</w:t>
      </w:r>
    </w:p>
    <w:p>
      <w:pPr>
        <w:jc w:val="center"/>
        <w:rPr>
          <w:rFonts w:hAnsi="宋体"/>
          <w:sz w:val="36"/>
        </w:rPr>
      </w:pPr>
      <w:r>
        <w:rPr>
          <w:rFonts w:hint="eastAsia" w:ascii="方正小标宋_GBK" w:eastAsia="方正小标宋_GBK"/>
          <w:sz w:val="36"/>
        </w:rPr>
        <w:t>部门政府采购预算</w:t>
      </w:r>
    </w:p>
    <w:tbl>
      <w:tblPr>
        <w:tblStyle w:val="2"/>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342</w:t>
            </w:r>
            <w:r>
              <w:rPr>
                <w:rFonts w:hint="eastAsia" w:ascii="方正小标宋_GBK" w:eastAsia="方正小标宋_GBK"/>
                <w:sz w:val="24"/>
              </w:rPr>
              <w:t>馆陶县应急管理局</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3118"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90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98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shd w:val="clear" w:color="auto" w:fill="auto"/>
            <w:vAlign w:val="center"/>
          </w:tcPr>
          <w:p>
            <w:pPr>
              <w:spacing w:line="300" w:lineRule="exact"/>
              <w:jc w:val="left"/>
            </w:pPr>
          </w:p>
        </w:tc>
        <w:tc>
          <w:tcPr>
            <w:tcW w:w="1531" w:type="dxa"/>
            <w:vMerge w:val="continue"/>
            <w:shd w:val="clear" w:color="auto" w:fill="auto"/>
            <w:vAlign w:val="center"/>
          </w:tcPr>
          <w:p>
            <w:pPr>
              <w:spacing w:line="300" w:lineRule="exact"/>
              <w:jc w:val="left"/>
            </w:pPr>
          </w:p>
        </w:tc>
        <w:tc>
          <w:tcPr>
            <w:tcW w:w="709" w:type="dxa"/>
            <w:vMerge w:val="continue"/>
            <w:shd w:val="clear" w:color="auto" w:fill="auto"/>
            <w:vAlign w:val="center"/>
          </w:tcPr>
          <w:p>
            <w:pPr>
              <w:spacing w:line="300" w:lineRule="exact"/>
              <w:jc w:val="left"/>
            </w:pPr>
          </w:p>
        </w:tc>
        <w:tc>
          <w:tcPr>
            <w:tcW w:w="907" w:type="dxa"/>
            <w:vMerge w:val="continue"/>
            <w:shd w:val="clear" w:color="auto" w:fill="auto"/>
            <w:vAlign w:val="center"/>
          </w:tcPr>
          <w:p>
            <w:pPr>
              <w:spacing w:line="300" w:lineRule="exact"/>
              <w:jc w:val="left"/>
            </w:pPr>
          </w:p>
        </w:tc>
        <w:tc>
          <w:tcPr>
            <w:tcW w:w="907" w:type="dxa"/>
            <w:vMerge w:val="continue"/>
            <w:shd w:val="clear" w:color="auto" w:fill="auto"/>
            <w:vAlign w:val="center"/>
          </w:tcPr>
          <w:p>
            <w:pPr>
              <w:spacing w:line="300" w:lineRule="exact"/>
              <w:jc w:val="left"/>
            </w:pP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vAlign w:val="center"/>
          </w:tcPr>
          <w:p>
            <w:pPr>
              <w:spacing w:line="300" w:lineRule="exact"/>
              <w:jc w:val="center"/>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bl>
    <w:p>
      <w:pPr>
        <w:ind w:firstLine="420" w:firstLineChars="200"/>
        <w:jc w:val="left"/>
        <w:rPr>
          <w:rFonts w:hAnsi="宋体"/>
        </w:rPr>
      </w:pPr>
      <w:r>
        <w:rPr>
          <w:rFonts w:hint="eastAsia" w:ascii="方正书宋_GBK" w:eastAsia="方正书宋_GBK"/>
        </w:rPr>
        <w:t>注：无政府采购预算，空表列示。</w:t>
      </w:r>
    </w:p>
    <w:p>
      <w:pPr>
        <w:ind w:firstLine="640" w:firstLineChars="200"/>
        <w:jc w:val="left"/>
        <w:rPr>
          <w:rFonts w:hAnsi="宋体"/>
          <w:sz w:val="32"/>
        </w:rPr>
      </w:pPr>
      <w:r>
        <w:rPr>
          <w:rFonts w:eastAsia="方正仿宋_GBK"/>
          <w:sz w:val="32"/>
        </w:rPr>
        <w:t xml:space="preserve"> </w:t>
      </w:r>
    </w:p>
    <w:p>
      <w:pPr>
        <w:spacing w:beforeLines="50" w:afterLines="50"/>
        <w:ind w:firstLine="640" w:firstLineChars="200"/>
        <w:jc w:val="left"/>
        <w:outlineLvl w:val="2"/>
        <w:rPr>
          <w:rFonts w:hAnsi="宋体"/>
          <w:sz w:val="32"/>
        </w:rPr>
      </w:pPr>
      <w:bookmarkStart w:id="6" w:name="_Toc71366516"/>
      <w:r>
        <w:rPr>
          <w:rFonts w:hint="eastAsia" w:ascii="黑体" w:hAnsi="黑体" w:eastAsia="黑体"/>
          <w:sz w:val="32"/>
        </w:rPr>
        <w:t>七、国有资产信息</w:t>
      </w:r>
      <w:bookmarkEnd w:id="6"/>
    </w:p>
    <w:p>
      <w:pPr>
        <w:spacing w:line="500" w:lineRule="exact"/>
        <w:ind w:firstLine="560" w:firstLineChars="200"/>
        <w:jc w:val="left"/>
        <w:rPr>
          <w:rFonts w:hAnsi="宋体"/>
          <w:sz w:val="28"/>
        </w:rPr>
      </w:pPr>
      <w:r>
        <w:rPr>
          <w:rFonts w:hint="eastAsia" w:eastAsia="方正仿宋_GBK"/>
          <w:sz w:val="28"/>
        </w:rPr>
        <w:t>馆陶县应急管理局（含所属单位）上年末固定资产金额为0.00万元（详见下表）。本年度拟购置固定资产总额为0.00万元，已按要求列入政府采购预算，详见政府采购预算表。</w:t>
      </w:r>
    </w:p>
    <w:p>
      <w:pPr>
        <w:jc w:val="center"/>
        <w:rPr>
          <w:rFonts w:hAnsi="宋体"/>
          <w:sz w:val="36"/>
        </w:rPr>
      </w:pPr>
      <w:r>
        <w:rPr>
          <w:rFonts w:hint="eastAsia" w:ascii="方正小标宋_GBK" w:eastAsia="方正小标宋_GBK"/>
          <w:sz w:val="36"/>
        </w:rPr>
        <w:t>部门固定资产占用情况表</w:t>
      </w:r>
    </w:p>
    <w:tbl>
      <w:tblPr>
        <w:tblStyle w:val="2"/>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342</w:t>
            </w:r>
            <w:r>
              <w:rPr>
                <w:rFonts w:hint="eastAsia" w:ascii="方正小标宋_GBK" w:eastAsia="方正小标宋_GBK"/>
                <w:sz w:val="24"/>
              </w:rPr>
              <w:t>馆陶县应急管理局</w:t>
            </w:r>
          </w:p>
        </w:tc>
        <w:tc>
          <w:tcPr>
            <w:tcW w:w="5670"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截止时间：</w:t>
            </w:r>
            <w:r>
              <w:rPr>
                <w:rFonts w:ascii="方正小标宋_GBK" w:eastAsia="方正小标宋_GBK"/>
                <w:sz w:val="24"/>
              </w:rPr>
              <w:t>2020-12-31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资产总额</w:t>
            </w:r>
          </w:p>
        </w:tc>
        <w:tc>
          <w:tcPr>
            <w:tcW w:w="2835" w:type="dxa"/>
            <w:shd w:val="clear" w:color="auto" w:fill="auto"/>
            <w:vAlign w:val="center"/>
          </w:tcPr>
          <w:p>
            <w:pPr>
              <w:spacing w:line="300" w:lineRule="exact"/>
              <w:jc w:val="center"/>
              <w:rPr>
                <w:rFonts w:ascii="方正书宋_GBK" w:eastAsia="方正书宋_GBK"/>
              </w:rPr>
            </w:pPr>
          </w:p>
        </w:tc>
        <w:tc>
          <w:tcPr>
            <w:tcW w:w="2835"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7370" w:type="dxa"/>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、房屋（平方米）</w:t>
            </w:r>
          </w:p>
        </w:tc>
        <w:tc>
          <w:tcPr>
            <w:tcW w:w="2835" w:type="dxa"/>
            <w:shd w:val="clear" w:color="auto" w:fill="auto"/>
            <w:vAlign w:val="center"/>
          </w:tcPr>
          <w:p>
            <w:pPr>
              <w:spacing w:line="300" w:lineRule="exact"/>
              <w:jc w:val="center"/>
              <w:rPr>
                <w:rFonts w:ascii="方正书宋_GBK" w:eastAsia="方正书宋_GBK"/>
              </w:rPr>
            </w:pPr>
          </w:p>
        </w:tc>
        <w:tc>
          <w:tcPr>
            <w:tcW w:w="2835"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其中：办公用房（平方米）</w:t>
            </w:r>
          </w:p>
        </w:tc>
        <w:tc>
          <w:tcPr>
            <w:tcW w:w="2835" w:type="dxa"/>
            <w:shd w:val="clear" w:color="auto" w:fill="auto"/>
            <w:vAlign w:val="center"/>
          </w:tcPr>
          <w:p>
            <w:pPr>
              <w:spacing w:line="300" w:lineRule="exact"/>
              <w:jc w:val="center"/>
              <w:rPr>
                <w:rFonts w:ascii="方正书宋_GBK" w:eastAsia="方正书宋_GBK"/>
              </w:rPr>
            </w:pPr>
          </w:p>
        </w:tc>
        <w:tc>
          <w:tcPr>
            <w:tcW w:w="2835"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、车辆（台、辆）</w:t>
            </w:r>
          </w:p>
        </w:tc>
        <w:tc>
          <w:tcPr>
            <w:tcW w:w="2835" w:type="dxa"/>
            <w:shd w:val="clear" w:color="auto" w:fill="auto"/>
            <w:vAlign w:val="center"/>
          </w:tcPr>
          <w:p>
            <w:pPr>
              <w:spacing w:line="300" w:lineRule="exact"/>
              <w:jc w:val="center"/>
              <w:rPr>
                <w:rFonts w:ascii="方正书宋_GBK" w:eastAsia="方正书宋_GBK"/>
              </w:rPr>
            </w:pPr>
          </w:p>
        </w:tc>
        <w:tc>
          <w:tcPr>
            <w:tcW w:w="2835"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、单价在</w:t>
            </w:r>
            <w:r>
              <w:rPr>
                <w:rFonts w:ascii="方正书宋_GBK" w:eastAsia="方正书宋_GBK"/>
              </w:rPr>
              <w:t>20</w:t>
            </w:r>
            <w:r>
              <w:rPr>
                <w:rFonts w:hint="eastAsia" w:ascii="方正书宋_GBK" w:eastAsia="方正书宋_GBK"/>
              </w:rPr>
              <w:t>万元以上的设备</w:t>
            </w:r>
          </w:p>
        </w:tc>
        <w:tc>
          <w:tcPr>
            <w:tcW w:w="2835" w:type="dxa"/>
            <w:shd w:val="clear" w:color="auto" w:fill="auto"/>
            <w:vAlign w:val="center"/>
          </w:tcPr>
          <w:p>
            <w:pPr>
              <w:spacing w:line="300" w:lineRule="exact"/>
              <w:jc w:val="center"/>
              <w:rPr>
                <w:rFonts w:ascii="方正书宋_GBK" w:eastAsia="方正书宋_GBK"/>
              </w:rPr>
            </w:pPr>
          </w:p>
        </w:tc>
        <w:tc>
          <w:tcPr>
            <w:tcW w:w="2835"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7370" w:type="dxa"/>
            <w:shd w:val="clear" w:color="auto" w:fill="auto"/>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、其他固定资产</w:t>
            </w:r>
          </w:p>
        </w:tc>
        <w:tc>
          <w:tcPr>
            <w:tcW w:w="2835" w:type="dxa"/>
            <w:shd w:val="clear" w:color="auto" w:fill="auto"/>
            <w:vAlign w:val="center"/>
          </w:tcPr>
          <w:p>
            <w:pPr>
              <w:spacing w:line="300" w:lineRule="exact"/>
              <w:jc w:val="center"/>
              <w:rPr>
                <w:rFonts w:ascii="方正书宋_GBK" w:eastAsia="方正书宋_GBK"/>
              </w:rPr>
            </w:pPr>
          </w:p>
        </w:tc>
        <w:tc>
          <w:tcPr>
            <w:tcW w:w="2835" w:type="dxa"/>
            <w:shd w:val="clear" w:color="auto" w:fill="auto"/>
            <w:vAlign w:val="center"/>
          </w:tcPr>
          <w:p>
            <w:pPr>
              <w:spacing w:line="300" w:lineRule="exact"/>
              <w:jc w:val="right"/>
              <w:rPr>
                <w:rFonts w:ascii="方正书宋_GBK" w:eastAsia="方正书宋_GBK"/>
              </w:rPr>
            </w:pPr>
          </w:p>
        </w:tc>
      </w:tr>
    </w:tbl>
    <w:p>
      <w:pPr>
        <w:ind w:firstLine="420" w:firstLineChars="200"/>
        <w:jc w:val="left"/>
        <w:rPr>
          <w:rFonts w:hAnsi="宋体"/>
        </w:rPr>
      </w:pPr>
      <w:r>
        <w:rPr>
          <w:rFonts w:hint="eastAsia" w:ascii="方正书宋_GBK" w:eastAsia="方正书宋_GBK"/>
        </w:rPr>
        <w:t>注：无固定资产占用情况，空表列示。</w:t>
      </w:r>
    </w:p>
    <w:p>
      <w:pPr>
        <w:ind w:firstLine="640" w:firstLineChars="200"/>
        <w:jc w:val="left"/>
        <w:rPr>
          <w:rFonts w:hAnsi="宋体"/>
          <w:sz w:val="32"/>
        </w:rPr>
      </w:pPr>
      <w:r>
        <w:rPr>
          <w:rFonts w:eastAsia="方正仿宋_GBK"/>
          <w:sz w:val="32"/>
        </w:rPr>
        <w:t xml:space="preserve"> </w:t>
      </w:r>
    </w:p>
    <w:p>
      <w:pPr>
        <w:spacing w:beforeLines="50" w:afterLines="50"/>
        <w:ind w:firstLine="640" w:firstLineChars="200"/>
        <w:jc w:val="left"/>
        <w:outlineLvl w:val="2"/>
        <w:rPr>
          <w:rFonts w:hAnsi="宋体"/>
          <w:sz w:val="32"/>
        </w:rPr>
      </w:pPr>
      <w:bookmarkStart w:id="7" w:name="_Toc71366517"/>
      <w:r>
        <w:rPr>
          <w:rFonts w:hint="eastAsia" w:ascii="黑体" w:hAnsi="黑体" w:eastAsia="黑体"/>
          <w:sz w:val="32"/>
        </w:rPr>
        <w:t>八、名词解释</w:t>
      </w:r>
      <w:bookmarkEnd w:id="7"/>
    </w:p>
    <w:p>
      <w:pPr>
        <w:spacing w:line="500" w:lineRule="exact"/>
        <w:ind w:firstLine="560" w:firstLineChars="200"/>
        <w:jc w:val="left"/>
        <w:rPr>
          <w:rFonts w:hAnsi="宋体"/>
          <w:sz w:val="28"/>
        </w:rPr>
      </w:pPr>
      <w:r>
        <w:rPr>
          <w:rFonts w:hint="eastAsia" w:eastAsia="方正仿宋_GBK"/>
          <w:sz w:val="28"/>
        </w:rPr>
        <w:t>1、</w:t>
      </w:r>
      <w:r>
        <w:rPr>
          <w:rFonts w:hint="eastAsia" w:eastAsia="方正仿宋_GBK"/>
          <w:b/>
          <w:sz w:val="28"/>
        </w:rPr>
        <w:t>一般公共预算拨款收入：</w:t>
      </w:r>
      <w:r>
        <w:rPr>
          <w:rFonts w:hint="eastAsia" w:eastAsia="方正仿宋_GBK"/>
          <w:sz w:val="28"/>
        </w:rPr>
        <w:t>指省级财政当年拨付的资金。</w:t>
      </w:r>
    </w:p>
    <w:p>
      <w:pPr>
        <w:spacing w:line="500" w:lineRule="exact"/>
        <w:ind w:firstLine="560" w:firstLineChars="200"/>
        <w:jc w:val="left"/>
        <w:rPr>
          <w:rFonts w:hAnsi="宋体"/>
          <w:sz w:val="28"/>
        </w:rPr>
      </w:pPr>
      <w:r>
        <w:rPr>
          <w:rFonts w:hint="eastAsia" w:eastAsia="方正仿宋_GBK"/>
          <w:sz w:val="28"/>
        </w:rPr>
        <w:t>2、</w:t>
      </w:r>
      <w:r>
        <w:rPr>
          <w:rFonts w:hint="eastAsia" w:eastAsia="方正仿宋_GBK"/>
          <w:b/>
          <w:sz w:val="28"/>
        </w:rPr>
        <w:t>事业收入：</w:t>
      </w:r>
      <w:r>
        <w:rPr>
          <w:rFonts w:hint="eastAsia" w:eastAsia="方正仿宋_GBK"/>
          <w:sz w:val="28"/>
        </w:rPr>
        <w:t>指事业单位开展专业业务活动及辅助活动所取得的收入。</w:t>
      </w:r>
    </w:p>
    <w:p>
      <w:pPr>
        <w:spacing w:line="500" w:lineRule="exact"/>
        <w:ind w:firstLine="560" w:firstLineChars="200"/>
        <w:jc w:val="left"/>
        <w:rPr>
          <w:rFonts w:hAnsi="宋体"/>
          <w:sz w:val="28"/>
        </w:rPr>
      </w:pPr>
      <w:r>
        <w:rPr>
          <w:rFonts w:hint="eastAsia" w:eastAsia="方正仿宋_GBK"/>
          <w:sz w:val="28"/>
        </w:rPr>
        <w:t>3、</w:t>
      </w:r>
      <w:r>
        <w:rPr>
          <w:rFonts w:hint="eastAsia" w:eastAsia="方正仿宋_GBK"/>
          <w:b/>
          <w:sz w:val="28"/>
        </w:rPr>
        <w:t>其他收入：</w:t>
      </w:r>
      <w:r>
        <w:rPr>
          <w:rFonts w:hint="eastAsia" w:eastAsia="方正仿宋_GBK"/>
          <w:sz w:val="28"/>
        </w:rPr>
        <w:t>指除</w:t>
      </w:r>
      <w:r>
        <w:rPr>
          <w:rFonts w:hint="cs" w:eastAsia="方正仿宋_GBK"/>
          <w:sz w:val="28"/>
        </w:rPr>
        <w:t>“</w:t>
      </w:r>
      <w:r>
        <w:rPr>
          <w:rFonts w:hint="eastAsia" w:eastAsia="方正仿宋_GBK"/>
          <w:sz w:val="28"/>
        </w:rPr>
        <w:t>一般公共预算拨款收入</w:t>
      </w:r>
      <w:r>
        <w:rPr>
          <w:rFonts w:hint="cs" w:eastAsia="方正仿宋_GBK"/>
          <w:sz w:val="28"/>
        </w:rPr>
        <w:t>”</w:t>
      </w:r>
      <w:r>
        <w:rPr>
          <w:rFonts w:hint="eastAsia" w:eastAsia="方正仿宋_GBK"/>
          <w:sz w:val="28"/>
        </w:rPr>
        <w:t>、</w:t>
      </w:r>
      <w:r>
        <w:rPr>
          <w:rFonts w:hint="cs" w:eastAsia="方正仿宋_GBK"/>
          <w:sz w:val="28"/>
        </w:rPr>
        <w:t>“</w:t>
      </w:r>
      <w:r>
        <w:rPr>
          <w:rFonts w:hint="eastAsia" w:eastAsia="方正仿宋_GBK"/>
          <w:sz w:val="28"/>
        </w:rPr>
        <w:t>事业收入</w:t>
      </w:r>
      <w:r>
        <w:rPr>
          <w:rFonts w:hint="cs" w:eastAsia="方正仿宋_GBK"/>
          <w:sz w:val="28"/>
        </w:rPr>
        <w:t>”</w:t>
      </w:r>
      <w:r>
        <w:rPr>
          <w:rFonts w:hint="eastAsia" w:eastAsia="方正仿宋_GBK"/>
          <w:sz w:val="28"/>
        </w:rPr>
        <w:t>等以外的收入。主要是按规定动用的租房收入、存款利息收入等。</w:t>
      </w:r>
    </w:p>
    <w:p>
      <w:pPr>
        <w:spacing w:line="500" w:lineRule="exact"/>
        <w:ind w:firstLine="560" w:firstLineChars="200"/>
        <w:jc w:val="left"/>
        <w:rPr>
          <w:rFonts w:hAnsi="宋体"/>
          <w:sz w:val="28"/>
        </w:rPr>
      </w:pPr>
      <w:r>
        <w:rPr>
          <w:rFonts w:hint="eastAsia" w:eastAsia="方正仿宋_GBK"/>
          <w:sz w:val="28"/>
        </w:rPr>
        <w:t>4、</w:t>
      </w:r>
      <w:r>
        <w:rPr>
          <w:rFonts w:hint="eastAsia" w:eastAsia="方正仿宋_GBK"/>
          <w:b/>
          <w:sz w:val="28"/>
        </w:rPr>
        <w:t>基本支出：</w:t>
      </w:r>
      <w:r>
        <w:rPr>
          <w:rFonts w:hint="eastAsia" w:eastAsia="方正仿宋_GBK"/>
          <w:sz w:val="28"/>
        </w:rPr>
        <w:t>指为保障机构正常运转、完成日常工作任务而发生的人员支出和公用支出。</w:t>
      </w:r>
    </w:p>
    <w:p>
      <w:pPr>
        <w:spacing w:line="500" w:lineRule="exact"/>
        <w:ind w:firstLine="560" w:firstLineChars="200"/>
        <w:jc w:val="left"/>
        <w:rPr>
          <w:rFonts w:hAnsi="宋体"/>
          <w:sz w:val="28"/>
        </w:rPr>
      </w:pPr>
      <w:r>
        <w:rPr>
          <w:rFonts w:hint="eastAsia" w:eastAsia="方正仿宋_GBK"/>
          <w:sz w:val="28"/>
        </w:rPr>
        <w:t>5、</w:t>
      </w:r>
      <w:r>
        <w:rPr>
          <w:rFonts w:hint="eastAsia" w:eastAsia="方正仿宋_GBK"/>
          <w:b/>
          <w:sz w:val="28"/>
        </w:rPr>
        <w:t>项目支出：</w:t>
      </w:r>
      <w:r>
        <w:rPr>
          <w:rFonts w:hint="eastAsia" w:eastAsia="方正仿宋_GBK"/>
          <w:sz w:val="28"/>
        </w:rPr>
        <w:t>指在基本支出之外为完成特定行政任务和事业发展目标所发生的支出。</w:t>
      </w:r>
    </w:p>
    <w:p>
      <w:pPr>
        <w:spacing w:line="500" w:lineRule="exact"/>
        <w:ind w:firstLine="560" w:firstLineChars="200"/>
        <w:jc w:val="left"/>
        <w:rPr>
          <w:rFonts w:hAnsi="宋体"/>
          <w:sz w:val="28"/>
        </w:rPr>
      </w:pPr>
      <w:r>
        <w:rPr>
          <w:rFonts w:hint="eastAsia" w:eastAsia="方正仿宋_GBK"/>
          <w:sz w:val="28"/>
        </w:rPr>
        <w:t>6、</w:t>
      </w:r>
      <w:r>
        <w:rPr>
          <w:rFonts w:hint="eastAsia" w:eastAsia="方正仿宋_GBK"/>
          <w:b/>
          <w:sz w:val="28"/>
        </w:rPr>
        <w:t>上缴上级支出：</w:t>
      </w:r>
      <w:r>
        <w:rPr>
          <w:rFonts w:hint="eastAsia" w:eastAsia="方正仿宋_GBK"/>
          <w:sz w:val="28"/>
        </w:rPr>
        <w:t>指下级单位上缴上级的支出。</w:t>
      </w:r>
    </w:p>
    <w:p>
      <w:pPr>
        <w:spacing w:line="500" w:lineRule="exact"/>
        <w:ind w:firstLine="560" w:firstLineChars="200"/>
        <w:jc w:val="left"/>
        <w:rPr>
          <w:rFonts w:hAnsi="宋体"/>
          <w:sz w:val="28"/>
        </w:rPr>
      </w:pPr>
      <w:r>
        <w:rPr>
          <w:rFonts w:hint="eastAsia" w:eastAsia="方正仿宋_GBK"/>
          <w:sz w:val="28"/>
        </w:rPr>
        <w:t>7、</w:t>
      </w:r>
      <w:r>
        <w:rPr>
          <w:rFonts w:hint="cs" w:eastAsia="方正仿宋_GBK"/>
          <w:b/>
          <w:sz w:val="28"/>
        </w:rPr>
        <w:t>“</w:t>
      </w:r>
      <w:r>
        <w:rPr>
          <w:rFonts w:hint="eastAsia" w:eastAsia="方正仿宋_GBK"/>
          <w:b/>
          <w:sz w:val="28"/>
        </w:rPr>
        <w:t>三公</w:t>
      </w:r>
      <w:r>
        <w:rPr>
          <w:rFonts w:hint="cs" w:eastAsia="方正仿宋_GBK"/>
          <w:b/>
          <w:sz w:val="28"/>
        </w:rPr>
        <w:t>”</w:t>
      </w:r>
      <w:r>
        <w:rPr>
          <w:rFonts w:hint="eastAsia" w:eastAsia="方正仿宋_GBK"/>
          <w:b/>
          <w:sz w:val="28"/>
        </w:rPr>
        <w:t>经费：</w:t>
      </w:r>
      <w:r>
        <w:rPr>
          <w:rFonts w:hint="eastAsia" w:eastAsia="方正仿宋_GBK"/>
          <w:sz w:val="28"/>
        </w:rPr>
        <w:t>纳入省级财政预算管理的</w:t>
      </w:r>
      <w:r>
        <w:rPr>
          <w:rFonts w:hint="cs" w:eastAsia="方正仿宋_GBK"/>
          <w:sz w:val="28"/>
        </w:rPr>
        <w:t>“</w:t>
      </w:r>
      <w:r>
        <w:rPr>
          <w:rFonts w:hint="eastAsia" w:eastAsia="方正仿宋_GBK"/>
          <w:sz w:val="28"/>
        </w:rPr>
        <w:t>三公</w:t>
      </w:r>
      <w:r>
        <w:rPr>
          <w:rFonts w:hint="cs" w:eastAsia="方正仿宋_GBK"/>
          <w:sz w:val="28"/>
        </w:rPr>
        <w:t>”</w:t>
      </w:r>
      <w:r>
        <w:rPr>
          <w:rFonts w:hint="eastAsia" w:eastAsia="方正仿宋_GBK"/>
          <w:sz w:val="28"/>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hAnsi="宋体"/>
          <w:sz w:val="28"/>
        </w:rPr>
      </w:pPr>
      <w:r>
        <w:rPr>
          <w:rFonts w:hint="eastAsia" w:eastAsia="方正仿宋_GBK"/>
          <w:sz w:val="28"/>
        </w:rPr>
        <w:t>8、</w:t>
      </w:r>
      <w:r>
        <w:rPr>
          <w:rFonts w:hint="eastAsia" w:eastAsia="方正仿宋_GBK"/>
          <w:b/>
          <w:sz w:val="28"/>
        </w:rPr>
        <w:t>机关运行费：</w:t>
      </w:r>
      <w:r>
        <w:rPr>
          <w:rFonts w:hint="eastAsia"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hAnsi="宋体"/>
          <w:sz w:val="28"/>
        </w:rPr>
      </w:pPr>
      <w:r>
        <w:rPr>
          <w:rFonts w:hint="eastAsia" w:eastAsia="方正仿宋_GBK"/>
          <w:sz w:val="28"/>
        </w:rPr>
        <w:t>9、</w:t>
      </w:r>
      <w:r>
        <w:rPr>
          <w:rFonts w:hint="eastAsia" w:eastAsia="方正仿宋_GBK"/>
          <w:b/>
          <w:sz w:val="28"/>
        </w:rPr>
        <w:t>上年结转：</w:t>
      </w:r>
      <w:r>
        <w:rPr>
          <w:rFonts w:hint="eastAsia" w:eastAsia="方正仿宋_GBK"/>
          <w:sz w:val="28"/>
        </w:rPr>
        <w:t>指以前年度尚未完成、结转到本年仍按原规定用途继续使用的资金。</w:t>
      </w:r>
    </w:p>
    <w:p>
      <w:pPr>
        <w:spacing w:line="500" w:lineRule="exact"/>
        <w:ind w:firstLine="560" w:firstLineChars="200"/>
        <w:jc w:val="left"/>
        <w:rPr>
          <w:rFonts w:hAnsi="宋体"/>
          <w:sz w:val="28"/>
        </w:rPr>
      </w:pPr>
      <w:r>
        <w:rPr>
          <w:rFonts w:hint="eastAsia" w:eastAsia="方正仿宋_GBK"/>
          <w:sz w:val="28"/>
        </w:rPr>
        <w:t>10、</w:t>
      </w:r>
      <w:r>
        <w:rPr>
          <w:rFonts w:hint="eastAsia" w:eastAsia="方正仿宋_GBK"/>
          <w:b/>
          <w:sz w:val="28"/>
        </w:rPr>
        <w:t>事业单位经营支出：</w:t>
      </w:r>
      <w:r>
        <w:rPr>
          <w:rFonts w:hint="eastAsia" w:eastAsia="方正仿宋_GBK"/>
          <w:sz w:val="28"/>
        </w:rPr>
        <w:t>指事业单位在专业业务活动及其辅助活动之外开展非独立核算经营活动发生的支出。</w:t>
      </w:r>
    </w:p>
    <w:p>
      <w:pPr>
        <w:spacing w:beforeLines="50" w:afterLines="50"/>
        <w:ind w:firstLine="640" w:firstLineChars="200"/>
        <w:jc w:val="left"/>
        <w:outlineLvl w:val="2"/>
        <w:rPr>
          <w:rFonts w:hAnsi="宋体"/>
          <w:sz w:val="32"/>
        </w:rPr>
      </w:pPr>
      <w:bookmarkStart w:id="8" w:name="_Toc71366518"/>
      <w:r>
        <w:rPr>
          <w:rFonts w:hint="eastAsia" w:ascii="黑体" w:hAnsi="黑体" w:eastAsia="黑体"/>
          <w:sz w:val="32"/>
        </w:rPr>
        <w:t>九、其他需要说明的事项</w:t>
      </w:r>
      <w:bookmarkEnd w:id="8"/>
    </w:p>
    <w:p>
      <w:pPr>
        <w:spacing w:line="500" w:lineRule="exact"/>
        <w:ind w:firstLine="560" w:firstLineChars="200"/>
        <w:jc w:val="left"/>
        <w:sectPr>
          <w:pgSz w:w="16839" w:h="11907" w:orient="landscape"/>
          <w:pgMar w:top="1361" w:right="1020" w:bottom="1361" w:left="1020" w:header="851" w:footer="992" w:gutter="0"/>
          <w:cols w:space="425" w:num="1"/>
          <w:docGrid w:type="lines" w:linePitch="312" w:charSpace="0"/>
        </w:sectPr>
      </w:pPr>
      <w:r>
        <w:rPr>
          <w:rFonts w:hint="eastAsia" w:eastAsia="方正仿宋_GBK"/>
          <w:sz w:val="28"/>
        </w:rPr>
        <w:t>我部门无其他需要说明的事项。</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roman"/>
    <w:pitch w:val="default"/>
    <w:sig w:usb0="00000001" w:usb1="080E0000" w:usb2="00000000" w:usb3="00000000" w:csb0="00040000" w:csb1="00000000"/>
  </w:font>
  <w:font w:name="方正仿宋_GBK">
    <w:panose1 w:val="03000509000000000000"/>
    <w:charset w:val="86"/>
    <w:family w:val="roman"/>
    <w:pitch w:val="default"/>
    <w:sig w:usb0="00000001" w:usb1="080E0000" w:usb2="00000000" w:usb3="00000000" w:csb0="00040000" w:csb1="00000000"/>
  </w:font>
  <w:font w:name="方正楷体_GBK">
    <w:panose1 w:val="03000509000000000000"/>
    <w:charset w:val="86"/>
    <w:family w:val="roman"/>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941AD9"/>
    <w:multiLevelType w:val="singleLevel"/>
    <w:tmpl w:val="67941AD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2"/>
  </w:compat>
  <w:docVars>
    <w:docVar w:name="commondata" w:val="eyJoZGlkIjoiNGZlMDQzZjY2MjFlMGE0ZDYwZDc4NjBjNTBkNGEwNTEifQ=="/>
  </w:docVars>
  <w:rsids>
    <w:rsidRoot w:val="005A5580"/>
    <w:rsid w:val="005A5580"/>
    <w:rsid w:val="00BD4B06"/>
    <w:rsid w:val="1CFB5BD0"/>
    <w:rsid w:val="32AC1B45"/>
    <w:rsid w:val="553C6559"/>
    <w:rsid w:val="713B2A58"/>
    <w:rsid w:val="7A107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1374</Words>
  <Characters>7834</Characters>
  <Lines>65</Lines>
  <Paragraphs>18</Paragraphs>
  <TotalTime>5</TotalTime>
  <ScaleCrop>false</ScaleCrop>
  <LinksUpToDate>false</LinksUpToDate>
  <CharactersWithSpaces>9190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2021-05-08T02:18:00Z</dcterms:created>
  <dc:creator>Think</dc:creator>
  <cp:lastModifiedBy>Administrator</cp:lastModifiedBy>
  <dcterms:modified xsi:type="dcterms:W3CDTF">2024-05-21T02:54:38Z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D820C927E44046AE964CBB1FDA1C4D71</vt:lpwstr>
  </property>
</Properties>
</file>