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1</w:t>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2</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2</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8</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9</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3</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3</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3</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3</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4</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5</w:t>
      </w:r>
      <w:r>
        <w:fldChar w:fldCharType="end"/>
      </w:r>
      <w:r>
        <w:rPr>
          <w:rFonts w:hint="eastAsia"/>
          <w:lang w:val="en-US" w:eastAsia="zh-CN"/>
        </w:rPr>
        <w:t>5</w:t>
      </w:r>
    </w:p>
    <w:p>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rPr>
          <w:rFonts w:hint="eastAsia"/>
          <w:lang w:val="en-US" w:eastAsia="zh-CN"/>
        </w:rPr>
        <w:t>5</w:t>
      </w:r>
      <w:r>
        <w:t>6</w:t>
      </w:r>
      <w:r>
        <w:fldChar w:fldCharType="end"/>
      </w:r>
      <w:r>
        <w:fldChar w:fldCharType="end"/>
      </w:r>
    </w:p>
    <w:p>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rPr>
          <w:rFonts w:hint="eastAsia"/>
          <w:lang w:val="en-US" w:eastAsia="zh-CN"/>
        </w:rPr>
        <w:t>5</w:t>
      </w:r>
      <w:r>
        <w:t>7</w:t>
      </w:r>
      <w:r>
        <w:fldChar w:fldCharType="end"/>
      </w:r>
      <w:r>
        <w:fldChar w:fldCharType="end"/>
      </w:r>
      <w:bookmarkStart w:id="20" w:name="_GoBack"/>
      <w:bookmarkEnd w:id="20"/>
    </w:p>
    <w:p>
      <w:r>
        <w:fldChar w:fldCharType="end"/>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414馆陶县医疗保障局</w:t>
            </w:r>
          </w:p>
        </w:tc>
        <w:tc>
          <w:tcPr>
            <w:tcW w:w="2126" w:type="dxa"/>
            <w:tcBorders>
              <w:top w:val="single" w:color="FFFFFF" w:sz="6" w:space="0"/>
              <w:left w:val="single" w:color="FFFFFF" w:sz="6" w:space="0"/>
              <w:right w:val="single" w:color="FFFFFF" w:sz="6" w:space="0"/>
            </w:tcBorders>
            <w:vAlign w:val="center"/>
          </w:tcPr>
          <w:p>
            <w:pPr>
              <w:pStyle w:val="12"/>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4500.28</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五、单位资金</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4461.92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4500.28</w:t>
            </w:r>
          </w:p>
        </w:tc>
        <w:tc>
          <w:tcPr>
            <w:tcW w:w="4535" w:type="dxa"/>
            <w:vAlign w:val="center"/>
          </w:tcPr>
          <w:p>
            <w:pPr>
              <w:pStyle w:val="18"/>
            </w:pPr>
            <w:r>
              <w:t>本年支出合计</w:t>
            </w:r>
          </w:p>
        </w:tc>
        <w:tc>
          <w:tcPr>
            <w:tcW w:w="2126" w:type="dxa"/>
            <w:vAlign w:val="center"/>
          </w:tcPr>
          <w:p>
            <w:pPr>
              <w:pStyle w:val="19"/>
            </w:pPr>
            <w:r>
              <w:t>4500.28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4500.28</w:t>
            </w:r>
          </w:p>
        </w:tc>
        <w:tc>
          <w:tcPr>
            <w:tcW w:w="4535" w:type="dxa"/>
            <w:vAlign w:val="center"/>
          </w:tcPr>
          <w:p>
            <w:pPr>
              <w:pStyle w:val="18"/>
            </w:pPr>
            <w:r>
              <w:t>支出总计</w:t>
            </w:r>
          </w:p>
        </w:tc>
        <w:tc>
          <w:tcPr>
            <w:tcW w:w="2126" w:type="dxa"/>
            <w:vAlign w:val="center"/>
          </w:tcPr>
          <w:p>
            <w:pPr>
              <w:pStyle w:val="19"/>
            </w:pPr>
            <w:r>
              <w:t>4500.28</w:t>
            </w:r>
          </w:p>
        </w:tc>
      </w:tr>
    </w:tbl>
    <w:p>
      <w:pPr>
        <w:sectPr>
          <w:footerReference r:id="rId5" w:type="default"/>
          <w:footerReference r:id="rId6"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414馆陶县医疗保障局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4500.28</w:t>
            </w:r>
          </w:p>
        </w:tc>
        <w:tc>
          <w:tcPr>
            <w:tcW w:w="1134" w:type="dxa"/>
            <w:vAlign w:val="center"/>
          </w:tcPr>
          <w:p>
            <w:pPr>
              <w:pStyle w:val="19"/>
            </w:pPr>
            <w:r>
              <w:t>4500.28</w:t>
            </w:r>
          </w:p>
        </w:tc>
        <w:tc>
          <w:tcPr>
            <w:tcW w:w="1134" w:type="dxa"/>
            <w:vAlign w:val="center"/>
          </w:tcPr>
          <w:p>
            <w:pPr>
              <w:pStyle w:val="19"/>
            </w:pPr>
            <w:r>
              <w:t>4500.28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26.91</w:t>
            </w:r>
          </w:p>
        </w:tc>
        <w:tc>
          <w:tcPr>
            <w:tcW w:w="1134" w:type="dxa"/>
            <w:vAlign w:val="center"/>
          </w:tcPr>
          <w:p>
            <w:pPr>
              <w:pStyle w:val="15"/>
            </w:pPr>
            <w:r>
              <w:t>26.91</w:t>
            </w:r>
          </w:p>
        </w:tc>
        <w:tc>
          <w:tcPr>
            <w:tcW w:w="1134" w:type="dxa"/>
            <w:vAlign w:val="center"/>
          </w:tcPr>
          <w:p>
            <w:pPr>
              <w:pStyle w:val="15"/>
            </w:pPr>
            <w:r>
              <w:t>26.91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20801</w:t>
            </w:r>
          </w:p>
        </w:tc>
        <w:tc>
          <w:tcPr>
            <w:tcW w:w="1559" w:type="dxa"/>
            <w:vAlign w:val="center"/>
          </w:tcPr>
          <w:p>
            <w:pPr>
              <w:pStyle w:val="16"/>
            </w:pPr>
            <w:r>
              <w:t>人力资源和社会保障管理事务</w:t>
            </w:r>
          </w:p>
        </w:tc>
        <w:tc>
          <w:tcPr>
            <w:tcW w:w="1134" w:type="dxa"/>
            <w:vAlign w:val="center"/>
          </w:tcPr>
          <w:p>
            <w:pPr>
              <w:pStyle w:val="15"/>
            </w:pPr>
            <w:r>
              <w:t>4.00</w:t>
            </w:r>
          </w:p>
        </w:tc>
        <w:tc>
          <w:tcPr>
            <w:tcW w:w="1134" w:type="dxa"/>
            <w:vAlign w:val="center"/>
          </w:tcPr>
          <w:p>
            <w:pPr>
              <w:pStyle w:val="15"/>
            </w:pPr>
            <w:r>
              <w:t>4.00</w:t>
            </w:r>
          </w:p>
        </w:tc>
        <w:tc>
          <w:tcPr>
            <w:tcW w:w="1134" w:type="dxa"/>
            <w:vAlign w:val="center"/>
          </w:tcPr>
          <w:p>
            <w:pPr>
              <w:pStyle w:val="15"/>
            </w:pPr>
            <w:r>
              <w:t>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2080199</w:t>
            </w:r>
          </w:p>
        </w:tc>
        <w:tc>
          <w:tcPr>
            <w:tcW w:w="1559" w:type="dxa"/>
            <w:vAlign w:val="center"/>
          </w:tcPr>
          <w:p>
            <w:pPr>
              <w:pStyle w:val="16"/>
            </w:pPr>
            <w:r>
              <w:t>其他人力资源和社会保障管理事务支出</w:t>
            </w:r>
          </w:p>
        </w:tc>
        <w:tc>
          <w:tcPr>
            <w:tcW w:w="1134" w:type="dxa"/>
            <w:vAlign w:val="center"/>
          </w:tcPr>
          <w:p>
            <w:pPr>
              <w:pStyle w:val="15"/>
            </w:pPr>
            <w:r>
              <w:t>4.00</w:t>
            </w:r>
          </w:p>
        </w:tc>
        <w:tc>
          <w:tcPr>
            <w:tcW w:w="1134" w:type="dxa"/>
            <w:vAlign w:val="center"/>
          </w:tcPr>
          <w:p>
            <w:pPr>
              <w:pStyle w:val="15"/>
            </w:pPr>
            <w:r>
              <w:t>4.00</w:t>
            </w:r>
          </w:p>
        </w:tc>
        <w:tc>
          <w:tcPr>
            <w:tcW w:w="1134" w:type="dxa"/>
            <w:vAlign w:val="center"/>
          </w:tcPr>
          <w:p>
            <w:pPr>
              <w:pStyle w:val="15"/>
            </w:pPr>
            <w:r>
              <w:t>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22.91</w:t>
            </w:r>
          </w:p>
        </w:tc>
        <w:tc>
          <w:tcPr>
            <w:tcW w:w="1134" w:type="dxa"/>
            <w:vAlign w:val="center"/>
          </w:tcPr>
          <w:p>
            <w:pPr>
              <w:pStyle w:val="15"/>
            </w:pPr>
            <w:r>
              <w:t>22.91</w:t>
            </w:r>
          </w:p>
        </w:tc>
        <w:tc>
          <w:tcPr>
            <w:tcW w:w="1134" w:type="dxa"/>
            <w:vAlign w:val="center"/>
          </w:tcPr>
          <w:p>
            <w:pPr>
              <w:pStyle w:val="15"/>
            </w:pPr>
            <w:r>
              <w:t>22.91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14.91</w:t>
            </w:r>
          </w:p>
        </w:tc>
        <w:tc>
          <w:tcPr>
            <w:tcW w:w="1134" w:type="dxa"/>
            <w:vAlign w:val="center"/>
          </w:tcPr>
          <w:p>
            <w:pPr>
              <w:pStyle w:val="15"/>
            </w:pPr>
            <w:r>
              <w:t>14.91</w:t>
            </w:r>
          </w:p>
        </w:tc>
        <w:tc>
          <w:tcPr>
            <w:tcW w:w="1134" w:type="dxa"/>
            <w:vAlign w:val="center"/>
          </w:tcPr>
          <w:p>
            <w:pPr>
              <w:pStyle w:val="15"/>
            </w:pPr>
            <w:r>
              <w:t>14.91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8.00</w:t>
            </w:r>
          </w:p>
        </w:tc>
        <w:tc>
          <w:tcPr>
            <w:tcW w:w="1134" w:type="dxa"/>
            <w:vAlign w:val="center"/>
          </w:tcPr>
          <w:p>
            <w:pPr>
              <w:pStyle w:val="15"/>
            </w:pPr>
            <w:r>
              <w:t>8.00</w:t>
            </w:r>
          </w:p>
        </w:tc>
        <w:tc>
          <w:tcPr>
            <w:tcW w:w="1134" w:type="dxa"/>
            <w:vAlign w:val="center"/>
          </w:tcPr>
          <w:p>
            <w:pPr>
              <w:pStyle w:val="15"/>
            </w:pPr>
            <w:r>
              <w:t>8.00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4461.92</w:t>
            </w:r>
          </w:p>
        </w:tc>
        <w:tc>
          <w:tcPr>
            <w:tcW w:w="1134" w:type="dxa"/>
            <w:vAlign w:val="center"/>
          </w:tcPr>
          <w:p>
            <w:pPr>
              <w:pStyle w:val="15"/>
            </w:pPr>
            <w:r>
              <w:t>4461.92</w:t>
            </w:r>
          </w:p>
        </w:tc>
        <w:tc>
          <w:tcPr>
            <w:tcW w:w="1134" w:type="dxa"/>
            <w:vAlign w:val="center"/>
          </w:tcPr>
          <w:p>
            <w:pPr>
              <w:pStyle w:val="15"/>
            </w:pPr>
            <w:r>
              <w:t>4461.92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7.45</w:t>
            </w:r>
          </w:p>
        </w:tc>
        <w:tc>
          <w:tcPr>
            <w:tcW w:w="1134" w:type="dxa"/>
            <w:vAlign w:val="center"/>
          </w:tcPr>
          <w:p>
            <w:pPr>
              <w:pStyle w:val="15"/>
            </w:pPr>
            <w:r>
              <w:t>7.45</w:t>
            </w:r>
          </w:p>
        </w:tc>
        <w:tc>
          <w:tcPr>
            <w:tcW w:w="1134" w:type="dxa"/>
            <w:vAlign w:val="center"/>
          </w:tcPr>
          <w:p>
            <w:pPr>
              <w:pStyle w:val="15"/>
            </w:pPr>
            <w:r>
              <w:t>7.45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7.45</w:t>
            </w:r>
          </w:p>
        </w:tc>
        <w:tc>
          <w:tcPr>
            <w:tcW w:w="1134" w:type="dxa"/>
            <w:vAlign w:val="center"/>
          </w:tcPr>
          <w:p>
            <w:pPr>
              <w:pStyle w:val="15"/>
            </w:pPr>
            <w:r>
              <w:t>7.45</w:t>
            </w:r>
          </w:p>
        </w:tc>
        <w:tc>
          <w:tcPr>
            <w:tcW w:w="1134" w:type="dxa"/>
            <w:vAlign w:val="center"/>
          </w:tcPr>
          <w:p>
            <w:pPr>
              <w:pStyle w:val="15"/>
            </w:pPr>
            <w:r>
              <w:t>7.45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pPr>
            <w:r>
              <w:t>3926.90</w:t>
            </w:r>
          </w:p>
        </w:tc>
        <w:tc>
          <w:tcPr>
            <w:tcW w:w="1134" w:type="dxa"/>
            <w:vAlign w:val="center"/>
          </w:tcPr>
          <w:p>
            <w:pPr>
              <w:pStyle w:val="15"/>
            </w:pPr>
            <w:r>
              <w:t>3926.90</w:t>
            </w:r>
          </w:p>
        </w:tc>
        <w:tc>
          <w:tcPr>
            <w:tcW w:w="1134" w:type="dxa"/>
            <w:vAlign w:val="center"/>
          </w:tcPr>
          <w:p>
            <w:pPr>
              <w:pStyle w:val="15"/>
            </w:pPr>
            <w:r>
              <w:t>3926.90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2101202</w:t>
            </w:r>
          </w:p>
        </w:tc>
        <w:tc>
          <w:tcPr>
            <w:tcW w:w="1559" w:type="dxa"/>
            <w:vAlign w:val="center"/>
          </w:tcPr>
          <w:p>
            <w:pPr>
              <w:pStyle w:val="16"/>
            </w:pPr>
            <w:r>
              <w:t>财政对城乡居民基本医疗保险基金的补助</w:t>
            </w:r>
          </w:p>
        </w:tc>
        <w:tc>
          <w:tcPr>
            <w:tcW w:w="1134" w:type="dxa"/>
            <w:vAlign w:val="center"/>
          </w:tcPr>
          <w:p>
            <w:pPr>
              <w:pStyle w:val="15"/>
            </w:pPr>
            <w:r>
              <w:t>3794.10</w:t>
            </w:r>
          </w:p>
        </w:tc>
        <w:tc>
          <w:tcPr>
            <w:tcW w:w="1134" w:type="dxa"/>
            <w:vAlign w:val="center"/>
          </w:tcPr>
          <w:p>
            <w:pPr>
              <w:pStyle w:val="15"/>
            </w:pPr>
            <w:r>
              <w:t>3794.10</w:t>
            </w:r>
          </w:p>
        </w:tc>
        <w:tc>
          <w:tcPr>
            <w:tcW w:w="1134" w:type="dxa"/>
            <w:vAlign w:val="center"/>
          </w:tcPr>
          <w:p>
            <w:pPr>
              <w:pStyle w:val="15"/>
            </w:pPr>
            <w:r>
              <w:t>3794.10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2101299</w:t>
            </w:r>
          </w:p>
        </w:tc>
        <w:tc>
          <w:tcPr>
            <w:tcW w:w="1559" w:type="dxa"/>
            <w:vAlign w:val="center"/>
          </w:tcPr>
          <w:p>
            <w:pPr>
              <w:pStyle w:val="16"/>
            </w:pPr>
            <w:r>
              <w:t>财政对其他基本医疗保险基金的补助</w:t>
            </w:r>
          </w:p>
        </w:tc>
        <w:tc>
          <w:tcPr>
            <w:tcW w:w="1134" w:type="dxa"/>
            <w:vAlign w:val="center"/>
          </w:tcPr>
          <w:p>
            <w:pPr>
              <w:pStyle w:val="15"/>
            </w:pPr>
            <w:r>
              <w:t>132.80</w:t>
            </w:r>
          </w:p>
        </w:tc>
        <w:tc>
          <w:tcPr>
            <w:tcW w:w="1134" w:type="dxa"/>
            <w:vAlign w:val="center"/>
          </w:tcPr>
          <w:p>
            <w:pPr>
              <w:pStyle w:val="15"/>
            </w:pPr>
            <w:r>
              <w:t>132.80</w:t>
            </w:r>
          </w:p>
        </w:tc>
        <w:tc>
          <w:tcPr>
            <w:tcW w:w="1134" w:type="dxa"/>
            <w:vAlign w:val="center"/>
          </w:tcPr>
          <w:p>
            <w:pPr>
              <w:pStyle w:val="15"/>
            </w:pPr>
            <w:r>
              <w:t>132.80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21013</w:t>
            </w:r>
          </w:p>
        </w:tc>
        <w:tc>
          <w:tcPr>
            <w:tcW w:w="1559" w:type="dxa"/>
            <w:vAlign w:val="center"/>
          </w:tcPr>
          <w:p>
            <w:pPr>
              <w:pStyle w:val="16"/>
            </w:pPr>
            <w:r>
              <w:t>医疗救助</w:t>
            </w:r>
          </w:p>
        </w:tc>
        <w:tc>
          <w:tcPr>
            <w:tcW w:w="1134" w:type="dxa"/>
            <w:vAlign w:val="center"/>
          </w:tcPr>
          <w:p>
            <w:pPr>
              <w:pStyle w:val="15"/>
            </w:pPr>
            <w:r>
              <w:t>40.00</w:t>
            </w:r>
          </w:p>
        </w:tc>
        <w:tc>
          <w:tcPr>
            <w:tcW w:w="1134" w:type="dxa"/>
            <w:vAlign w:val="center"/>
          </w:tcPr>
          <w:p>
            <w:pPr>
              <w:pStyle w:val="15"/>
            </w:pPr>
            <w:r>
              <w:t>40.00</w:t>
            </w:r>
          </w:p>
        </w:tc>
        <w:tc>
          <w:tcPr>
            <w:tcW w:w="1134" w:type="dxa"/>
            <w:vAlign w:val="center"/>
          </w:tcPr>
          <w:p>
            <w:pPr>
              <w:pStyle w:val="15"/>
            </w:pPr>
            <w:r>
              <w:t>40.00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2101301</w:t>
            </w:r>
          </w:p>
        </w:tc>
        <w:tc>
          <w:tcPr>
            <w:tcW w:w="1559" w:type="dxa"/>
            <w:vAlign w:val="center"/>
          </w:tcPr>
          <w:p>
            <w:pPr>
              <w:pStyle w:val="16"/>
            </w:pPr>
            <w:r>
              <w:t>城乡医疗救助</w:t>
            </w:r>
          </w:p>
        </w:tc>
        <w:tc>
          <w:tcPr>
            <w:tcW w:w="1134" w:type="dxa"/>
            <w:vAlign w:val="center"/>
          </w:tcPr>
          <w:p>
            <w:pPr>
              <w:pStyle w:val="15"/>
            </w:pPr>
            <w:r>
              <w:t>40.00</w:t>
            </w:r>
          </w:p>
        </w:tc>
        <w:tc>
          <w:tcPr>
            <w:tcW w:w="1134" w:type="dxa"/>
            <w:vAlign w:val="center"/>
          </w:tcPr>
          <w:p>
            <w:pPr>
              <w:pStyle w:val="15"/>
            </w:pPr>
            <w:r>
              <w:t>40.00</w:t>
            </w:r>
          </w:p>
        </w:tc>
        <w:tc>
          <w:tcPr>
            <w:tcW w:w="1134" w:type="dxa"/>
            <w:vAlign w:val="center"/>
          </w:tcPr>
          <w:p>
            <w:pPr>
              <w:pStyle w:val="15"/>
            </w:pPr>
            <w:r>
              <w:t>40.00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21015</w:t>
            </w:r>
          </w:p>
        </w:tc>
        <w:tc>
          <w:tcPr>
            <w:tcW w:w="1559" w:type="dxa"/>
            <w:vAlign w:val="center"/>
          </w:tcPr>
          <w:p>
            <w:pPr>
              <w:pStyle w:val="16"/>
            </w:pPr>
            <w:r>
              <w:t>医疗保障管理事务</w:t>
            </w:r>
          </w:p>
        </w:tc>
        <w:tc>
          <w:tcPr>
            <w:tcW w:w="1134" w:type="dxa"/>
            <w:vAlign w:val="center"/>
          </w:tcPr>
          <w:p>
            <w:pPr>
              <w:pStyle w:val="15"/>
            </w:pPr>
            <w:r>
              <w:t>487.57</w:t>
            </w:r>
          </w:p>
        </w:tc>
        <w:tc>
          <w:tcPr>
            <w:tcW w:w="1134" w:type="dxa"/>
            <w:vAlign w:val="center"/>
          </w:tcPr>
          <w:p>
            <w:pPr>
              <w:pStyle w:val="15"/>
            </w:pPr>
            <w:r>
              <w:t>487.57</w:t>
            </w:r>
          </w:p>
        </w:tc>
        <w:tc>
          <w:tcPr>
            <w:tcW w:w="1134" w:type="dxa"/>
            <w:vAlign w:val="center"/>
          </w:tcPr>
          <w:p>
            <w:pPr>
              <w:pStyle w:val="15"/>
            </w:pPr>
            <w:r>
              <w:t>487.57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2101501</w:t>
            </w:r>
          </w:p>
        </w:tc>
        <w:tc>
          <w:tcPr>
            <w:tcW w:w="1559" w:type="dxa"/>
            <w:vAlign w:val="center"/>
          </w:tcPr>
          <w:p>
            <w:pPr>
              <w:pStyle w:val="16"/>
            </w:pPr>
            <w:r>
              <w:t>行政运行</w:t>
            </w:r>
          </w:p>
        </w:tc>
        <w:tc>
          <w:tcPr>
            <w:tcW w:w="1134" w:type="dxa"/>
            <w:vAlign w:val="center"/>
          </w:tcPr>
          <w:p>
            <w:pPr>
              <w:pStyle w:val="15"/>
            </w:pPr>
            <w:r>
              <w:t>482.57</w:t>
            </w:r>
          </w:p>
        </w:tc>
        <w:tc>
          <w:tcPr>
            <w:tcW w:w="1134" w:type="dxa"/>
            <w:vAlign w:val="center"/>
          </w:tcPr>
          <w:p>
            <w:pPr>
              <w:pStyle w:val="15"/>
            </w:pPr>
            <w:r>
              <w:t>482.57</w:t>
            </w:r>
          </w:p>
        </w:tc>
        <w:tc>
          <w:tcPr>
            <w:tcW w:w="1134" w:type="dxa"/>
            <w:vAlign w:val="center"/>
          </w:tcPr>
          <w:p>
            <w:pPr>
              <w:pStyle w:val="15"/>
            </w:pPr>
            <w:r>
              <w:t>482.57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2101599</w:t>
            </w:r>
          </w:p>
        </w:tc>
        <w:tc>
          <w:tcPr>
            <w:tcW w:w="1559" w:type="dxa"/>
            <w:vAlign w:val="center"/>
          </w:tcPr>
          <w:p>
            <w:pPr>
              <w:pStyle w:val="16"/>
            </w:pPr>
            <w:r>
              <w:t>其他医疗保障管理事务支出</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11.45</w:t>
            </w:r>
          </w:p>
        </w:tc>
        <w:tc>
          <w:tcPr>
            <w:tcW w:w="1134" w:type="dxa"/>
            <w:vAlign w:val="center"/>
          </w:tcPr>
          <w:p>
            <w:pPr>
              <w:pStyle w:val="15"/>
            </w:pPr>
            <w:r>
              <w:t>11.45</w:t>
            </w:r>
          </w:p>
        </w:tc>
        <w:tc>
          <w:tcPr>
            <w:tcW w:w="1134" w:type="dxa"/>
            <w:vAlign w:val="center"/>
          </w:tcPr>
          <w:p>
            <w:pPr>
              <w:pStyle w:val="15"/>
            </w:pPr>
            <w:r>
              <w:t>11.45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11.45</w:t>
            </w:r>
          </w:p>
        </w:tc>
        <w:tc>
          <w:tcPr>
            <w:tcW w:w="1134" w:type="dxa"/>
            <w:vAlign w:val="center"/>
          </w:tcPr>
          <w:p>
            <w:pPr>
              <w:pStyle w:val="15"/>
            </w:pPr>
            <w:r>
              <w:t>11.45</w:t>
            </w:r>
          </w:p>
        </w:tc>
        <w:tc>
          <w:tcPr>
            <w:tcW w:w="1134" w:type="dxa"/>
            <w:vAlign w:val="center"/>
          </w:tcPr>
          <w:p>
            <w:pPr>
              <w:pStyle w:val="15"/>
            </w:pPr>
            <w:r>
              <w:t>11.45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11.45</w:t>
            </w:r>
          </w:p>
        </w:tc>
        <w:tc>
          <w:tcPr>
            <w:tcW w:w="1134" w:type="dxa"/>
            <w:vAlign w:val="center"/>
          </w:tcPr>
          <w:p>
            <w:pPr>
              <w:pStyle w:val="15"/>
            </w:pPr>
            <w:r>
              <w:t>11.45</w:t>
            </w:r>
          </w:p>
        </w:tc>
        <w:tc>
          <w:tcPr>
            <w:tcW w:w="1134" w:type="dxa"/>
            <w:vAlign w:val="center"/>
          </w:tcPr>
          <w:p>
            <w:pPr>
              <w:pStyle w:val="15"/>
            </w:pPr>
            <w:r>
              <w:t>11.45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414馆陶县医疗保障局</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4500.28</w:t>
            </w:r>
          </w:p>
        </w:tc>
        <w:tc>
          <w:tcPr>
            <w:tcW w:w="1361" w:type="dxa"/>
            <w:vAlign w:val="center"/>
          </w:tcPr>
          <w:p>
            <w:pPr>
              <w:pStyle w:val="19"/>
            </w:pPr>
            <w:r>
              <w:t>463.31</w:t>
            </w:r>
          </w:p>
        </w:tc>
        <w:tc>
          <w:tcPr>
            <w:tcW w:w="1361" w:type="dxa"/>
            <w:vAlign w:val="center"/>
          </w:tcPr>
          <w:p>
            <w:pPr>
              <w:pStyle w:val="19"/>
            </w:pPr>
            <w:r>
              <w:t>4036.97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26.91</w:t>
            </w:r>
          </w:p>
        </w:tc>
        <w:tc>
          <w:tcPr>
            <w:tcW w:w="1361" w:type="dxa"/>
            <w:vAlign w:val="center"/>
          </w:tcPr>
          <w:p>
            <w:pPr>
              <w:pStyle w:val="15"/>
            </w:pPr>
            <w:r>
              <w:t>22.91</w:t>
            </w: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20801</w:t>
            </w:r>
          </w:p>
        </w:tc>
        <w:tc>
          <w:tcPr>
            <w:tcW w:w="4535" w:type="dxa"/>
            <w:vAlign w:val="center"/>
          </w:tcPr>
          <w:p>
            <w:pPr>
              <w:pStyle w:val="16"/>
            </w:pPr>
            <w:r>
              <w:t>人力资源和社会保障管理事务</w:t>
            </w: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2080199</w:t>
            </w:r>
          </w:p>
        </w:tc>
        <w:tc>
          <w:tcPr>
            <w:tcW w:w="4535" w:type="dxa"/>
            <w:vAlign w:val="center"/>
          </w:tcPr>
          <w:p>
            <w:pPr>
              <w:pStyle w:val="16"/>
            </w:pPr>
            <w:r>
              <w:t>其他人力资源和社会保障管理事务支出</w:t>
            </w: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22.91</w:t>
            </w:r>
          </w:p>
        </w:tc>
        <w:tc>
          <w:tcPr>
            <w:tcW w:w="1361" w:type="dxa"/>
            <w:vAlign w:val="center"/>
          </w:tcPr>
          <w:p>
            <w:pPr>
              <w:pStyle w:val="15"/>
            </w:pPr>
            <w:r>
              <w:t>22.91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14.91</w:t>
            </w:r>
          </w:p>
        </w:tc>
        <w:tc>
          <w:tcPr>
            <w:tcW w:w="1361" w:type="dxa"/>
            <w:vAlign w:val="center"/>
          </w:tcPr>
          <w:p>
            <w:pPr>
              <w:pStyle w:val="15"/>
            </w:pPr>
            <w:r>
              <w:t>14.91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8.00</w:t>
            </w:r>
          </w:p>
        </w:tc>
        <w:tc>
          <w:tcPr>
            <w:tcW w:w="1361" w:type="dxa"/>
            <w:vAlign w:val="center"/>
          </w:tcPr>
          <w:p>
            <w:pPr>
              <w:pStyle w:val="15"/>
            </w:pPr>
            <w:r>
              <w:t>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4461.92</w:t>
            </w:r>
          </w:p>
        </w:tc>
        <w:tc>
          <w:tcPr>
            <w:tcW w:w="1361" w:type="dxa"/>
            <w:vAlign w:val="center"/>
          </w:tcPr>
          <w:p>
            <w:pPr>
              <w:pStyle w:val="15"/>
            </w:pPr>
            <w:r>
              <w:t>428.95</w:t>
            </w:r>
          </w:p>
        </w:tc>
        <w:tc>
          <w:tcPr>
            <w:tcW w:w="1361" w:type="dxa"/>
            <w:vAlign w:val="center"/>
          </w:tcPr>
          <w:p>
            <w:pPr>
              <w:pStyle w:val="15"/>
            </w:pPr>
            <w:r>
              <w:t>4032.97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7.45</w:t>
            </w:r>
          </w:p>
        </w:tc>
        <w:tc>
          <w:tcPr>
            <w:tcW w:w="1361" w:type="dxa"/>
            <w:vAlign w:val="center"/>
          </w:tcPr>
          <w:p>
            <w:pPr>
              <w:pStyle w:val="15"/>
            </w:pPr>
            <w:r>
              <w:t>7.45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7.45</w:t>
            </w:r>
          </w:p>
        </w:tc>
        <w:tc>
          <w:tcPr>
            <w:tcW w:w="1361" w:type="dxa"/>
            <w:vAlign w:val="center"/>
          </w:tcPr>
          <w:p>
            <w:pPr>
              <w:pStyle w:val="15"/>
            </w:pPr>
            <w:r>
              <w:t>7.45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pPr>
            <w:r>
              <w:t>3926.90</w:t>
            </w:r>
          </w:p>
        </w:tc>
        <w:tc>
          <w:tcPr>
            <w:tcW w:w="1361" w:type="dxa"/>
            <w:vAlign w:val="center"/>
          </w:tcPr>
          <w:p>
            <w:pPr>
              <w:pStyle w:val="15"/>
            </w:pPr>
          </w:p>
        </w:tc>
        <w:tc>
          <w:tcPr>
            <w:tcW w:w="1361" w:type="dxa"/>
            <w:vAlign w:val="center"/>
          </w:tcPr>
          <w:p>
            <w:pPr>
              <w:pStyle w:val="15"/>
            </w:pPr>
            <w:r>
              <w:t>3926.90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2101202</w:t>
            </w:r>
          </w:p>
        </w:tc>
        <w:tc>
          <w:tcPr>
            <w:tcW w:w="4535" w:type="dxa"/>
            <w:vAlign w:val="center"/>
          </w:tcPr>
          <w:p>
            <w:pPr>
              <w:pStyle w:val="16"/>
            </w:pPr>
            <w:r>
              <w:t>财政对城乡居民基本医疗保险基金的补助</w:t>
            </w:r>
          </w:p>
        </w:tc>
        <w:tc>
          <w:tcPr>
            <w:tcW w:w="1361" w:type="dxa"/>
            <w:vAlign w:val="center"/>
          </w:tcPr>
          <w:p>
            <w:pPr>
              <w:pStyle w:val="15"/>
            </w:pPr>
            <w:r>
              <w:t>3794.10</w:t>
            </w:r>
          </w:p>
        </w:tc>
        <w:tc>
          <w:tcPr>
            <w:tcW w:w="1361" w:type="dxa"/>
            <w:vAlign w:val="center"/>
          </w:tcPr>
          <w:p>
            <w:pPr>
              <w:pStyle w:val="15"/>
            </w:pPr>
          </w:p>
        </w:tc>
        <w:tc>
          <w:tcPr>
            <w:tcW w:w="1361" w:type="dxa"/>
            <w:vAlign w:val="center"/>
          </w:tcPr>
          <w:p>
            <w:pPr>
              <w:pStyle w:val="15"/>
            </w:pPr>
            <w:r>
              <w:t>3794.10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2101299</w:t>
            </w:r>
          </w:p>
        </w:tc>
        <w:tc>
          <w:tcPr>
            <w:tcW w:w="4535" w:type="dxa"/>
            <w:vAlign w:val="center"/>
          </w:tcPr>
          <w:p>
            <w:pPr>
              <w:pStyle w:val="16"/>
            </w:pPr>
            <w:r>
              <w:t>财政对其他基本医疗保险基金的补助</w:t>
            </w:r>
          </w:p>
        </w:tc>
        <w:tc>
          <w:tcPr>
            <w:tcW w:w="1361" w:type="dxa"/>
            <w:vAlign w:val="center"/>
          </w:tcPr>
          <w:p>
            <w:pPr>
              <w:pStyle w:val="15"/>
            </w:pPr>
            <w:r>
              <w:t>132.80</w:t>
            </w:r>
          </w:p>
        </w:tc>
        <w:tc>
          <w:tcPr>
            <w:tcW w:w="1361" w:type="dxa"/>
            <w:vAlign w:val="center"/>
          </w:tcPr>
          <w:p>
            <w:pPr>
              <w:pStyle w:val="15"/>
            </w:pPr>
          </w:p>
        </w:tc>
        <w:tc>
          <w:tcPr>
            <w:tcW w:w="1361" w:type="dxa"/>
            <w:vAlign w:val="center"/>
          </w:tcPr>
          <w:p>
            <w:pPr>
              <w:pStyle w:val="15"/>
            </w:pPr>
            <w:r>
              <w:t>132.80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21013</w:t>
            </w:r>
          </w:p>
        </w:tc>
        <w:tc>
          <w:tcPr>
            <w:tcW w:w="4535" w:type="dxa"/>
            <w:vAlign w:val="center"/>
          </w:tcPr>
          <w:p>
            <w:pPr>
              <w:pStyle w:val="16"/>
            </w:pPr>
            <w:r>
              <w:t>医疗救助</w:t>
            </w:r>
          </w:p>
        </w:tc>
        <w:tc>
          <w:tcPr>
            <w:tcW w:w="1361" w:type="dxa"/>
            <w:vAlign w:val="center"/>
          </w:tcPr>
          <w:p>
            <w:pPr>
              <w:pStyle w:val="15"/>
            </w:pPr>
            <w:r>
              <w:t>40.00</w:t>
            </w:r>
          </w:p>
        </w:tc>
        <w:tc>
          <w:tcPr>
            <w:tcW w:w="1361" w:type="dxa"/>
            <w:vAlign w:val="center"/>
          </w:tcPr>
          <w:p>
            <w:pPr>
              <w:pStyle w:val="15"/>
            </w:pPr>
          </w:p>
        </w:tc>
        <w:tc>
          <w:tcPr>
            <w:tcW w:w="1361" w:type="dxa"/>
            <w:vAlign w:val="center"/>
          </w:tcPr>
          <w:p>
            <w:pPr>
              <w:pStyle w:val="15"/>
            </w:pPr>
            <w:r>
              <w:t>40.00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2101301</w:t>
            </w:r>
          </w:p>
        </w:tc>
        <w:tc>
          <w:tcPr>
            <w:tcW w:w="4535" w:type="dxa"/>
            <w:vAlign w:val="center"/>
          </w:tcPr>
          <w:p>
            <w:pPr>
              <w:pStyle w:val="16"/>
            </w:pPr>
            <w:r>
              <w:t>城乡医疗救助</w:t>
            </w:r>
          </w:p>
        </w:tc>
        <w:tc>
          <w:tcPr>
            <w:tcW w:w="1361" w:type="dxa"/>
            <w:vAlign w:val="center"/>
          </w:tcPr>
          <w:p>
            <w:pPr>
              <w:pStyle w:val="15"/>
            </w:pPr>
            <w:r>
              <w:t>40.00</w:t>
            </w:r>
          </w:p>
        </w:tc>
        <w:tc>
          <w:tcPr>
            <w:tcW w:w="1361" w:type="dxa"/>
            <w:vAlign w:val="center"/>
          </w:tcPr>
          <w:p>
            <w:pPr>
              <w:pStyle w:val="15"/>
            </w:pPr>
          </w:p>
        </w:tc>
        <w:tc>
          <w:tcPr>
            <w:tcW w:w="1361" w:type="dxa"/>
            <w:vAlign w:val="center"/>
          </w:tcPr>
          <w:p>
            <w:pPr>
              <w:pStyle w:val="15"/>
            </w:pPr>
            <w:r>
              <w:t>40.00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21015</w:t>
            </w:r>
          </w:p>
        </w:tc>
        <w:tc>
          <w:tcPr>
            <w:tcW w:w="4535" w:type="dxa"/>
            <w:vAlign w:val="center"/>
          </w:tcPr>
          <w:p>
            <w:pPr>
              <w:pStyle w:val="16"/>
            </w:pPr>
            <w:r>
              <w:t>医疗保障管理事务</w:t>
            </w:r>
          </w:p>
        </w:tc>
        <w:tc>
          <w:tcPr>
            <w:tcW w:w="1361" w:type="dxa"/>
            <w:vAlign w:val="center"/>
          </w:tcPr>
          <w:p>
            <w:pPr>
              <w:pStyle w:val="15"/>
            </w:pPr>
            <w:r>
              <w:t>487.57</w:t>
            </w:r>
          </w:p>
        </w:tc>
        <w:tc>
          <w:tcPr>
            <w:tcW w:w="1361" w:type="dxa"/>
            <w:vAlign w:val="center"/>
          </w:tcPr>
          <w:p>
            <w:pPr>
              <w:pStyle w:val="15"/>
            </w:pPr>
            <w:r>
              <w:t>421.50</w:t>
            </w:r>
          </w:p>
        </w:tc>
        <w:tc>
          <w:tcPr>
            <w:tcW w:w="1361" w:type="dxa"/>
            <w:vAlign w:val="center"/>
          </w:tcPr>
          <w:p>
            <w:pPr>
              <w:pStyle w:val="15"/>
            </w:pPr>
            <w:r>
              <w:t>66.07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2101501</w:t>
            </w:r>
          </w:p>
        </w:tc>
        <w:tc>
          <w:tcPr>
            <w:tcW w:w="4535" w:type="dxa"/>
            <w:vAlign w:val="center"/>
          </w:tcPr>
          <w:p>
            <w:pPr>
              <w:pStyle w:val="16"/>
            </w:pPr>
            <w:r>
              <w:t>行政运行</w:t>
            </w:r>
          </w:p>
        </w:tc>
        <w:tc>
          <w:tcPr>
            <w:tcW w:w="1361" w:type="dxa"/>
            <w:vAlign w:val="center"/>
          </w:tcPr>
          <w:p>
            <w:pPr>
              <w:pStyle w:val="15"/>
            </w:pPr>
            <w:r>
              <w:t>482.57</w:t>
            </w:r>
          </w:p>
        </w:tc>
        <w:tc>
          <w:tcPr>
            <w:tcW w:w="1361" w:type="dxa"/>
            <w:vAlign w:val="center"/>
          </w:tcPr>
          <w:p>
            <w:pPr>
              <w:pStyle w:val="15"/>
            </w:pPr>
            <w:r>
              <w:t>421.50</w:t>
            </w:r>
          </w:p>
        </w:tc>
        <w:tc>
          <w:tcPr>
            <w:tcW w:w="1361" w:type="dxa"/>
            <w:vAlign w:val="center"/>
          </w:tcPr>
          <w:p>
            <w:pPr>
              <w:pStyle w:val="15"/>
            </w:pPr>
            <w:r>
              <w:t>61.07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2101599</w:t>
            </w:r>
          </w:p>
        </w:tc>
        <w:tc>
          <w:tcPr>
            <w:tcW w:w="4535" w:type="dxa"/>
            <w:vAlign w:val="center"/>
          </w:tcPr>
          <w:p>
            <w:pPr>
              <w:pStyle w:val="16"/>
            </w:pPr>
            <w:r>
              <w:t>其他医疗保障管理事务支出</w:t>
            </w: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11.45</w:t>
            </w:r>
          </w:p>
        </w:tc>
        <w:tc>
          <w:tcPr>
            <w:tcW w:w="1361" w:type="dxa"/>
            <w:vAlign w:val="center"/>
          </w:tcPr>
          <w:p>
            <w:pPr>
              <w:pStyle w:val="15"/>
            </w:pPr>
            <w:r>
              <w:t>11.45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11.45</w:t>
            </w:r>
          </w:p>
        </w:tc>
        <w:tc>
          <w:tcPr>
            <w:tcW w:w="1361" w:type="dxa"/>
            <w:vAlign w:val="center"/>
          </w:tcPr>
          <w:p>
            <w:pPr>
              <w:pStyle w:val="15"/>
            </w:pPr>
            <w:r>
              <w:t>11.45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11.45</w:t>
            </w:r>
          </w:p>
        </w:tc>
        <w:tc>
          <w:tcPr>
            <w:tcW w:w="1361" w:type="dxa"/>
            <w:vAlign w:val="center"/>
          </w:tcPr>
          <w:p>
            <w:pPr>
              <w:pStyle w:val="15"/>
            </w:pPr>
            <w:r>
              <w:t>11.45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414馆陶县医疗保障局</w:t>
            </w:r>
          </w:p>
        </w:tc>
        <w:tc>
          <w:tcPr>
            <w:tcW w:w="3402" w:type="dxa"/>
            <w:tcBorders>
              <w:top w:val="single" w:color="FFFFFF" w:sz="6" w:space="0"/>
              <w:left w:val="single" w:color="FFFFFF" w:sz="6" w:space="0"/>
              <w:right w:val="single" w:color="FFFFFF" w:sz="6" w:space="0"/>
            </w:tcBorders>
            <w:vAlign w:val="center"/>
          </w:tcPr>
          <w:p>
            <w:pPr>
              <w:pStyle w:val="12"/>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4500.28</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26.91</w:t>
            </w:r>
          </w:p>
        </w:tc>
        <w:tc>
          <w:tcPr>
            <w:tcW w:w="1474" w:type="dxa"/>
            <w:vAlign w:val="center"/>
          </w:tcPr>
          <w:p>
            <w:pPr>
              <w:pStyle w:val="15"/>
            </w:pPr>
            <w:r>
              <w:t>26.91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4461.92</w:t>
            </w:r>
          </w:p>
        </w:tc>
        <w:tc>
          <w:tcPr>
            <w:tcW w:w="1474" w:type="dxa"/>
            <w:vAlign w:val="center"/>
          </w:tcPr>
          <w:p>
            <w:pPr>
              <w:pStyle w:val="15"/>
            </w:pPr>
            <w:r>
              <w:t>4461.92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11.45</w:t>
            </w:r>
          </w:p>
        </w:tc>
        <w:tc>
          <w:tcPr>
            <w:tcW w:w="1474" w:type="dxa"/>
            <w:vAlign w:val="center"/>
          </w:tcPr>
          <w:p>
            <w:pPr>
              <w:pStyle w:val="15"/>
            </w:pPr>
            <w:r>
              <w:t>11.45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4500.28</w:t>
            </w:r>
          </w:p>
        </w:tc>
        <w:tc>
          <w:tcPr>
            <w:tcW w:w="3402" w:type="dxa"/>
            <w:vAlign w:val="center"/>
          </w:tcPr>
          <w:p>
            <w:pPr>
              <w:pStyle w:val="18"/>
            </w:pPr>
            <w:r>
              <w:t>本年支出合计</w:t>
            </w:r>
          </w:p>
        </w:tc>
        <w:tc>
          <w:tcPr>
            <w:tcW w:w="1474" w:type="dxa"/>
            <w:vAlign w:val="center"/>
          </w:tcPr>
          <w:p>
            <w:pPr>
              <w:pStyle w:val="19"/>
            </w:pPr>
            <w:r>
              <w:t>4500.28</w:t>
            </w:r>
          </w:p>
        </w:tc>
        <w:tc>
          <w:tcPr>
            <w:tcW w:w="1474" w:type="dxa"/>
            <w:vAlign w:val="center"/>
          </w:tcPr>
          <w:p>
            <w:pPr>
              <w:pStyle w:val="19"/>
            </w:pPr>
            <w:r>
              <w:t>4500.28</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4500.28</w:t>
            </w:r>
          </w:p>
        </w:tc>
        <w:tc>
          <w:tcPr>
            <w:tcW w:w="3402" w:type="dxa"/>
            <w:vAlign w:val="center"/>
          </w:tcPr>
          <w:p>
            <w:pPr>
              <w:pStyle w:val="18"/>
            </w:pPr>
            <w:r>
              <w:t>支出总计</w:t>
            </w:r>
          </w:p>
        </w:tc>
        <w:tc>
          <w:tcPr>
            <w:tcW w:w="1474" w:type="dxa"/>
            <w:vAlign w:val="center"/>
          </w:tcPr>
          <w:p>
            <w:pPr>
              <w:pStyle w:val="19"/>
            </w:pPr>
            <w:r>
              <w:t>4500.28</w:t>
            </w:r>
          </w:p>
        </w:tc>
        <w:tc>
          <w:tcPr>
            <w:tcW w:w="1474" w:type="dxa"/>
            <w:vAlign w:val="center"/>
          </w:tcPr>
          <w:p>
            <w:pPr>
              <w:pStyle w:val="19"/>
            </w:pPr>
            <w:r>
              <w:t>4500.28</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414馆陶县医疗保障局</w:t>
            </w:r>
          </w:p>
        </w:tc>
        <w:tc>
          <w:tcPr>
            <w:tcW w:w="2551" w:type="dxa"/>
            <w:tcBorders>
              <w:top w:val="single" w:color="FFFFFF" w:sz="6" w:space="0"/>
              <w:left w:val="single" w:color="FFFFFF" w:sz="6" w:space="0"/>
              <w:right w:val="single" w:color="FFFFFF" w:sz="6" w:space="0"/>
            </w:tcBorders>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4500.28</w:t>
            </w:r>
          </w:p>
        </w:tc>
        <w:tc>
          <w:tcPr>
            <w:tcW w:w="2551" w:type="dxa"/>
            <w:vAlign w:val="center"/>
          </w:tcPr>
          <w:p>
            <w:pPr>
              <w:pStyle w:val="19"/>
            </w:pPr>
            <w:r>
              <w:t>463.31</w:t>
            </w:r>
          </w:p>
        </w:tc>
        <w:tc>
          <w:tcPr>
            <w:tcW w:w="2551" w:type="dxa"/>
            <w:vAlign w:val="center"/>
          </w:tcPr>
          <w:p>
            <w:pPr>
              <w:pStyle w:val="19"/>
            </w:pPr>
            <w:r>
              <w:t>4036.97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26.91</w:t>
            </w:r>
          </w:p>
        </w:tc>
        <w:tc>
          <w:tcPr>
            <w:tcW w:w="2551" w:type="dxa"/>
            <w:vAlign w:val="center"/>
          </w:tcPr>
          <w:p>
            <w:pPr>
              <w:pStyle w:val="15"/>
            </w:pPr>
            <w:r>
              <w:t>22.91</w:t>
            </w: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20801</w:t>
            </w:r>
          </w:p>
        </w:tc>
        <w:tc>
          <w:tcPr>
            <w:tcW w:w="4535" w:type="dxa"/>
            <w:vAlign w:val="center"/>
          </w:tcPr>
          <w:p>
            <w:pPr>
              <w:pStyle w:val="16"/>
            </w:pPr>
            <w:r>
              <w:t>人力资源和社会保障管理事务</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2080199</w:t>
            </w:r>
          </w:p>
        </w:tc>
        <w:tc>
          <w:tcPr>
            <w:tcW w:w="4535" w:type="dxa"/>
            <w:vAlign w:val="center"/>
          </w:tcPr>
          <w:p>
            <w:pPr>
              <w:pStyle w:val="16"/>
            </w:pPr>
            <w:r>
              <w:t>其他人力资源和社会保障管理事务支出</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22.91</w:t>
            </w:r>
          </w:p>
        </w:tc>
        <w:tc>
          <w:tcPr>
            <w:tcW w:w="2551" w:type="dxa"/>
            <w:vAlign w:val="center"/>
          </w:tcPr>
          <w:p>
            <w:pPr>
              <w:pStyle w:val="15"/>
            </w:pPr>
            <w:r>
              <w:t>22.91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14.91</w:t>
            </w:r>
          </w:p>
        </w:tc>
        <w:tc>
          <w:tcPr>
            <w:tcW w:w="2551" w:type="dxa"/>
            <w:vAlign w:val="center"/>
          </w:tcPr>
          <w:p>
            <w:pPr>
              <w:pStyle w:val="15"/>
            </w:pPr>
            <w:r>
              <w:t>14.91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8.00</w:t>
            </w:r>
          </w:p>
        </w:tc>
        <w:tc>
          <w:tcPr>
            <w:tcW w:w="2551" w:type="dxa"/>
            <w:vAlign w:val="center"/>
          </w:tcPr>
          <w:p>
            <w:pPr>
              <w:pStyle w:val="15"/>
            </w:pPr>
            <w:r>
              <w:t>8.00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4461.92</w:t>
            </w:r>
          </w:p>
        </w:tc>
        <w:tc>
          <w:tcPr>
            <w:tcW w:w="2551" w:type="dxa"/>
            <w:vAlign w:val="center"/>
          </w:tcPr>
          <w:p>
            <w:pPr>
              <w:pStyle w:val="15"/>
            </w:pPr>
            <w:r>
              <w:t>428.95</w:t>
            </w:r>
          </w:p>
        </w:tc>
        <w:tc>
          <w:tcPr>
            <w:tcW w:w="2551" w:type="dxa"/>
            <w:vAlign w:val="center"/>
          </w:tcPr>
          <w:p>
            <w:pPr>
              <w:pStyle w:val="15"/>
            </w:pPr>
            <w:r>
              <w:t>4032.97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7.45</w:t>
            </w:r>
          </w:p>
        </w:tc>
        <w:tc>
          <w:tcPr>
            <w:tcW w:w="2551" w:type="dxa"/>
            <w:vAlign w:val="center"/>
          </w:tcPr>
          <w:p>
            <w:pPr>
              <w:pStyle w:val="15"/>
            </w:pPr>
            <w:r>
              <w:t>7.45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7.45</w:t>
            </w:r>
          </w:p>
        </w:tc>
        <w:tc>
          <w:tcPr>
            <w:tcW w:w="2551" w:type="dxa"/>
            <w:vAlign w:val="center"/>
          </w:tcPr>
          <w:p>
            <w:pPr>
              <w:pStyle w:val="15"/>
            </w:pPr>
            <w:r>
              <w:t>7.45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t>3926.90</w:t>
            </w:r>
          </w:p>
        </w:tc>
        <w:tc>
          <w:tcPr>
            <w:tcW w:w="2551" w:type="dxa"/>
            <w:vAlign w:val="center"/>
          </w:tcPr>
          <w:p>
            <w:pPr>
              <w:pStyle w:val="15"/>
            </w:pPr>
          </w:p>
        </w:tc>
        <w:tc>
          <w:tcPr>
            <w:tcW w:w="2551" w:type="dxa"/>
            <w:vAlign w:val="center"/>
          </w:tcPr>
          <w:p>
            <w:pPr>
              <w:pStyle w:val="15"/>
            </w:pPr>
            <w:r>
              <w:t>3926.90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2101202</w:t>
            </w:r>
          </w:p>
        </w:tc>
        <w:tc>
          <w:tcPr>
            <w:tcW w:w="4535" w:type="dxa"/>
            <w:vAlign w:val="center"/>
          </w:tcPr>
          <w:p>
            <w:pPr>
              <w:pStyle w:val="16"/>
            </w:pPr>
            <w:r>
              <w:t>财政对城乡居民基本医疗保险基金的补助</w:t>
            </w:r>
          </w:p>
        </w:tc>
        <w:tc>
          <w:tcPr>
            <w:tcW w:w="2551" w:type="dxa"/>
            <w:vAlign w:val="center"/>
          </w:tcPr>
          <w:p>
            <w:pPr>
              <w:pStyle w:val="15"/>
            </w:pPr>
            <w:r>
              <w:t>3794.10</w:t>
            </w:r>
          </w:p>
        </w:tc>
        <w:tc>
          <w:tcPr>
            <w:tcW w:w="2551" w:type="dxa"/>
            <w:vAlign w:val="center"/>
          </w:tcPr>
          <w:p>
            <w:pPr>
              <w:pStyle w:val="15"/>
            </w:pPr>
          </w:p>
        </w:tc>
        <w:tc>
          <w:tcPr>
            <w:tcW w:w="2551" w:type="dxa"/>
            <w:vAlign w:val="center"/>
          </w:tcPr>
          <w:p>
            <w:pPr>
              <w:pStyle w:val="15"/>
            </w:pPr>
            <w:r>
              <w:t>3794.10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2101299</w:t>
            </w:r>
          </w:p>
        </w:tc>
        <w:tc>
          <w:tcPr>
            <w:tcW w:w="4535" w:type="dxa"/>
            <w:vAlign w:val="center"/>
          </w:tcPr>
          <w:p>
            <w:pPr>
              <w:pStyle w:val="16"/>
            </w:pPr>
            <w:r>
              <w:t>财政对其他基本医疗保险基金的补助</w:t>
            </w:r>
          </w:p>
        </w:tc>
        <w:tc>
          <w:tcPr>
            <w:tcW w:w="2551" w:type="dxa"/>
            <w:vAlign w:val="center"/>
          </w:tcPr>
          <w:p>
            <w:pPr>
              <w:pStyle w:val="15"/>
            </w:pPr>
            <w:r>
              <w:t>132.80</w:t>
            </w:r>
          </w:p>
        </w:tc>
        <w:tc>
          <w:tcPr>
            <w:tcW w:w="2551" w:type="dxa"/>
            <w:vAlign w:val="center"/>
          </w:tcPr>
          <w:p>
            <w:pPr>
              <w:pStyle w:val="15"/>
            </w:pPr>
          </w:p>
        </w:tc>
        <w:tc>
          <w:tcPr>
            <w:tcW w:w="2551" w:type="dxa"/>
            <w:vAlign w:val="center"/>
          </w:tcPr>
          <w:p>
            <w:pPr>
              <w:pStyle w:val="15"/>
            </w:pPr>
            <w:r>
              <w:t>132.80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21013</w:t>
            </w:r>
          </w:p>
        </w:tc>
        <w:tc>
          <w:tcPr>
            <w:tcW w:w="4535" w:type="dxa"/>
            <w:vAlign w:val="center"/>
          </w:tcPr>
          <w:p>
            <w:pPr>
              <w:pStyle w:val="16"/>
            </w:pPr>
            <w:r>
              <w:t>医疗救助</w:t>
            </w:r>
          </w:p>
        </w:tc>
        <w:tc>
          <w:tcPr>
            <w:tcW w:w="2551" w:type="dxa"/>
            <w:vAlign w:val="center"/>
          </w:tcPr>
          <w:p>
            <w:pPr>
              <w:pStyle w:val="15"/>
            </w:pPr>
            <w:r>
              <w:t>40.00</w:t>
            </w:r>
          </w:p>
        </w:tc>
        <w:tc>
          <w:tcPr>
            <w:tcW w:w="2551" w:type="dxa"/>
            <w:vAlign w:val="center"/>
          </w:tcPr>
          <w:p>
            <w:pPr>
              <w:pStyle w:val="15"/>
            </w:pPr>
          </w:p>
        </w:tc>
        <w:tc>
          <w:tcPr>
            <w:tcW w:w="2551" w:type="dxa"/>
            <w:vAlign w:val="center"/>
          </w:tcPr>
          <w:p>
            <w:pPr>
              <w:pStyle w:val="15"/>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2101301</w:t>
            </w:r>
          </w:p>
        </w:tc>
        <w:tc>
          <w:tcPr>
            <w:tcW w:w="4535" w:type="dxa"/>
            <w:vAlign w:val="center"/>
          </w:tcPr>
          <w:p>
            <w:pPr>
              <w:pStyle w:val="16"/>
            </w:pPr>
            <w:r>
              <w:t>城乡医疗救助</w:t>
            </w:r>
          </w:p>
        </w:tc>
        <w:tc>
          <w:tcPr>
            <w:tcW w:w="2551" w:type="dxa"/>
            <w:vAlign w:val="center"/>
          </w:tcPr>
          <w:p>
            <w:pPr>
              <w:pStyle w:val="15"/>
            </w:pPr>
            <w:r>
              <w:t>40.00</w:t>
            </w:r>
          </w:p>
        </w:tc>
        <w:tc>
          <w:tcPr>
            <w:tcW w:w="2551" w:type="dxa"/>
            <w:vAlign w:val="center"/>
          </w:tcPr>
          <w:p>
            <w:pPr>
              <w:pStyle w:val="15"/>
            </w:pPr>
          </w:p>
        </w:tc>
        <w:tc>
          <w:tcPr>
            <w:tcW w:w="2551" w:type="dxa"/>
            <w:vAlign w:val="center"/>
          </w:tcPr>
          <w:p>
            <w:pPr>
              <w:pStyle w:val="15"/>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21015</w:t>
            </w:r>
          </w:p>
        </w:tc>
        <w:tc>
          <w:tcPr>
            <w:tcW w:w="4535" w:type="dxa"/>
            <w:vAlign w:val="center"/>
          </w:tcPr>
          <w:p>
            <w:pPr>
              <w:pStyle w:val="16"/>
            </w:pPr>
            <w:r>
              <w:t>医疗保障管理事务</w:t>
            </w:r>
          </w:p>
        </w:tc>
        <w:tc>
          <w:tcPr>
            <w:tcW w:w="2551" w:type="dxa"/>
            <w:vAlign w:val="center"/>
          </w:tcPr>
          <w:p>
            <w:pPr>
              <w:pStyle w:val="15"/>
            </w:pPr>
            <w:r>
              <w:t>487.57</w:t>
            </w:r>
          </w:p>
        </w:tc>
        <w:tc>
          <w:tcPr>
            <w:tcW w:w="2551" w:type="dxa"/>
            <w:vAlign w:val="center"/>
          </w:tcPr>
          <w:p>
            <w:pPr>
              <w:pStyle w:val="15"/>
            </w:pPr>
            <w:r>
              <w:t>421.50</w:t>
            </w:r>
          </w:p>
        </w:tc>
        <w:tc>
          <w:tcPr>
            <w:tcW w:w="2551" w:type="dxa"/>
            <w:vAlign w:val="center"/>
          </w:tcPr>
          <w:p>
            <w:pPr>
              <w:pStyle w:val="15"/>
            </w:pPr>
            <w:r>
              <w:t>66.07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2101501</w:t>
            </w:r>
          </w:p>
        </w:tc>
        <w:tc>
          <w:tcPr>
            <w:tcW w:w="4535" w:type="dxa"/>
            <w:vAlign w:val="center"/>
          </w:tcPr>
          <w:p>
            <w:pPr>
              <w:pStyle w:val="16"/>
            </w:pPr>
            <w:r>
              <w:t>行政运行</w:t>
            </w:r>
          </w:p>
        </w:tc>
        <w:tc>
          <w:tcPr>
            <w:tcW w:w="2551" w:type="dxa"/>
            <w:vAlign w:val="center"/>
          </w:tcPr>
          <w:p>
            <w:pPr>
              <w:pStyle w:val="15"/>
            </w:pPr>
            <w:r>
              <w:t>482.57</w:t>
            </w:r>
          </w:p>
        </w:tc>
        <w:tc>
          <w:tcPr>
            <w:tcW w:w="2551" w:type="dxa"/>
            <w:vAlign w:val="center"/>
          </w:tcPr>
          <w:p>
            <w:pPr>
              <w:pStyle w:val="15"/>
            </w:pPr>
            <w:r>
              <w:t>421.50</w:t>
            </w:r>
          </w:p>
        </w:tc>
        <w:tc>
          <w:tcPr>
            <w:tcW w:w="2551" w:type="dxa"/>
            <w:vAlign w:val="center"/>
          </w:tcPr>
          <w:p>
            <w:pPr>
              <w:pStyle w:val="15"/>
            </w:pPr>
            <w:r>
              <w:t>61.07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2101599</w:t>
            </w:r>
          </w:p>
        </w:tc>
        <w:tc>
          <w:tcPr>
            <w:tcW w:w="4535" w:type="dxa"/>
            <w:vAlign w:val="center"/>
          </w:tcPr>
          <w:p>
            <w:pPr>
              <w:pStyle w:val="16"/>
            </w:pPr>
            <w:r>
              <w:t>其他医疗保障管理事务支出</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11.45</w:t>
            </w:r>
          </w:p>
        </w:tc>
        <w:tc>
          <w:tcPr>
            <w:tcW w:w="2551" w:type="dxa"/>
            <w:vAlign w:val="center"/>
          </w:tcPr>
          <w:p>
            <w:pPr>
              <w:pStyle w:val="15"/>
            </w:pPr>
            <w:r>
              <w:t>11.45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11.45</w:t>
            </w:r>
          </w:p>
        </w:tc>
        <w:tc>
          <w:tcPr>
            <w:tcW w:w="2551" w:type="dxa"/>
            <w:vAlign w:val="center"/>
          </w:tcPr>
          <w:p>
            <w:pPr>
              <w:pStyle w:val="15"/>
            </w:pPr>
            <w:r>
              <w:t>11.45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11.45</w:t>
            </w:r>
          </w:p>
        </w:tc>
        <w:tc>
          <w:tcPr>
            <w:tcW w:w="2551" w:type="dxa"/>
            <w:vAlign w:val="center"/>
          </w:tcPr>
          <w:p>
            <w:pPr>
              <w:pStyle w:val="15"/>
            </w:pPr>
            <w:r>
              <w:t>11.45</w:t>
            </w:r>
          </w:p>
        </w:tc>
        <w:tc>
          <w:tcPr>
            <w:tcW w:w="255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414馆陶县医疗保障局</w:t>
            </w:r>
          </w:p>
        </w:tc>
        <w:tc>
          <w:tcPr>
            <w:tcW w:w="2551" w:type="dxa"/>
            <w:tcBorders>
              <w:top w:val="single" w:color="FFFFFF" w:sz="6" w:space="0"/>
              <w:left w:val="single" w:color="FFFFFF" w:sz="6" w:space="0"/>
              <w:right w:val="single" w:color="FFFFFF" w:sz="6" w:space="0"/>
            </w:tcBorders>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463.31</w:t>
            </w:r>
          </w:p>
        </w:tc>
        <w:tc>
          <w:tcPr>
            <w:tcW w:w="2551" w:type="dxa"/>
            <w:vAlign w:val="center"/>
          </w:tcPr>
          <w:p>
            <w:pPr>
              <w:pStyle w:val="19"/>
            </w:pPr>
            <w:r>
              <w:t>416.21</w:t>
            </w:r>
          </w:p>
        </w:tc>
        <w:tc>
          <w:tcPr>
            <w:tcW w:w="2551" w:type="dxa"/>
            <w:vAlign w:val="center"/>
          </w:tcPr>
          <w:p>
            <w:pPr>
              <w:pStyle w:val="19"/>
            </w:pPr>
            <w:r>
              <w:t>47.10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416.21</w:t>
            </w:r>
          </w:p>
        </w:tc>
        <w:tc>
          <w:tcPr>
            <w:tcW w:w="2551" w:type="dxa"/>
            <w:vAlign w:val="center"/>
          </w:tcPr>
          <w:p>
            <w:pPr>
              <w:pStyle w:val="15"/>
            </w:pPr>
            <w:r>
              <w:t>416.21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331.24</w:t>
            </w:r>
          </w:p>
        </w:tc>
        <w:tc>
          <w:tcPr>
            <w:tcW w:w="2551" w:type="dxa"/>
            <w:vAlign w:val="center"/>
          </w:tcPr>
          <w:p>
            <w:pPr>
              <w:pStyle w:val="15"/>
            </w:pPr>
            <w:r>
              <w:t>331.24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18.36</w:t>
            </w:r>
          </w:p>
        </w:tc>
        <w:tc>
          <w:tcPr>
            <w:tcW w:w="2551" w:type="dxa"/>
            <w:vAlign w:val="center"/>
          </w:tcPr>
          <w:p>
            <w:pPr>
              <w:pStyle w:val="15"/>
            </w:pPr>
            <w:r>
              <w:t>18.36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11.62</w:t>
            </w:r>
          </w:p>
        </w:tc>
        <w:tc>
          <w:tcPr>
            <w:tcW w:w="2551" w:type="dxa"/>
            <w:vAlign w:val="center"/>
          </w:tcPr>
          <w:p>
            <w:pPr>
              <w:pStyle w:val="15"/>
            </w:pPr>
            <w:r>
              <w:t>11.62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12.71</w:t>
            </w:r>
          </w:p>
        </w:tc>
        <w:tc>
          <w:tcPr>
            <w:tcW w:w="2551" w:type="dxa"/>
            <w:vAlign w:val="center"/>
          </w:tcPr>
          <w:p>
            <w:pPr>
              <w:pStyle w:val="15"/>
            </w:pPr>
            <w:r>
              <w:t>12.71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14.91</w:t>
            </w:r>
          </w:p>
        </w:tc>
        <w:tc>
          <w:tcPr>
            <w:tcW w:w="2551" w:type="dxa"/>
            <w:vAlign w:val="center"/>
          </w:tcPr>
          <w:p>
            <w:pPr>
              <w:pStyle w:val="15"/>
            </w:pPr>
            <w:r>
              <w:t>14.91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8.00</w:t>
            </w:r>
          </w:p>
        </w:tc>
        <w:tc>
          <w:tcPr>
            <w:tcW w:w="2551" w:type="dxa"/>
            <w:vAlign w:val="center"/>
          </w:tcPr>
          <w:p>
            <w:pPr>
              <w:pStyle w:val="15"/>
            </w:pPr>
            <w:r>
              <w:t>8.00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7.45</w:t>
            </w:r>
          </w:p>
        </w:tc>
        <w:tc>
          <w:tcPr>
            <w:tcW w:w="2551" w:type="dxa"/>
            <w:vAlign w:val="center"/>
          </w:tcPr>
          <w:p>
            <w:pPr>
              <w:pStyle w:val="15"/>
            </w:pPr>
            <w:r>
              <w:t>7.45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0.47</w:t>
            </w:r>
          </w:p>
        </w:tc>
        <w:tc>
          <w:tcPr>
            <w:tcW w:w="2551" w:type="dxa"/>
            <w:vAlign w:val="center"/>
          </w:tcPr>
          <w:p>
            <w:pPr>
              <w:pStyle w:val="15"/>
            </w:pPr>
            <w:r>
              <w:t>0.47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11.45</w:t>
            </w:r>
          </w:p>
        </w:tc>
        <w:tc>
          <w:tcPr>
            <w:tcW w:w="2551" w:type="dxa"/>
            <w:vAlign w:val="center"/>
          </w:tcPr>
          <w:p>
            <w:pPr>
              <w:pStyle w:val="15"/>
            </w:pPr>
            <w:r>
              <w:t>11.45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47.10</w:t>
            </w:r>
          </w:p>
        </w:tc>
        <w:tc>
          <w:tcPr>
            <w:tcW w:w="2551" w:type="dxa"/>
            <w:vAlign w:val="center"/>
          </w:tcPr>
          <w:p>
            <w:pPr>
              <w:pStyle w:val="15"/>
            </w:pPr>
          </w:p>
        </w:tc>
        <w:tc>
          <w:tcPr>
            <w:tcW w:w="2551" w:type="dxa"/>
            <w:vAlign w:val="center"/>
          </w:tcPr>
          <w:p>
            <w:pPr>
              <w:pStyle w:val="15"/>
            </w:pPr>
            <w:r>
              <w:t>47.10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35.00</w:t>
            </w:r>
          </w:p>
        </w:tc>
        <w:tc>
          <w:tcPr>
            <w:tcW w:w="2551" w:type="dxa"/>
            <w:vAlign w:val="center"/>
          </w:tcPr>
          <w:p>
            <w:pPr>
              <w:pStyle w:val="15"/>
            </w:pPr>
          </w:p>
        </w:tc>
        <w:tc>
          <w:tcPr>
            <w:tcW w:w="2551" w:type="dxa"/>
            <w:vAlign w:val="center"/>
          </w:tcPr>
          <w:p>
            <w:pPr>
              <w:pStyle w:val="15"/>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4.70</w:t>
            </w:r>
          </w:p>
        </w:tc>
        <w:tc>
          <w:tcPr>
            <w:tcW w:w="2551" w:type="dxa"/>
            <w:vAlign w:val="center"/>
          </w:tcPr>
          <w:p>
            <w:pPr>
              <w:pStyle w:val="15"/>
            </w:pPr>
          </w:p>
        </w:tc>
        <w:tc>
          <w:tcPr>
            <w:tcW w:w="2551" w:type="dxa"/>
            <w:vAlign w:val="center"/>
          </w:tcPr>
          <w:p>
            <w:pPr>
              <w:pStyle w:val="15"/>
            </w:pPr>
            <w: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7.40</w:t>
            </w:r>
          </w:p>
        </w:tc>
        <w:tc>
          <w:tcPr>
            <w:tcW w:w="2551" w:type="dxa"/>
            <w:vAlign w:val="center"/>
          </w:tcPr>
          <w:p>
            <w:pPr>
              <w:pStyle w:val="15"/>
            </w:pPr>
          </w:p>
        </w:tc>
        <w:tc>
          <w:tcPr>
            <w:tcW w:w="2551" w:type="dxa"/>
            <w:vAlign w:val="center"/>
          </w:tcPr>
          <w:p>
            <w:pPr>
              <w:pStyle w:val="15"/>
            </w:pPr>
            <w:r>
              <w:t>7.40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414馆陶县医疗保障局</w:t>
            </w:r>
          </w:p>
        </w:tc>
        <w:tc>
          <w:tcPr>
            <w:tcW w:w="2551" w:type="dxa"/>
            <w:tcBorders>
              <w:top w:val="single" w:color="FFFFFF" w:sz="6" w:space="0"/>
              <w:left w:val="single" w:color="FFFFFF" w:sz="6" w:space="0"/>
              <w:right w:val="single" w:color="FFFFFF" w:sz="6" w:space="0"/>
            </w:tcBorders>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414馆陶县医疗保障局</w:t>
            </w:r>
          </w:p>
        </w:tc>
        <w:tc>
          <w:tcPr>
            <w:tcW w:w="2551" w:type="dxa"/>
            <w:tcBorders>
              <w:top w:val="single" w:color="FFFFFF" w:sz="6" w:space="0"/>
              <w:left w:val="single" w:color="FFFFFF" w:sz="6" w:space="0"/>
              <w:right w:val="single" w:color="FFFFFF" w:sz="6" w:space="0"/>
            </w:tcBorders>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414馆陶县医疗保障局</w:t>
            </w:r>
          </w:p>
        </w:tc>
        <w:tc>
          <w:tcPr>
            <w:tcW w:w="2381" w:type="dxa"/>
            <w:tcBorders>
              <w:top w:val="single" w:color="FFFFFF" w:sz="6" w:space="0"/>
              <w:left w:val="single" w:color="FFFFFF" w:sz="6" w:space="0"/>
              <w:right w:val="single" w:color="FFFFFF" w:sz="6" w:space="0"/>
            </w:tcBorders>
            <w:vAlign w:val="center"/>
          </w:tcPr>
          <w:p>
            <w:pPr>
              <w:pStyle w:val="12"/>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馆陶县医疗保障局2024年部门预算信息公开情况说明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馆陶县医疗保障局2024年部门预算信息公开情况说明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按照《中华人民共和国预算法》、《地方预决算公开操作规程》和《关于进一步推进预算公开工作的实施意见》规定，现将馆陶县医疗保障局2024年部门预算公开如下：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1"/>
      </w:pPr>
      <w:r>
        <w:t>(一)贯彻执行省、市城镇职工和城乡居民医疗保险、生育保险、医疗救助等医疗保障地方性法规、政府规章以及政策、制度、规划和标准。</w:t>
      </w:r>
    </w:p>
    <w:p>
      <w:pPr>
        <w:pStyle w:val="21"/>
      </w:pPr>
      <w:r>
        <w:t>(二)拟订全县疗保障基金监督管理办法,建立健全医疗保障基金安全防控机制,组织建设智能监控平台,推进医疗保障基金支付方式改革,并组织实施。</w:t>
      </w:r>
    </w:p>
    <w:p>
      <w:pPr>
        <w:pStyle w:val="21"/>
      </w:pPr>
      <w:r>
        <w:t>(三)贯彻落实省、市城镇职工、城乡居民参保筹资和保障待遇政策,统筹城乡医疗保障政策标准,建立健全与筹资水平相适应的待遇调整机制。组织落实长期护理保险制度方案及政策标准。</w:t>
      </w:r>
    </w:p>
    <w:p>
      <w:pPr>
        <w:pStyle w:val="21"/>
      </w:pPr>
      <w:r>
        <w:t>(四)负责组织实施全省城乡统一的药品、医用耗材、医疗服务项目、医疗服务设施等医保目录和支付标准。</w:t>
      </w:r>
    </w:p>
    <w:p>
      <w:pPr>
        <w:pStyle w:val="21"/>
      </w:pPr>
      <w:r>
        <w:t>(五)组织落实省、市药品、医用耗材价格和医疗服务项目、医疗服务设施收费等政策。负责全县部分药品、医疗服务、医用耗材价格调控管理，按照价格管理权限研究拟定定价原则、办法并组织实施。建立医保支付医药服务价格合理确定和动态调整机制,依法管理药品、医用耗材、医疗服务价格政策执行情况。建立完善药品、医用耗材和医疗服务价格监测信息发布制度。</w:t>
      </w:r>
    </w:p>
    <w:p>
      <w:pPr>
        <w:pStyle w:val="21"/>
      </w:pPr>
      <w:r>
        <w:t>(六)贯彻执行省、市药品、医用耗材的招标采购政策并组织实施,指导县药品、医用耗材招标采购平台建设。</w:t>
      </w:r>
    </w:p>
    <w:p>
      <w:pPr>
        <w:pStyle w:val="21"/>
      </w:pPr>
      <w:r>
        <w:t>(七)制定全县定点医药机构协议和支付管理办法并组织实施。建立健全医疗保障信用评价体系和信息披露制度,监督管理定点医药机构的医疗服务行为、医疗费用和医药价格,依法查处医疗保障领域违法违规行为。</w:t>
      </w:r>
    </w:p>
    <w:p>
      <w:pPr>
        <w:pStyle w:val="21"/>
      </w:pPr>
      <w:r>
        <w:t>(八)负责医疗保障经办管理、公共服务体系和信息化建设。组织实施异地就医管理和费用结算政策。建立健全医疗保障关系转移接续制度。</w:t>
      </w:r>
    </w:p>
    <w:p>
      <w:pPr>
        <w:pStyle w:val="21"/>
      </w:pPr>
      <w:r>
        <w:t>(九)拟订公务员身心健康医疗保障办法并组织实施;拟定特殊人群医疗保障待遇办法并组织实施。</w:t>
      </w:r>
    </w:p>
    <w:p>
      <w:pPr>
        <w:pStyle w:val="21"/>
      </w:pPr>
      <w:r>
        <w:t>(十)承办县委、县政府交办的其他事项。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馆陶县医疗保障局(本级）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2"/>
      </w:pPr>
      <w:r>
        <w:t>1、收入说明</w:t>
      </w:r>
    </w:p>
    <w:p>
      <w:pPr>
        <w:pStyle w:val="22"/>
      </w:pPr>
      <w:r>
        <w:t>反映本部门当年全部收入。2024年预算收入4500.28万元，其中：一般公共预算收入4500.28万元，政府性基金预算收入0万元，财政专户核拨收入0万元，其他来源收入0万元。</w:t>
      </w:r>
    </w:p>
    <w:p>
      <w:pPr>
        <w:pStyle w:val="22"/>
      </w:pPr>
      <w:r>
        <w:t>2、支出说明</w:t>
      </w:r>
    </w:p>
    <w:p>
      <w:pPr>
        <w:pStyle w:val="22"/>
      </w:pPr>
      <w:r>
        <w:t>收支预算总表支出栏、基本支出表、项目支出表按经济分类和支出功能分类科目编制，反映医疗保障局年度部门预算中支出预算的总体情况。2024年支出预算4500.28万元，其中基本支出463.31万元，包括人员经费416.21万元和日常公用经费47.1万元；项目支出4036.97万元，主要用于城乡居民基本医疗保险基金、医疗救助、医疗保障管理事务等正常业务工作的开展和满足事业发展需要。</w:t>
      </w:r>
    </w:p>
    <w:p>
      <w:pPr>
        <w:pStyle w:val="22"/>
      </w:pPr>
      <w:r>
        <w:t>3、比上年增减情况</w:t>
      </w:r>
    </w:p>
    <w:p>
      <w:pPr>
        <w:pStyle w:val="22"/>
      </w:pPr>
      <w:r>
        <w:t>2024年预算收支安排4500.28万元，较2023年预算减少399.04万元。其中：基本支出减少7.24万元，</w:t>
      </w:r>
      <w:r>
        <w:rPr>
          <w:rFonts w:hint="eastAsia"/>
          <w:lang w:eastAsia="zh-CN"/>
        </w:rPr>
        <w:t>主要为</w:t>
      </w:r>
      <w:r>
        <w:t>公用经费支出减少；项目支出减少391.8万元，减少原因为新冠病毒疫苗及接种费县级配套资金，由往年编制预算416万元，今年减少至125.4万元。由于省级未下发清算数据，没有拨付</w:t>
      </w:r>
      <w:r>
        <w:rPr>
          <w:rFonts w:hint="eastAsia"/>
          <w:lang w:eastAsia="zh-CN"/>
        </w:rPr>
        <w:t>，</w:t>
      </w:r>
      <w:r>
        <w:t>待省下发清算文件后，据实申请此项资金，上解支付。</w:t>
      </w:r>
    </w:p>
    <w:p>
      <w:pPr>
        <w:pStyle w:val="22"/>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3"/>
      </w:pPr>
      <w:r>
        <w:t>2024年，我部门机关运行经费共计安排47.10万元，主要用于日常维修、办公用房水电费、办公用房取暖费、办公用房物业管理费等日常运行支出。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2024年，我部门财政拨款“三公”经费预算安排0.00万元，其中因公出国（境）费0.00万元；公务用车购置及运维费0.00万元（其中：公务用车购置费为0.00万元，公务用车运维费0.00万元)；公务接待费0.00万元。与上年相比没有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2024年实现城乡居民基本医疗保险参保285000人，参保率90%以上，城镇职工医疗保险参保人数达到12000人，医保资助困难群众参保21000人（其中脱贫人口10000人），参保率100%。保持医疗保障形势的基本稳定。完善落实城乡居民医疗保障政策，稳定城乡居民基本医疗保险参保人数。稳定参保人政策范围内住院费用报销比例，确保各项医疗待遇落实到位。落实贫困人口政策范围内住院保障政策，确保基金收支平衡。稳步提高医疗救助水平，确保医疗救助待遇落实到位。持续实施重特大疾病医疗救助,强化医疗救助规范化管理。落实离休人员医疗费用报销政策。保障离休干部医疗费用就医及时结算。落实疫情防控政策，保障城乡居民疫苗接种。确保疫情防控相关事项落实。补助资金及时到位，保障基金收支平衡。完成医疗保险扩面征缴任务，确保医疗待遇按时足额发放，防范基金风险，确保参保人员权益。保障医保基金安全。加强对社会保险基金安全的评估，保障社保基金安全；通过这种自我约束性的检查，建立、健全内部控制制度确保基金的安全、完整。完成全县表彰奖励及评比达标任务，规范表彰及评比申报工作。保障机关正常运转。</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t>1、继续扩大基本医疗保险参保面，促进医疗保险政策、管理及实施</w:t>
      </w:r>
    </w:p>
    <w:p>
      <w:pPr>
        <w:pStyle w:val="26"/>
      </w:pPr>
      <w:r>
        <w:t>绩效目标：完善落实城乡居民医疗保障政策，稳定城乡居民基本医疗保险参保人数。城乡居民基本医疗保险参保285000人，参保率90%以上，城镇职工医疗保险参保人数达到12000人，保持医疗保障形势的基本稳定。</w:t>
      </w:r>
    </w:p>
    <w:p>
      <w:pPr>
        <w:pStyle w:val="26"/>
      </w:pPr>
      <w:r>
        <w:t>绩效指标：政策制定工作完成率95%，参保缴费补贴到位率100%，社会保险补贴到位率100%，享受财政补助覆盖面完成率100%。</w:t>
      </w:r>
    </w:p>
    <w:p>
      <w:pPr>
        <w:pStyle w:val="26"/>
      </w:pPr>
      <w:r>
        <w:t>2、积极推进城乡医疗救助助力乡村振兴，稳步实施重特大救助</w:t>
      </w:r>
    </w:p>
    <w:p>
      <w:pPr>
        <w:pStyle w:val="26"/>
      </w:pPr>
      <w:r>
        <w:t>绩效目标：实施提高医疗救助水平，确保医疗救助待遇落实到位。</w:t>
      </w:r>
    </w:p>
    <w:p>
      <w:pPr>
        <w:pStyle w:val="26"/>
      </w:pPr>
      <w:r>
        <w:t>绩效指标：资助人口参加基本医疗保险10000人次，重点救助对象政策范围内住院自付费用年度限额内救助比例达到70%，“一站式“即时结算覆盖地区达到11个医疗机构，当年各级资金到位100%。</w:t>
      </w:r>
    </w:p>
    <w:p>
      <w:pPr>
        <w:pStyle w:val="26"/>
      </w:pPr>
      <w:r>
        <w:t>3、落实好离休干部医药费报销政策实施及管理</w:t>
      </w:r>
    </w:p>
    <w:p>
      <w:pPr>
        <w:pStyle w:val="26"/>
      </w:pPr>
      <w:r>
        <w:t>绩效目标：落实离休人员医疗费用报销政策。</w:t>
      </w:r>
    </w:p>
    <w:p>
      <w:pPr>
        <w:pStyle w:val="26"/>
      </w:pPr>
      <w:r>
        <w:t>绩效指标：享受离休人员医疗待遇人数100%，离休干部医疗费政策全覆盖面95%，离休干部财政补助资金到位率95%以上，离休干部医药费实报实销比例90%以上。</w:t>
      </w:r>
    </w:p>
    <w:p>
      <w:pPr>
        <w:pStyle w:val="26"/>
      </w:pPr>
      <w:r>
        <w:t>4、落实新冠病毒疫苗及接种费用县级配套资金政策</w:t>
      </w:r>
    </w:p>
    <w:p>
      <w:pPr>
        <w:pStyle w:val="26"/>
      </w:pPr>
      <w:r>
        <w:t>绩效目标：落实疫情防控政策，保障城乡居民疫苗接种。确保疫情防控相关事项落实，补助资金及时到位，保障基金收支平衡。</w:t>
      </w:r>
    </w:p>
    <w:p>
      <w:pPr>
        <w:pStyle w:val="26"/>
      </w:pPr>
      <w:r>
        <w:t>绩效指标：当年各及财政补助资金到位率100%，享受财政补助覆盖面95%以上，疫苗接种率90%以上。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1、实施基本医疗全民参保服务。</w:t>
      </w:r>
    </w:p>
    <w:p>
      <w:pPr>
        <w:pStyle w:val="27"/>
      </w:pPr>
      <w:r>
        <w:t>（1）不断提升慢特病鉴定服务质效。</w:t>
      </w:r>
    </w:p>
    <w:p>
      <w:pPr>
        <w:pStyle w:val="27"/>
      </w:pPr>
      <w:r>
        <w:t>（2）高效推进跨省异地就医直接结算。</w:t>
      </w:r>
    </w:p>
    <w:p>
      <w:pPr>
        <w:pStyle w:val="27"/>
      </w:pPr>
      <w:r>
        <w:t>（3）全面落实药品集中采购政策。</w:t>
      </w:r>
    </w:p>
    <w:p>
      <w:pPr>
        <w:pStyle w:val="27"/>
      </w:pPr>
      <w:r>
        <w:t>2、深入探索推进医保支付方式改革。</w:t>
      </w:r>
    </w:p>
    <w:p>
      <w:pPr>
        <w:pStyle w:val="27"/>
      </w:pPr>
      <w:r>
        <w:t>一是大力支持县医院，建立了以DRG为主的多元复合支付体系。二是全力推进县域医供体居民医保按人头打包付费试点工作。</w:t>
      </w:r>
    </w:p>
    <w:p>
      <w:pPr>
        <w:pStyle w:val="27"/>
      </w:pPr>
      <w:r>
        <w:t>3、持续加大医保基金安全监管力度。</w:t>
      </w:r>
    </w:p>
    <w:p>
      <w:pPr>
        <w:pStyle w:val="27"/>
      </w:pPr>
      <w:r>
        <w:t>（1）加大宣传力度，畅通监督渠道。一是广覆盖，提升宣传知晓度。通过开展政策讲座、会议培训等多种形式，对全县定点医药机构进行现场培训。组织了“打击欺诈骗保维护基金安全”集中宣传月活动。二是多样化，提升宣传普及性。开展“线上”网络直播、线下“实地宣讲”，进机关、到农村、入户家、下车间，张贴各类宣传海报，发放宣传册、悬挂横幅标语、LED滚动播放、设置宣传展板和医保政策咨询台，全文解读骗保手段。三是公布投诉电话，畅通监督渠道。聘请了以政协委员、人大代表、灵活就业人员等为医保基金社会监督员。</w:t>
      </w:r>
    </w:p>
    <w:p>
      <w:pPr>
        <w:pStyle w:val="27"/>
      </w:pPr>
      <w:r>
        <w:t>（2）完善医保协议，规范制度管理。一是建立竞争退出机制。引进各类合规医疗机构，参加医保运作促进竞争降费，并对严重违规严格处罚，直至撤销。二是完善考核奖惩机制。大力推进信用体系建设。</w:t>
      </w:r>
    </w:p>
    <w:p>
      <w:pPr>
        <w:pStyle w:val="27"/>
      </w:pPr>
      <w:r>
        <w:t>（3）强化日常稽核，提高风险防控。一是实地与网络相结合。对异地就医大额费用、定点医药机构。通过网络实行随时、随机稽核。二是全面与抽样相结合。对参保人员费用频繁、数额较大者进行抽样实地稽核。三是教育与惩罚相结合。对轻微违规行为，进行通报、警告、责任令整改，对严重者予以处罚。</w:t>
      </w:r>
    </w:p>
    <w:p>
      <w:pPr>
        <w:pStyle w:val="27"/>
      </w:pPr>
      <w:r>
        <w:t>（4）加大打击力度，提升监管实效。一是统筹部署、精心组织。二是自查自纠，自我规范。三是真抓实干、全面督导。四是重点查处，提升震慑。3、落实全省专业技术人员管理和继续教育政策。</w:t>
      </w:r>
    </w:p>
    <w:p>
      <w:pPr>
        <w:pStyle w:val="27"/>
      </w:pPr>
      <w:r>
        <w:t>4、大力推进信息管控提升服务水平。</w:t>
      </w:r>
    </w:p>
    <w:p>
      <w:pPr>
        <w:pStyle w:val="27"/>
      </w:pPr>
      <w:r>
        <w:t>（1）网络安全隐患排查整改快速推进。所有内网电脑安装了EDR终端防护软件。</w:t>
      </w:r>
    </w:p>
    <w:p>
      <w:pPr>
        <w:pStyle w:val="27"/>
      </w:pPr>
      <w:r>
        <w:t>（2）三代医保卡驱动安装使用快速推进。各定点医药机构完成了三代社保卡驱动安装并使用。</w:t>
      </w:r>
    </w:p>
    <w:p>
      <w:pPr>
        <w:pStyle w:val="27"/>
      </w:pPr>
      <w:r>
        <w:t>（3）定点医药机构日对账及医保目录限制使用范围接口对接工作快速启用。完成了与国家统一医保信息平台日对账接口对接，完成了HIS系统接口适配，对参保患者费用明细可进行自费或医保结算标识。</w:t>
      </w:r>
    </w:p>
    <w:p>
      <w:pPr>
        <w:pStyle w:val="27"/>
      </w:pPr>
      <w:r>
        <w:t>（4）开展医保标准化贯标整改工作。完成了现有耗材拼接码与国家耗材27位标准码对照工作。</w:t>
      </w:r>
    </w:p>
    <w:p>
      <w:pPr>
        <w:pStyle w:val="27"/>
      </w:pPr>
      <w:r>
        <w:t>5、全面加强党的建设，打造高素质专业化干部队伍。</w:t>
      </w:r>
    </w:p>
    <w:p>
      <w:pPr>
        <w:pStyle w:val="27"/>
      </w:pPr>
      <w:r>
        <w:t>（1）全面落实</w:t>
      </w:r>
      <w:r>
        <w:rPr>
          <w:rFonts w:hint="eastAsia"/>
          <w:lang w:eastAsia="zh-CN"/>
        </w:rPr>
        <w:t>党的</w:t>
      </w:r>
      <w:r>
        <w:t>二十大精神。</w:t>
      </w:r>
    </w:p>
    <w:p>
      <w:pPr>
        <w:pStyle w:val="27"/>
      </w:pPr>
      <w:r>
        <w:t>（2）全面加强党的政治建设。</w:t>
      </w:r>
    </w:p>
    <w:p>
      <w:pPr>
        <w:pStyle w:val="27"/>
      </w:pPr>
      <w:r>
        <w:t>（3）全面加强党风廉政建设。</w:t>
      </w:r>
    </w:p>
    <w:p>
      <w:pPr>
        <w:pStyle w:val="27"/>
      </w:pPr>
      <w:r>
        <w:t>（4）全面加强法治建设。</w:t>
      </w:r>
    </w:p>
    <w:p>
      <w:pPr>
        <w:pStyle w:val="27"/>
      </w:pPr>
      <w:r>
        <w:t>（5）全面加强信息化建设。</w:t>
      </w:r>
    </w:p>
    <w:p>
      <w:pPr>
        <w:pStyle w:val="27"/>
      </w:pPr>
      <w:r>
        <w:t>6、完善制度建设，为全年预算绩效目标做准备。</w:t>
      </w:r>
    </w:p>
    <w:p>
      <w:pPr>
        <w:pStyle w:val="27"/>
      </w:pPr>
      <w:r>
        <w:t>（1）落实预算绩效管理制度。</w:t>
      </w:r>
    </w:p>
    <w:p>
      <w:pPr>
        <w:pStyle w:val="27"/>
        <w:sectPr>
          <w:pgSz w:w="16840" w:h="11900" w:orient="landscape"/>
          <w:pgMar w:top="1361" w:right="1020" w:bottom="1361" w:left="1020" w:header="720" w:footer="720" w:gutter="0"/>
          <w:pgNumType w:fmt="decimal"/>
          <w:cols w:space="720" w:num="1"/>
        </w:sectPr>
      </w:pPr>
      <w:r>
        <w:t>（2）完善资金管理办法、资金保障制度，为实现全年预算目标做基础。</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pgNumType w:fmt="decimal"/>
          <w:cols w:space="720" w:num="1"/>
        </w:sectPr>
      </w:pPr>
      <w:r>
        <w:rPr>
          <w:rFonts w:hint="eastAsia" w:ascii="黑体" w:hAnsi="黑体" w:eastAsia="黑体" w:cs="黑体"/>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pgNumType w:fmt="decimal"/>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1、网络维护经费绩效目标表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13043324P00005510002G</w:t>
            </w:r>
          </w:p>
        </w:tc>
        <w:tc>
          <w:tcPr>
            <w:tcW w:w="2835" w:type="dxa"/>
            <w:vAlign w:val="center"/>
          </w:tcPr>
          <w:p>
            <w:pPr>
              <w:pStyle w:val="14"/>
            </w:pPr>
            <w:r>
              <w:t>项目名称</w:t>
            </w:r>
          </w:p>
        </w:tc>
        <w:tc>
          <w:tcPr>
            <w:tcW w:w="6094" w:type="dxa"/>
            <w:gridSpan w:val="3"/>
            <w:vAlign w:val="center"/>
          </w:tcPr>
          <w:p>
            <w:pPr>
              <w:pStyle w:val="16"/>
            </w:pPr>
            <w:r>
              <w:t>网络维护经费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5.00</w:t>
            </w:r>
          </w:p>
        </w:tc>
        <w:tc>
          <w:tcPr>
            <w:tcW w:w="2835" w:type="dxa"/>
            <w:vAlign w:val="center"/>
          </w:tcPr>
          <w:p>
            <w:pPr>
              <w:pStyle w:val="14"/>
            </w:pPr>
            <w:r>
              <w:t>其中：财政    资金</w:t>
            </w:r>
          </w:p>
        </w:tc>
        <w:tc>
          <w:tcPr>
            <w:tcW w:w="2551" w:type="dxa"/>
            <w:vAlign w:val="center"/>
          </w:tcPr>
          <w:p>
            <w:pPr>
              <w:pStyle w:val="16"/>
            </w:pPr>
            <w:r>
              <w:t>5.00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用于落实医保系统网络的维护维修，保障工作正常开展。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1.用于落实医保系统网络的维护维修，保障工作正常开展。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事业单位人数</w:t>
            </w:r>
          </w:p>
        </w:tc>
        <w:tc>
          <w:tcPr>
            <w:tcW w:w="5386" w:type="dxa"/>
            <w:vAlign w:val="center"/>
          </w:tcPr>
          <w:p>
            <w:pPr>
              <w:pStyle w:val="16"/>
            </w:pPr>
            <w:r>
              <w:t>事业单位工作人员数量</w:t>
            </w:r>
          </w:p>
        </w:tc>
        <w:tc>
          <w:tcPr>
            <w:tcW w:w="2268" w:type="dxa"/>
            <w:vAlign w:val="center"/>
          </w:tcPr>
          <w:p>
            <w:pPr>
              <w:pStyle w:val="16"/>
            </w:pPr>
            <w:r>
              <w:t>≥95%</w:t>
            </w:r>
          </w:p>
        </w:tc>
        <w:tc>
          <w:tcPr>
            <w:tcW w:w="1276" w:type="dxa"/>
            <w:vAlign w:val="center"/>
          </w:tcPr>
          <w:p>
            <w:pPr>
              <w:pStyle w:val="16"/>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基本医疗报销比率</w:t>
            </w:r>
          </w:p>
        </w:tc>
        <w:tc>
          <w:tcPr>
            <w:tcW w:w="5386" w:type="dxa"/>
            <w:vAlign w:val="center"/>
          </w:tcPr>
          <w:p>
            <w:pPr>
              <w:pStyle w:val="16"/>
            </w:pPr>
            <w:r>
              <w:t>基本医疗保险实际报销比例</w:t>
            </w:r>
          </w:p>
        </w:tc>
        <w:tc>
          <w:tcPr>
            <w:tcW w:w="2268" w:type="dxa"/>
            <w:vAlign w:val="center"/>
          </w:tcPr>
          <w:p>
            <w:pPr>
              <w:pStyle w:val="16"/>
            </w:pPr>
            <w:r>
              <w:t>≥90%</w:t>
            </w:r>
          </w:p>
        </w:tc>
        <w:tc>
          <w:tcPr>
            <w:tcW w:w="1276" w:type="dxa"/>
            <w:vAlign w:val="center"/>
          </w:tcPr>
          <w:p>
            <w:pPr>
              <w:pStyle w:val="16"/>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维护及时率</w:t>
            </w:r>
          </w:p>
        </w:tc>
        <w:tc>
          <w:tcPr>
            <w:tcW w:w="5386" w:type="dxa"/>
            <w:vAlign w:val="center"/>
          </w:tcPr>
          <w:p>
            <w:pPr>
              <w:pStyle w:val="16"/>
            </w:pPr>
            <w:r>
              <w:t>医保系统网络维护维修完成及时率</w:t>
            </w:r>
          </w:p>
        </w:tc>
        <w:tc>
          <w:tcPr>
            <w:tcW w:w="2268" w:type="dxa"/>
            <w:vAlign w:val="center"/>
          </w:tcPr>
          <w:p>
            <w:pPr>
              <w:pStyle w:val="16"/>
            </w:pPr>
            <w:r>
              <w:t>≥95%</w:t>
            </w:r>
          </w:p>
        </w:tc>
        <w:tc>
          <w:tcPr>
            <w:tcW w:w="1276" w:type="dxa"/>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服务平台运行成本</w:t>
            </w:r>
          </w:p>
        </w:tc>
        <w:tc>
          <w:tcPr>
            <w:tcW w:w="5386" w:type="dxa"/>
            <w:vAlign w:val="center"/>
          </w:tcPr>
          <w:p>
            <w:pPr>
              <w:pStyle w:val="16"/>
            </w:pPr>
            <w:r>
              <w:t>单位落实网络维护所需资金成本</w:t>
            </w:r>
          </w:p>
        </w:tc>
        <w:tc>
          <w:tcPr>
            <w:tcW w:w="2268" w:type="dxa"/>
            <w:vAlign w:val="center"/>
          </w:tcPr>
          <w:p>
            <w:pPr>
              <w:pStyle w:val="16"/>
            </w:pPr>
            <w:r>
              <w:t>5万元</w:t>
            </w:r>
          </w:p>
        </w:tc>
        <w:tc>
          <w:tcPr>
            <w:tcW w:w="1276" w:type="dxa"/>
            <w:vAlign w:val="center"/>
          </w:tcPr>
          <w:p>
            <w:pPr>
              <w:pStyle w:val="16"/>
            </w:pPr>
            <w:r>
              <w:t>网络维护协议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提高医保网络系统社会效益</w:t>
            </w:r>
          </w:p>
        </w:tc>
        <w:tc>
          <w:tcPr>
            <w:tcW w:w="5386" w:type="dxa"/>
            <w:vAlign w:val="center"/>
          </w:tcPr>
          <w:p>
            <w:pPr>
              <w:pStyle w:val="16"/>
            </w:pPr>
            <w:r>
              <w:t>保障医保网络系统正常运行</w:t>
            </w:r>
          </w:p>
        </w:tc>
        <w:tc>
          <w:tcPr>
            <w:tcW w:w="2268" w:type="dxa"/>
            <w:vAlign w:val="center"/>
          </w:tcPr>
          <w:p>
            <w:pPr>
              <w:pStyle w:val="16"/>
            </w:pPr>
            <w:r>
              <w:t>≥95%</w:t>
            </w:r>
          </w:p>
        </w:tc>
        <w:tc>
          <w:tcPr>
            <w:tcW w:w="1276" w:type="dxa"/>
            <w:vAlign w:val="center"/>
          </w:tcPr>
          <w:p>
            <w:pPr>
              <w:pStyle w:val="16"/>
            </w:pPr>
            <w:r>
              <w:t>邯医保规【2022】1号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保障服务能力</w:t>
            </w:r>
          </w:p>
        </w:tc>
        <w:tc>
          <w:tcPr>
            <w:tcW w:w="5386" w:type="dxa"/>
            <w:vAlign w:val="center"/>
          </w:tcPr>
          <w:p>
            <w:pPr>
              <w:pStyle w:val="16"/>
            </w:pPr>
            <w:r>
              <w:t>强化定点医疗机构服务保障能力</w:t>
            </w:r>
          </w:p>
        </w:tc>
        <w:tc>
          <w:tcPr>
            <w:tcW w:w="2268" w:type="dxa"/>
            <w:vAlign w:val="center"/>
          </w:tcPr>
          <w:p>
            <w:pPr>
              <w:pStyle w:val="16"/>
            </w:pPr>
            <w:r>
              <w:t>≥90%</w:t>
            </w:r>
          </w:p>
        </w:tc>
        <w:tc>
          <w:tcPr>
            <w:tcW w:w="1276" w:type="dxa"/>
            <w:vAlign w:val="center"/>
          </w:tcPr>
          <w:p>
            <w:pPr>
              <w:pStyle w:val="16"/>
            </w:pPr>
            <w:r>
              <w:t>邯医保规【2022】1号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参保人员对医保服务满意度</w:t>
            </w:r>
          </w:p>
        </w:tc>
        <w:tc>
          <w:tcPr>
            <w:tcW w:w="5386" w:type="dxa"/>
            <w:vAlign w:val="center"/>
          </w:tcPr>
          <w:p>
            <w:pPr>
              <w:pStyle w:val="16"/>
            </w:pPr>
            <w:r>
              <w:t>参保人员对医保服务工作认可满意度</w:t>
            </w:r>
          </w:p>
        </w:tc>
        <w:tc>
          <w:tcPr>
            <w:tcW w:w="2268" w:type="dxa"/>
            <w:vAlign w:val="center"/>
          </w:tcPr>
          <w:p>
            <w:pPr>
              <w:pStyle w:val="16"/>
            </w:pPr>
            <w:r>
              <w:t>≥95%</w:t>
            </w:r>
          </w:p>
        </w:tc>
        <w:tc>
          <w:tcPr>
            <w:tcW w:w="1276" w:type="dxa"/>
            <w:vAlign w:val="center"/>
          </w:tcPr>
          <w:p>
            <w:pPr>
              <w:pStyle w:val="16"/>
            </w:pPr>
            <w:r>
              <w:t>问卷调查</w:t>
            </w:r>
          </w:p>
        </w:tc>
      </w:tr>
    </w:tbl>
    <w:p>
      <w:pPr>
        <w:sectPr>
          <w:type w:val="continuous"/>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color w:val="000000"/>
          <w:sz w:val="28"/>
        </w:rPr>
        <w:t>2、医保专项公用经费绩效目标表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13043324P00005210002F</w:t>
            </w:r>
          </w:p>
        </w:tc>
        <w:tc>
          <w:tcPr>
            <w:tcW w:w="2835" w:type="dxa"/>
            <w:vAlign w:val="center"/>
          </w:tcPr>
          <w:p>
            <w:pPr>
              <w:pStyle w:val="14"/>
            </w:pPr>
            <w:r>
              <w:t>项目名称</w:t>
            </w:r>
          </w:p>
        </w:tc>
        <w:tc>
          <w:tcPr>
            <w:tcW w:w="6094" w:type="dxa"/>
            <w:gridSpan w:val="3"/>
            <w:vAlign w:val="center"/>
          </w:tcPr>
          <w:p>
            <w:pPr>
              <w:pStyle w:val="16"/>
            </w:pPr>
            <w:r>
              <w:t>医保专项公用经费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16.27</w:t>
            </w:r>
          </w:p>
        </w:tc>
        <w:tc>
          <w:tcPr>
            <w:tcW w:w="2835" w:type="dxa"/>
            <w:vAlign w:val="center"/>
          </w:tcPr>
          <w:p>
            <w:pPr>
              <w:pStyle w:val="14"/>
            </w:pPr>
            <w:r>
              <w:t>其中：财政    资金</w:t>
            </w:r>
          </w:p>
        </w:tc>
        <w:tc>
          <w:tcPr>
            <w:tcW w:w="2551" w:type="dxa"/>
            <w:vAlign w:val="center"/>
          </w:tcPr>
          <w:p>
            <w:pPr>
              <w:pStyle w:val="16"/>
            </w:pPr>
            <w:r>
              <w:t>16.27</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用于落实中央、省、市医保经办工作安排，确保机关工作正常运行，提高医疗保障局日常工作服务能力。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1.用于落实中央、省、市医保经办工作安排，确保机关工作正常运行，提高医疗保障局日常工作服务能力。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机构人员配置人数</w:t>
            </w:r>
          </w:p>
        </w:tc>
        <w:tc>
          <w:tcPr>
            <w:tcW w:w="5386" w:type="dxa"/>
            <w:vAlign w:val="center"/>
          </w:tcPr>
          <w:p>
            <w:pPr>
              <w:pStyle w:val="16"/>
            </w:pPr>
            <w:r>
              <w:t>医保局职能配置及人员配置人数</w:t>
            </w:r>
          </w:p>
        </w:tc>
        <w:tc>
          <w:tcPr>
            <w:tcW w:w="2268" w:type="dxa"/>
            <w:vAlign w:val="center"/>
          </w:tcPr>
          <w:p>
            <w:pPr>
              <w:pStyle w:val="16"/>
            </w:pPr>
            <w:r>
              <w:t>≥95%</w:t>
            </w:r>
          </w:p>
        </w:tc>
        <w:tc>
          <w:tcPr>
            <w:tcW w:w="1276" w:type="dxa"/>
            <w:vAlign w:val="center"/>
          </w:tcPr>
          <w:p>
            <w:pPr>
              <w:pStyle w:val="16"/>
            </w:pPr>
            <w:r>
              <w:t>馆办字【2019】42号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发放完成率</w:t>
            </w:r>
          </w:p>
        </w:tc>
        <w:tc>
          <w:tcPr>
            <w:tcW w:w="5386" w:type="dxa"/>
            <w:vAlign w:val="center"/>
          </w:tcPr>
          <w:p>
            <w:pPr>
              <w:pStyle w:val="16"/>
            </w:pPr>
            <w:r>
              <w:t>对各项工作的统筹安排部署完成率</w:t>
            </w:r>
          </w:p>
        </w:tc>
        <w:tc>
          <w:tcPr>
            <w:tcW w:w="2268" w:type="dxa"/>
            <w:vAlign w:val="center"/>
          </w:tcPr>
          <w:p>
            <w:pPr>
              <w:pStyle w:val="16"/>
            </w:pPr>
            <w:r>
              <w:t>≥95%</w:t>
            </w:r>
          </w:p>
        </w:tc>
        <w:tc>
          <w:tcPr>
            <w:tcW w:w="1276" w:type="dxa"/>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及时支付</w:t>
            </w:r>
          </w:p>
        </w:tc>
        <w:tc>
          <w:tcPr>
            <w:tcW w:w="5386" w:type="dxa"/>
            <w:vAlign w:val="center"/>
          </w:tcPr>
          <w:p>
            <w:pPr>
              <w:pStyle w:val="16"/>
            </w:pPr>
            <w:r>
              <w:t>应支付资金统筹安排时间</w:t>
            </w:r>
          </w:p>
        </w:tc>
        <w:tc>
          <w:tcPr>
            <w:tcW w:w="2268" w:type="dxa"/>
            <w:vAlign w:val="center"/>
          </w:tcPr>
          <w:p>
            <w:pPr>
              <w:pStyle w:val="16"/>
            </w:pPr>
            <w:r>
              <w:t>≤1年</w:t>
            </w:r>
          </w:p>
        </w:tc>
        <w:tc>
          <w:tcPr>
            <w:tcW w:w="1276" w:type="dxa"/>
            <w:vAlign w:val="center"/>
          </w:tcPr>
          <w:p>
            <w:pPr>
              <w:pStyle w:val="16"/>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工作资金</w:t>
            </w:r>
          </w:p>
        </w:tc>
        <w:tc>
          <w:tcPr>
            <w:tcW w:w="5386" w:type="dxa"/>
            <w:vAlign w:val="center"/>
          </w:tcPr>
          <w:p>
            <w:pPr>
              <w:pStyle w:val="16"/>
            </w:pPr>
            <w:r>
              <w:t>落实医保专项工作资金</w:t>
            </w:r>
          </w:p>
        </w:tc>
        <w:tc>
          <w:tcPr>
            <w:tcW w:w="2268" w:type="dxa"/>
            <w:vAlign w:val="center"/>
          </w:tcPr>
          <w:p>
            <w:pPr>
              <w:pStyle w:val="16"/>
            </w:pPr>
            <w:r>
              <w:t>16.27万元</w:t>
            </w:r>
          </w:p>
        </w:tc>
        <w:tc>
          <w:tcPr>
            <w:tcW w:w="1276" w:type="dxa"/>
            <w:vAlign w:val="center"/>
          </w:tcPr>
          <w:p>
            <w:pPr>
              <w:pStyle w:val="16"/>
            </w:pPr>
            <w:r>
              <w:t>馆办字【2019】42号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保障医疗服务能力</w:t>
            </w:r>
          </w:p>
        </w:tc>
        <w:tc>
          <w:tcPr>
            <w:tcW w:w="5386" w:type="dxa"/>
            <w:vAlign w:val="center"/>
          </w:tcPr>
          <w:p>
            <w:pPr>
              <w:pStyle w:val="16"/>
            </w:pPr>
            <w:r>
              <w:t>保障各业务机构的医疗服务能力提升</w:t>
            </w:r>
          </w:p>
        </w:tc>
        <w:tc>
          <w:tcPr>
            <w:tcW w:w="2268" w:type="dxa"/>
            <w:vAlign w:val="center"/>
          </w:tcPr>
          <w:p>
            <w:pPr>
              <w:pStyle w:val="16"/>
            </w:pPr>
            <w:r>
              <w:t>≥90%</w:t>
            </w:r>
          </w:p>
        </w:tc>
        <w:tc>
          <w:tcPr>
            <w:tcW w:w="1276" w:type="dxa"/>
            <w:vAlign w:val="center"/>
          </w:tcPr>
          <w:p>
            <w:pPr>
              <w:pStyle w:val="16"/>
            </w:pPr>
            <w:r>
              <w:t>馆办字【2019】42号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维持医保工作正常运转</w:t>
            </w:r>
          </w:p>
        </w:tc>
        <w:tc>
          <w:tcPr>
            <w:tcW w:w="5386" w:type="dxa"/>
            <w:vAlign w:val="center"/>
          </w:tcPr>
          <w:p>
            <w:pPr>
              <w:pStyle w:val="16"/>
            </w:pPr>
            <w:r>
              <w:t>保障医保各项工作正常开展运转</w:t>
            </w:r>
          </w:p>
        </w:tc>
        <w:tc>
          <w:tcPr>
            <w:tcW w:w="2268" w:type="dxa"/>
            <w:vAlign w:val="center"/>
          </w:tcPr>
          <w:p>
            <w:pPr>
              <w:pStyle w:val="16"/>
            </w:pPr>
            <w:r>
              <w:t>≥95%</w:t>
            </w:r>
          </w:p>
        </w:tc>
        <w:tc>
          <w:tcPr>
            <w:tcW w:w="1276" w:type="dxa"/>
            <w:vAlign w:val="center"/>
          </w:tcPr>
          <w:p>
            <w:pPr>
              <w:pStyle w:val="16"/>
            </w:pPr>
            <w:r>
              <w:t>馆办字【2019】42号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办公人员满意度</w:t>
            </w:r>
          </w:p>
        </w:tc>
        <w:tc>
          <w:tcPr>
            <w:tcW w:w="5386" w:type="dxa"/>
            <w:vAlign w:val="center"/>
          </w:tcPr>
          <w:p>
            <w:pPr>
              <w:pStyle w:val="16"/>
            </w:pPr>
            <w:r>
              <w:t>办公人员机关办公运转情况的满意度</w:t>
            </w:r>
          </w:p>
        </w:tc>
        <w:tc>
          <w:tcPr>
            <w:tcW w:w="2268" w:type="dxa"/>
            <w:vAlign w:val="center"/>
          </w:tcPr>
          <w:p>
            <w:pPr>
              <w:pStyle w:val="16"/>
            </w:pPr>
            <w:r>
              <w:t>≥95%</w:t>
            </w:r>
          </w:p>
        </w:tc>
        <w:tc>
          <w:tcPr>
            <w:tcW w:w="1276" w:type="dxa"/>
            <w:vAlign w:val="center"/>
          </w:tcPr>
          <w:p>
            <w:pPr>
              <w:pStyle w:val="16"/>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color w:val="000000"/>
          <w:sz w:val="28"/>
        </w:rPr>
        <w:t>3、城乡居民基本医疗保险工作经费绩效目标表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13043324P00005410002T</w:t>
            </w:r>
          </w:p>
        </w:tc>
        <w:tc>
          <w:tcPr>
            <w:tcW w:w="2835" w:type="dxa"/>
            <w:vAlign w:val="center"/>
          </w:tcPr>
          <w:p>
            <w:pPr>
              <w:pStyle w:val="14"/>
            </w:pPr>
            <w:r>
              <w:t>项目名称</w:t>
            </w:r>
          </w:p>
        </w:tc>
        <w:tc>
          <w:tcPr>
            <w:tcW w:w="6094" w:type="dxa"/>
            <w:gridSpan w:val="3"/>
            <w:vAlign w:val="center"/>
          </w:tcPr>
          <w:p>
            <w:pPr>
              <w:pStyle w:val="16"/>
            </w:pPr>
            <w:r>
              <w:t>城乡居民基本医疗保险工作经费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22.80</w:t>
            </w:r>
          </w:p>
        </w:tc>
        <w:tc>
          <w:tcPr>
            <w:tcW w:w="2835" w:type="dxa"/>
            <w:vAlign w:val="center"/>
          </w:tcPr>
          <w:p>
            <w:pPr>
              <w:pStyle w:val="14"/>
            </w:pPr>
            <w:r>
              <w:t>其中：财政    资金</w:t>
            </w:r>
          </w:p>
        </w:tc>
        <w:tc>
          <w:tcPr>
            <w:tcW w:w="2551" w:type="dxa"/>
            <w:vAlign w:val="center"/>
          </w:tcPr>
          <w:p>
            <w:pPr>
              <w:pStyle w:val="16"/>
            </w:pPr>
            <w:r>
              <w:t>22.80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用于城乡居民医疗保险经办机构正常运转，确保各定点医疗机构保障工作，待遇落实到位。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1.用于城乡居民医疗保险经办机构正常运转，确保各定点医疗机构保障工作，待遇落实到位。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参保人数</w:t>
            </w:r>
          </w:p>
        </w:tc>
        <w:tc>
          <w:tcPr>
            <w:tcW w:w="5386" w:type="dxa"/>
            <w:vAlign w:val="center"/>
          </w:tcPr>
          <w:p>
            <w:pPr>
              <w:pStyle w:val="16"/>
            </w:pPr>
            <w:r>
              <w:t>城乡居民基本医疗保险参保人数</w:t>
            </w:r>
          </w:p>
        </w:tc>
        <w:tc>
          <w:tcPr>
            <w:tcW w:w="2268" w:type="dxa"/>
            <w:vAlign w:val="center"/>
          </w:tcPr>
          <w:p>
            <w:pPr>
              <w:pStyle w:val="16"/>
            </w:pPr>
            <w:r>
              <w:t>≥285000人</w:t>
            </w:r>
          </w:p>
        </w:tc>
        <w:tc>
          <w:tcPr>
            <w:tcW w:w="1276" w:type="dxa"/>
            <w:vAlign w:val="center"/>
          </w:tcPr>
          <w:p>
            <w:pPr>
              <w:pStyle w:val="16"/>
            </w:pPr>
            <w:r>
              <w:t>医保系统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医疗保险参保率</w:t>
            </w:r>
          </w:p>
        </w:tc>
        <w:tc>
          <w:tcPr>
            <w:tcW w:w="5386" w:type="dxa"/>
            <w:vAlign w:val="center"/>
          </w:tcPr>
          <w:p>
            <w:pPr>
              <w:pStyle w:val="16"/>
            </w:pPr>
            <w:r>
              <w:t>城乡居民医疗保险参保率</w:t>
            </w:r>
          </w:p>
        </w:tc>
        <w:tc>
          <w:tcPr>
            <w:tcW w:w="2268" w:type="dxa"/>
            <w:vAlign w:val="center"/>
          </w:tcPr>
          <w:p>
            <w:pPr>
              <w:pStyle w:val="16"/>
            </w:pPr>
            <w:r>
              <w:t>≥95%</w:t>
            </w:r>
          </w:p>
        </w:tc>
        <w:tc>
          <w:tcPr>
            <w:tcW w:w="1276" w:type="dxa"/>
            <w:vAlign w:val="center"/>
          </w:tcPr>
          <w:p>
            <w:pPr>
              <w:pStyle w:val="16"/>
            </w:pPr>
            <w:r>
              <w:t>医保系统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医疗保险报销及时率</w:t>
            </w:r>
          </w:p>
        </w:tc>
        <w:tc>
          <w:tcPr>
            <w:tcW w:w="5386" w:type="dxa"/>
            <w:vAlign w:val="center"/>
          </w:tcPr>
          <w:p>
            <w:pPr>
              <w:pStyle w:val="16"/>
            </w:pPr>
            <w:r>
              <w:t>医疗保险报销事项在规定时间内办结及时率</w:t>
            </w:r>
          </w:p>
        </w:tc>
        <w:tc>
          <w:tcPr>
            <w:tcW w:w="2268" w:type="dxa"/>
            <w:vAlign w:val="center"/>
          </w:tcPr>
          <w:p>
            <w:pPr>
              <w:pStyle w:val="16"/>
            </w:pPr>
            <w:r>
              <w:t>≥95%</w:t>
            </w:r>
          </w:p>
        </w:tc>
        <w:tc>
          <w:tcPr>
            <w:tcW w:w="1276" w:type="dxa"/>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工作资金</w:t>
            </w:r>
          </w:p>
        </w:tc>
        <w:tc>
          <w:tcPr>
            <w:tcW w:w="5386" w:type="dxa"/>
            <w:vAlign w:val="center"/>
          </w:tcPr>
          <w:p>
            <w:pPr>
              <w:pStyle w:val="16"/>
            </w:pPr>
            <w:r>
              <w:t>工作正常运转所需资金</w:t>
            </w:r>
          </w:p>
        </w:tc>
        <w:tc>
          <w:tcPr>
            <w:tcW w:w="2268" w:type="dxa"/>
            <w:vAlign w:val="center"/>
          </w:tcPr>
          <w:p>
            <w:pPr>
              <w:pStyle w:val="16"/>
            </w:pPr>
            <w:r>
              <w:t>28.5万元</w:t>
            </w:r>
          </w:p>
        </w:tc>
        <w:tc>
          <w:tcPr>
            <w:tcW w:w="1276" w:type="dxa"/>
            <w:vAlign w:val="center"/>
          </w:tcPr>
          <w:p>
            <w:pPr>
              <w:pStyle w:val="16"/>
            </w:pPr>
            <w:r>
              <w:t>邯医保规【2022】1号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维护社会稳定</w:t>
            </w:r>
          </w:p>
        </w:tc>
        <w:tc>
          <w:tcPr>
            <w:tcW w:w="5386" w:type="dxa"/>
            <w:vAlign w:val="center"/>
          </w:tcPr>
          <w:p>
            <w:pPr>
              <w:pStyle w:val="16"/>
            </w:pPr>
            <w:r>
              <w:t>提高参保人数占应参保人数的比例，维护社会稳定。</w:t>
            </w:r>
          </w:p>
        </w:tc>
        <w:tc>
          <w:tcPr>
            <w:tcW w:w="2268" w:type="dxa"/>
            <w:vAlign w:val="center"/>
          </w:tcPr>
          <w:p>
            <w:pPr>
              <w:pStyle w:val="16"/>
            </w:pPr>
            <w:r>
              <w:t>≥90%</w:t>
            </w:r>
          </w:p>
        </w:tc>
        <w:tc>
          <w:tcPr>
            <w:tcW w:w="1276" w:type="dxa"/>
            <w:vAlign w:val="center"/>
          </w:tcPr>
          <w:p>
            <w:pPr>
              <w:pStyle w:val="16"/>
            </w:pPr>
            <w:r>
              <w:t>邯医保规【2022】1号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完善医疗保障政策情况</w:t>
            </w:r>
          </w:p>
        </w:tc>
        <w:tc>
          <w:tcPr>
            <w:tcW w:w="5386" w:type="dxa"/>
            <w:vAlign w:val="center"/>
          </w:tcPr>
          <w:p>
            <w:pPr>
              <w:pStyle w:val="16"/>
            </w:pPr>
            <w:r>
              <w:t>促进完善医疗保障政策，持续提高医疗保险待遇水平。</w:t>
            </w:r>
          </w:p>
        </w:tc>
        <w:tc>
          <w:tcPr>
            <w:tcW w:w="2268" w:type="dxa"/>
            <w:vAlign w:val="center"/>
          </w:tcPr>
          <w:p>
            <w:pPr>
              <w:pStyle w:val="16"/>
            </w:pPr>
            <w:r>
              <w:t>≥90%</w:t>
            </w:r>
          </w:p>
        </w:tc>
        <w:tc>
          <w:tcPr>
            <w:tcW w:w="1276" w:type="dxa"/>
            <w:vAlign w:val="center"/>
          </w:tcPr>
          <w:p>
            <w:pPr>
              <w:pStyle w:val="16"/>
            </w:pPr>
            <w:r>
              <w:t>医保局24年工作谋划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参保群众对城乡居民工作满意度</w:t>
            </w:r>
          </w:p>
        </w:tc>
        <w:tc>
          <w:tcPr>
            <w:tcW w:w="5386" w:type="dxa"/>
            <w:vAlign w:val="center"/>
          </w:tcPr>
          <w:p>
            <w:pPr>
              <w:pStyle w:val="16"/>
            </w:pPr>
            <w:r>
              <w:t>享受政策内的参保群众对城乡居民医保各项补偿方案、结算时效、解释说明等满意度</w:t>
            </w:r>
          </w:p>
        </w:tc>
        <w:tc>
          <w:tcPr>
            <w:tcW w:w="2268" w:type="dxa"/>
            <w:vAlign w:val="center"/>
          </w:tcPr>
          <w:p>
            <w:pPr>
              <w:pStyle w:val="16"/>
            </w:pPr>
            <w:r>
              <w:t>≥90%</w:t>
            </w:r>
          </w:p>
        </w:tc>
        <w:tc>
          <w:tcPr>
            <w:tcW w:w="1276" w:type="dxa"/>
            <w:vAlign w:val="center"/>
          </w:tcPr>
          <w:p>
            <w:pPr>
              <w:pStyle w:val="16"/>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color w:val="000000"/>
          <w:sz w:val="28"/>
        </w:rPr>
        <w:t>4、城乡居民基本医疗保险县级配套资金绩效目标表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13043324P000053100025</w:t>
            </w:r>
          </w:p>
        </w:tc>
        <w:tc>
          <w:tcPr>
            <w:tcW w:w="2835" w:type="dxa"/>
            <w:vAlign w:val="center"/>
          </w:tcPr>
          <w:p>
            <w:pPr>
              <w:pStyle w:val="14"/>
            </w:pPr>
            <w:r>
              <w:t>项目名称</w:t>
            </w:r>
          </w:p>
        </w:tc>
        <w:tc>
          <w:tcPr>
            <w:tcW w:w="6094" w:type="dxa"/>
            <w:gridSpan w:val="3"/>
            <w:vAlign w:val="center"/>
          </w:tcPr>
          <w:p>
            <w:pPr>
              <w:pStyle w:val="16"/>
            </w:pPr>
            <w:r>
              <w:t>城乡居民基本医疗保险县级配套资金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3794.10</w:t>
            </w:r>
          </w:p>
        </w:tc>
        <w:tc>
          <w:tcPr>
            <w:tcW w:w="2835" w:type="dxa"/>
            <w:vAlign w:val="center"/>
          </w:tcPr>
          <w:p>
            <w:pPr>
              <w:pStyle w:val="14"/>
            </w:pPr>
            <w:r>
              <w:t>其中：财政    资金</w:t>
            </w:r>
          </w:p>
        </w:tc>
        <w:tc>
          <w:tcPr>
            <w:tcW w:w="2551" w:type="dxa"/>
            <w:vAlign w:val="center"/>
          </w:tcPr>
          <w:p>
            <w:pPr>
              <w:pStyle w:val="16"/>
            </w:pPr>
            <w:r>
              <w:t>3794.10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落实城乡居民医疗保障政策，稳定城乡居民基本医疗保险参保人数，确保各项医疗待遇落实到位。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100%</w:t>
            </w:r>
          </w:p>
        </w:tc>
        <w:tc>
          <w:tcPr>
            <w:tcW w:w="2835" w:type="dxa"/>
            <w:vAlign w:val="center"/>
          </w:tcPr>
          <w:p>
            <w:pPr>
              <w:pStyle w:val="17"/>
            </w:pPr>
            <w:r>
              <w:t xml:space="preserve"> </w:t>
            </w:r>
          </w:p>
        </w:tc>
        <w:tc>
          <w:tcPr>
            <w:tcW w:w="2551" w:type="dxa"/>
            <w:vAlign w:val="center"/>
          </w:tcPr>
          <w:p>
            <w:pPr>
              <w:pStyle w:val="17"/>
            </w:pPr>
            <w:r>
              <w:t xml:space="preserve"> </w:t>
            </w:r>
          </w:p>
        </w:tc>
        <w:tc>
          <w:tcPr>
            <w:tcW w:w="3543"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1.落实城乡居民医疗保障政策，稳定城乡居民基本医疗保险参保人数，确保各项医疗待遇落实到位。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参保人数</w:t>
            </w:r>
          </w:p>
        </w:tc>
        <w:tc>
          <w:tcPr>
            <w:tcW w:w="5386" w:type="dxa"/>
            <w:vAlign w:val="center"/>
          </w:tcPr>
          <w:p>
            <w:pPr>
              <w:pStyle w:val="16"/>
            </w:pPr>
            <w:r>
              <w:t>参加城乡居民基本医疗保险人数</w:t>
            </w:r>
          </w:p>
        </w:tc>
        <w:tc>
          <w:tcPr>
            <w:tcW w:w="2268" w:type="dxa"/>
            <w:vAlign w:val="center"/>
          </w:tcPr>
          <w:p>
            <w:pPr>
              <w:pStyle w:val="16"/>
            </w:pPr>
            <w:r>
              <w:t>≥273500人</w:t>
            </w:r>
          </w:p>
        </w:tc>
        <w:tc>
          <w:tcPr>
            <w:tcW w:w="1276" w:type="dxa"/>
            <w:vAlign w:val="center"/>
          </w:tcPr>
          <w:p>
            <w:pPr>
              <w:pStyle w:val="16"/>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居民参保率</w:t>
            </w:r>
          </w:p>
        </w:tc>
        <w:tc>
          <w:tcPr>
            <w:tcW w:w="5386" w:type="dxa"/>
            <w:vAlign w:val="center"/>
          </w:tcPr>
          <w:p>
            <w:pPr>
              <w:pStyle w:val="16"/>
            </w:pPr>
            <w:r>
              <w:t>参加城乡居民医疗保险人员占应参保人比例</w:t>
            </w:r>
          </w:p>
        </w:tc>
        <w:tc>
          <w:tcPr>
            <w:tcW w:w="2268" w:type="dxa"/>
            <w:vAlign w:val="center"/>
          </w:tcPr>
          <w:p>
            <w:pPr>
              <w:pStyle w:val="16"/>
            </w:pPr>
            <w:r>
              <w:t>≥95%</w:t>
            </w:r>
          </w:p>
        </w:tc>
        <w:tc>
          <w:tcPr>
            <w:tcW w:w="1276" w:type="dxa"/>
            <w:vAlign w:val="center"/>
          </w:tcPr>
          <w:p>
            <w:pPr>
              <w:pStyle w:val="16"/>
            </w:pPr>
            <w:r>
              <w:t>邯医保规【2020】2号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补贴及时性</w:t>
            </w:r>
          </w:p>
        </w:tc>
        <w:tc>
          <w:tcPr>
            <w:tcW w:w="5386" w:type="dxa"/>
            <w:vAlign w:val="center"/>
          </w:tcPr>
          <w:p>
            <w:pPr>
              <w:pStyle w:val="16"/>
            </w:pPr>
            <w:r>
              <w:t>当年各及财政补助资金到位情况</w:t>
            </w:r>
          </w:p>
        </w:tc>
        <w:tc>
          <w:tcPr>
            <w:tcW w:w="2268" w:type="dxa"/>
            <w:vAlign w:val="center"/>
          </w:tcPr>
          <w:p>
            <w:pPr>
              <w:pStyle w:val="16"/>
            </w:pPr>
            <w:r>
              <w:t>≤1年</w:t>
            </w:r>
          </w:p>
        </w:tc>
        <w:tc>
          <w:tcPr>
            <w:tcW w:w="1276" w:type="dxa"/>
            <w:vAlign w:val="center"/>
          </w:tcPr>
          <w:p>
            <w:pPr>
              <w:pStyle w:val="16"/>
            </w:pPr>
            <w:r>
              <w:t>邯医保规【2020】2号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补助规模</w:t>
            </w:r>
          </w:p>
        </w:tc>
        <w:tc>
          <w:tcPr>
            <w:tcW w:w="5386" w:type="dxa"/>
            <w:vAlign w:val="center"/>
          </w:tcPr>
          <w:p>
            <w:pPr>
              <w:pStyle w:val="16"/>
            </w:pPr>
            <w:r>
              <w:t>县财政补助到位数额</w:t>
            </w:r>
          </w:p>
        </w:tc>
        <w:tc>
          <w:tcPr>
            <w:tcW w:w="2268" w:type="dxa"/>
            <w:vAlign w:val="center"/>
          </w:tcPr>
          <w:p>
            <w:pPr>
              <w:pStyle w:val="16"/>
            </w:pPr>
            <w:r>
              <w:t>3794.1万元</w:t>
            </w:r>
          </w:p>
        </w:tc>
        <w:tc>
          <w:tcPr>
            <w:tcW w:w="1276" w:type="dxa"/>
            <w:vAlign w:val="center"/>
          </w:tcPr>
          <w:p>
            <w:pPr>
              <w:pStyle w:val="16"/>
            </w:pPr>
            <w:r>
              <w:t>下年预算表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享受财政补助覆盖面</w:t>
            </w:r>
          </w:p>
        </w:tc>
        <w:tc>
          <w:tcPr>
            <w:tcW w:w="5386" w:type="dxa"/>
            <w:vAlign w:val="center"/>
          </w:tcPr>
          <w:p>
            <w:pPr>
              <w:pStyle w:val="16"/>
            </w:pPr>
            <w:r>
              <w:t>参加居民基本医疗保险人员享受财政补助覆盖程度</w:t>
            </w:r>
          </w:p>
        </w:tc>
        <w:tc>
          <w:tcPr>
            <w:tcW w:w="2268" w:type="dxa"/>
            <w:vAlign w:val="center"/>
          </w:tcPr>
          <w:p>
            <w:pPr>
              <w:pStyle w:val="16"/>
            </w:pPr>
            <w:r>
              <w:t>≥95%</w:t>
            </w:r>
          </w:p>
        </w:tc>
        <w:tc>
          <w:tcPr>
            <w:tcW w:w="1276" w:type="dxa"/>
            <w:vAlign w:val="center"/>
          </w:tcPr>
          <w:p>
            <w:pPr>
              <w:pStyle w:val="16"/>
            </w:pPr>
            <w:r>
              <w:t>邯医保规【2020】2号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医保政策的持续性</w:t>
            </w:r>
          </w:p>
        </w:tc>
        <w:tc>
          <w:tcPr>
            <w:tcW w:w="5386" w:type="dxa"/>
            <w:vAlign w:val="center"/>
          </w:tcPr>
          <w:p>
            <w:pPr>
              <w:pStyle w:val="16"/>
            </w:pPr>
            <w:r>
              <w:t>持续保障参保群众应享受的待遇</w:t>
            </w:r>
          </w:p>
        </w:tc>
        <w:tc>
          <w:tcPr>
            <w:tcW w:w="2268" w:type="dxa"/>
            <w:vAlign w:val="center"/>
          </w:tcPr>
          <w:p>
            <w:pPr>
              <w:pStyle w:val="16"/>
            </w:pPr>
            <w:r>
              <w:t>≥95%</w:t>
            </w:r>
          </w:p>
        </w:tc>
        <w:tc>
          <w:tcPr>
            <w:tcW w:w="1276" w:type="dxa"/>
            <w:vAlign w:val="center"/>
          </w:tcPr>
          <w:p>
            <w:pPr>
              <w:pStyle w:val="16"/>
            </w:pPr>
            <w:r>
              <w:t>下年工作谋划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参保群众满意度</w:t>
            </w:r>
          </w:p>
        </w:tc>
        <w:tc>
          <w:tcPr>
            <w:tcW w:w="5386" w:type="dxa"/>
            <w:vAlign w:val="center"/>
          </w:tcPr>
          <w:p>
            <w:pPr>
              <w:pStyle w:val="16"/>
            </w:pPr>
            <w:r>
              <w:t>参保患者就医及时准确享受政策范围内的医疗保险待遇的满意度</w:t>
            </w:r>
          </w:p>
        </w:tc>
        <w:tc>
          <w:tcPr>
            <w:tcW w:w="2268" w:type="dxa"/>
            <w:vAlign w:val="center"/>
          </w:tcPr>
          <w:p>
            <w:pPr>
              <w:pStyle w:val="16"/>
            </w:pPr>
            <w:r>
              <w:t>≥90%</w:t>
            </w:r>
          </w:p>
        </w:tc>
        <w:tc>
          <w:tcPr>
            <w:tcW w:w="1276" w:type="dxa"/>
            <w:vAlign w:val="center"/>
          </w:tcPr>
          <w:p>
            <w:pPr>
              <w:pStyle w:val="16"/>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color w:val="000000"/>
          <w:sz w:val="28"/>
        </w:rPr>
        <w:t>5、城乡居民医疗救助县级配套资金绩效目标表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13043324P00005710003F</w:t>
            </w:r>
          </w:p>
        </w:tc>
        <w:tc>
          <w:tcPr>
            <w:tcW w:w="2835" w:type="dxa"/>
            <w:vAlign w:val="center"/>
          </w:tcPr>
          <w:p>
            <w:pPr>
              <w:pStyle w:val="14"/>
            </w:pPr>
            <w:r>
              <w:t>项目名称</w:t>
            </w:r>
          </w:p>
        </w:tc>
        <w:tc>
          <w:tcPr>
            <w:tcW w:w="6094" w:type="dxa"/>
            <w:gridSpan w:val="3"/>
            <w:vAlign w:val="center"/>
          </w:tcPr>
          <w:p>
            <w:pPr>
              <w:pStyle w:val="16"/>
            </w:pPr>
            <w:r>
              <w:t>城乡居民医疗救助县级配套资金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40.00</w:t>
            </w:r>
          </w:p>
        </w:tc>
        <w:tc>
          <w:tcPr>
            <w:tcW w:w="2835" w:type="dxa"/>
            <w:vAlign w:val="center"/>
          </w:tcPr>
          <w:p>
            <w:pPr>
              <w:pStyle w:val="14"/>
            </w:pPr>
            <w:r>
              <w:t>其中：财政    资金</w:t>
            </w:r>
          </w:p>
        </w:tc>
        <w:tc>
          <w:tcPr>
            <w:tcW w:w="2551" w:type="dxa"/>
            <w:vAlign w:val="center"/>
          </w:tcPr>
          <w:p>
            <w:pPr>
              <w:pStyle w:val="16"/>
            </w:pPr>
            <w:r>
              <w:t>40.00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用于医疗救助待遇支付，确保医疗救助待遇落实到位。实施重特大疾病医疗救助,保障医疗救助规范化管理。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100%</w:t>
            </w:r>
          </w:p>
        </w:tc>
        <w:tc>
          <w:tcPr>
            <w:tcW w:w="2835" w:type="dxa"/>
            <w:vAlign w:val="center"/>
          </w:tcPr>
          <w:p>
            <w:pPr>
              <w:pStyle w:val="17"/>
            </w:pPr>
            <w:r>
              <w:t xml:space="preserve"> </w:t>
            </w:r>
          </w:p>
        </w:tc>
        <w:tc>
          <w:tcPr>
            <w:tcW w:w="2551" w:type="dxa"/>
            <w:vAlign w:val="center"/>
          </w:tcPr>
          <w:p>
            <w:pPr>
              <w:pStyle w:val="17"/>
            </w:pPr>
            <w:r>
              <w:t xml:space="preserve"> </w:t>
            </w:r>
          </w:p>
        </w:tc>
        <w:tc>
          <w:tcPr>
            <w:tcW w:w="3543"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1.用于医疗救助待遇支付，确保医疗救助待遇落实到位。实施重特大疾病医疗救助,保障医疗救助规范化管理。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资助参保人次数</w:t>
            </w:r>
          </w:p>
        </w:tc>
        <w:tc>
          <w:tcPr>
            <w:tcW w:w="5386" w:type="dxa"/>
            <w:vAlign w:val="center"/>
          </w:tcPr>
          <w:p>
            <w:pPr>
              <w:pStyle w:val="16"/>
            </w:pPr>
            <w:r>
              <w:t>资助符合条件人员参加城乡居民基本医疗保障险</w:t>
            </w:r>
          </w:p>
        </w:tc>
        <w:tc>
          <w:tcPr>
            <w:tcW w:w="2268" w:type="dxa"/>
            <w:vAlign w:val="center"/>
          </w:tcPr>
          <w:p>
            <w:pPr>
              <w:pStyle w:val="16"/>
            </w:pPr>
            <w:r>
              <w:t>≥15000人次</w:t>
            </w:r>
          </w:p>
        </w:tc>
        <w:tc>
          <w:tcPr>
            <w:tcW w:w="1276" w:type="dxa"/>
            <w:vAlign w:val="center"/>
          </w:tcPr>
          <w:p>
            <w:pPr>
              <w:pStyle w:val="16"/>
            </w:pPr>
            <w:r>
              <w:t>邯政办规[2022]2号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重点救助对象政策范围内住院自付费用年度限额内救助比例</w:t>
            </w:r>
          </w:p>
        </w:tc>
        <w:tc>
          <w:tcPr>
            <w:tcW w:w="5386" w:type="dxa"/>
            <w:vAlign w:val="center"/>
          </w:tcPr>
          <w:p>
            <w:pPr>
              <w:pStyle w:val="16"/>
            </w:pPr>
            <w:r>
              <w:t>重点对象自付费用年度限额内救助比例不低于</w:t>
            </w:r>
          </w:p>
        </w:tc>
        <w:tc>
          <w:tcPr>
            <w:tcW w:w="2268" w:type="dxa"/>
            <w:vAlign w:val="center"/>
          </w:tcPr>
          <w:p>
            <w:pPr>
              <w:pStyle w:val="16"/>
            </w:pPr>
            <w:r>
              <w:t>≥70%</w:t>
            </w:r>
          </w:p>
        </w:tc>
        <w:tc>
          <w:tcPr>
            <w:tcW w:w="1276" w:type="dxa"/>
            <w:vAlign w:val="center"/>
          </w:tcPr>
          <w:p>
            <w:pPr>
              <w:pStyle w:val="16"/>
            </w:pPr>
            <w:r>
              <w:t>邯政办规[2022]2号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补贴及时性</w:t>
            </w:r>
          </w:p>
        </w:tc>
        <w:tc>
          <w:tcPr>
            <w:tcW w:w="5386" w:type="dxa"/>
            <w:vAlign w:val="center"/>
          </w:tcPr>
          <w:p>
            <w:pPr>
              <w:pStyle w:val="16"/>
            </w:pPr>
            <w:r>
              <w:t>按要求拨付补助资金，年度内完成</w:t>
            </w:r>
          </w:p>
        </w:tc>
        <w:tc>
          <w:tcPr>
            <w:tcW w:w="2268" w:type="dxa"/>
            <w:vAlign w:val="center"/>
          </w:tcPr>
          <w:p>
            <w:pPr>
              <w:pStyle w:val="16"/>
            </w:pPr>
            <w:r>
              <w:t>≤1年</w:t>
            </w:r>
          </w:p>
        </w:tc>
        <w:tc>
          <w:tcPr>
            <w:tcW w:w="1276" w:type="dxa"/>
            <w:vAlign w:val="center"/>
          </w:tcPr>
          <w:p>
            <w:pPr>
              <w:pStyle w:val="16"/>
            </w:pPr>
            <w:r>
              <w:t>邯政办规[2022]2号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财政补助资金规模</w:t>
            </w:r>
          </w:p>
        </w:tc>
        <w:tc>
          <w:tcPr>
            <w:tcW w:w="5386" w:type="dxa"/>
            <w:vAlign w:val="center"/>
          </w:tcPr>
          <w:p>
            <w:pPr>
              <w:pStyle w:val="16"/>
            </w:pPr>
            <w:r>
              <w:t>当年实际财政补助金额</w:t>
            </w:r>
          </w:p>
        </w:tc>
        <w:tc>
          <w:tcPr>
            <w:tcW w:w="2268" w:type="dxa"/>
            <w:vAlign w:val="center"/>
          </w:tcPr>
          <w:p>
            <w:pPr>
              <w:pStyle w:val="16"/>
            </w:pPr>
            <w:r>
              <w:t>1100万元</w:t>
            </w:r>
          </w:p>
        </w:tc>
        <w:tc>
          <w:tcPr>
            <w:tcW w:w="1276" w:type="dxa"/>
            <w:vAlign w:val="center"/>
          </w:tcPr>
          <w:p>
            <w:pPr>
              <w:pStyle w:val="16"/>
            </w:pPr>
            <w:r>
              <w:t>医疗救助测算表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 xml:space="preserve">城乡医疗救助政策执行减轻就医负担 </w:t>
            </w:r>
          </w:p>
        </w:tc>
        <w:tc>
          <w:tcPr>
            <w:tcW w:w="5386" w:type="dxa"/>
            <w:vAlign w:val="center"/>
          </w:tcPr>
          <w:p>
            <w:pPr>
              <w:pStyle w:val="16"/>
            </w:pPr>
            <w:r>
              <w:t>巩固医疗救助覆盖范围，政策宣传知晓程度</w:t>
            </w:r>
          </w:p>
        </w:tc>
        <w:tc>
          <w:tcPr>
            <w:tcW w:w="2268" w:type="dxa"/>
            <w:vAlign w:val="center"/>
          </w:tcPr>
          <w:p>
            <w:pPr>
              <w:pStyle w:val="16"/>
            </w:pPr>
            <w:r>
              <w:t>≥80%</w:t>
            </w:r>
          </w:p>
        </w:tc>
        <w:tc>
          <w:tcPr>
            <w:tcW w:w="1276" w:type="dxa"/>
            <w:vAlign w:val="center"/>
          </w:tcPr>
          <w:p>
            <w:pPr>
              <w:pStyle w:val="16"/>
            </w:pPr>
            <w:r>
              <w:t>邯政办规[2022]2号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对健全社会救助体系的影响</w:t>
            </w:r>
          </w:p>
        </w:tc>
        <w:tc>
          <w:tcPr>
            <w:tcW w:w="5386" w:type="dxa"/>
            <w:vAlign w:val="center"/>
          </w:tcPr>
          <w:p>
            <w:pPr>
              <w:pStyle w:val="16"/>
            </w:pPr>
            <w:r>
              <w:t>健全社会救助体系完善程度</w:t>
            </w:r>
          </w:p>
        </w:tc>
        <w:tc>
          <w:tcPr>
            <w:tcW w:w="2268" w:type="dxa"/>
            <w:vAlign w:val="center"/>
          </w:tcPr>
          <w:p>
            <w:pPr>
              <w:pStyle w:val="16"/>
            </w:pPr>
            <w:r>
              <w:t>≥80%</w:t>
            </w:r>
          </w:p>
        </w:tc>
        <w:tc>
          <w:tcPr>
            <w:tcW w:w="1276" w:type="dxa"/>
            <w:vAlign w:val="center"/>
          </w:tcPr>
          <w:p>
            <w:pPr>
              <w:pStyle w:val="16"/>
            </w:pPr>
            <w: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工作满意度</w:t>
            </w:r>
          </w:p>
        </w:tc>
        <w:tc>
          <w:tcPr>
            <w:tcW w:w="5386" w:type="dxa"/>
            <w:vAlign w:val="center"/>
          </w:tcPr>
          <w:p>
            <w:pPr>
              <w:pStyle w:val="16"/>
            </w:pPr>
            <w:r>
              <w:t>医疗救助享受待遇人员对经办服务的满意度</w:t>
            </w:r>
          </w:p>
        </w:tc>
        <w:tc>
          <w:tcPr>
            <w:tcW w:w="2268" w:type="dxa"/>
            <w:vAlign w:val="center"/>
          </w:tcPr>
          <w:p>
            <w:pPr>
              <w:pStyle w:val="16"/>
            </w:pPr>
            <w:r>
              <w:t>≥90%</w:t>
            </w:r>
          </w:p>
        </w:tc>
        <w:tc>
          <w:tcPr>
            <w:tcW w:w="1276" w:type="dxa"/>
            <w:vAlign w:val="center"/>
          </w:tcPr>
          <w:p>
            <w:pPr>
              <w:pStyle w:val="16"/>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color w:val="000000"/>
          <w:sz w:val="28"/>
        </w:rPr>
        <w:t>6、冀财社[2023]208号   关于提前下达2024年中央财政医疗服务与保障能力提升补助资金预算的通知绩效目标表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13043324P000146100013</w:t>
            </w:r>
          </w:p>
        </w:tc>
        <w:tc>
          <w:tcPr>
            <w:tcW w:w="2835" w:type="dxa"/>
            <w:vAlign w:val="center"/>
          </w:tcPr>
          <w:p>
            <w:pPr>
              <w:pStyle w:val="14"/>
            </w:pPr>
            <w:r>
              <w:t>项目名称</w:t>
            </w:r>
          </w:p>
        </w:tc>
        <w:tc>
          <w:tcPr>
            <w:tcW w:w="6094" w:type="dxa"/>
            <w:gridSpan w:val="3"/>
            <w:vAlign w:val="center"/>
          </w:tcPr>
          <w:p>
            <w:pPr>
              <w:pStyle w:val="16"/>
            </w:pPr>
            <w:r>
              <w:t>冀财社[2023]208号   关于提前下达2024年中央财政医疗服务与保障能力提升补助资金预算的通知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22.00</w:t>
            </w:r>
          </w:p>
        </w:tc>
        <w:tc>
          <w:tcPr>
            <w:tcW w:w="2835" w:type="dxa"/>
            <w:vAlign w:val="center"/>
          </w:tcPr>
          <w:p>
            <w:pPr>
              <w:pStyle w:val="14"/>
            </w:pPr>
            <w:r>
              <w:t>其中：财政    资金</w:t>
            </w:r>
          </w:p>
        </w:tc>
        <w:tc>
          <w:tcPr>
            <w:tcW w:w="2551" w:type="dxa"/>
            <w:vAlign w:val="center"/>
          </w:tcPr>
          <w:p>
            <w:pPr>
              <w:pStyle w:val="16"/>
            </w:pPr>
            <w:r>
              <w:t>22.00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用于国家统一医保信息平台正常运行，定点医药机构监督检查覆盖，推行DRG/DIP医保支付方式改革。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1.用于国家统一医保信息平台正常运行，定点医药机构监督检查覆盖，推行DRG/DIP医保支付方式改革。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参保人数</w:t>
            </w:r>
          </w:p>
        </w:tc>
        <w:tc>
          <w:tcPr>
            <w:tcW w:w="5386" w:type="dxa"/>
            <w:vAlign w:val="center"/>
          </w:tcPr>
          <w:p>
            <w:pPr>
              <w:pStyle w:val="16"/>
            </w:pPr>
            <w:r>
              <w:t>城乡居民基本医疗保险参保人数</w:t>
            </w:r>
          </w:p>
        </w:tc>
        <w:tc>
          <w:tcPr>
            <w:tcW w:w="2268" w:type="dxa"/>
            <w:vAlign w:val="center"/>
          </w:tcPr>
          <w:p>
            <w:pPr>
              <w:pStyle w:val="16"/>
            </w:pPr>
            <w:r>
              <w:t>≥285000人</w:t>
            </w:r>
          </w:p>
        </w:tc>
        <w:tc>
          <w:tcPr>
            <w:tcW w:w="1276" w:type="dxa"/>
            <w:vAlign w:val="center"/>
          </w:tcPr>
          <w:p>
            <w:pPr>
              <w:pStyle w:val="16"/>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系统工作运转率</w:t>
            </w:r>
          </w:p>
        </w:tc>
        <w:tc>
          <w:tcPr>
            <w:tcW w:w="5386" w:type="dxa"/>
            <w:vAlign w:val="center"/>
          </w:tcPr>
          <w:p>
            <w:pPr>
              <w:pStyle w:val="16"/>
            </w:pPr>
            <w:r>
              <w:t>按照上级精神完成医保信息平台正常运行率</w:t>
            </w:r>
          </w:p>
        </w:tc>
        <w:tc>
          <w:tcPr>
            <w:tcW w:w="2268" w:type="dxa"/>
            <w:vAlign w:val="center"/>
          </w:tcPr>
          <w:p>
            <w:pPr>
              <w:pStyle w:val="16"/>
            </w:pPr>
            <w:r>
              <w:t>≥80%</w:t>
            </w:r>
          </w:p>
        </w:tc>
        <w:tc>
          <w:tcPr>
            <w:tcW w:w="1276" w:type="dxa"/>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及时完成率</w:t>
            </w:r>
          </w:p>
        </w:tc>
        <w:tc>
          <w:tcPr>
            <w:tcW w:w="5386" w:type="dxa"/>
            <w:vAlign w:val="center"/>
          </w:tcPr>
          <w:p>
            <w:pPr>
              <w:pStyle w:val="16"/>
            </w:pPr>
            <w:r>
              <w:t>监督检查工作时间</w:t>
            </w:r>
          </w:p>
        </w:tc>
        <w:tc>
          <w:tcPr>
            <w:tcW w:w="2268" w:type="dxa"/>
            <w:vAlign w:val="center"/>
          </w:tcPr>
          <w:p>
            <w:pPr>
              <w:pStyle w:val="16"/>
            </w:pPr>
            <w:r>
              <w:t>1年</w:t>
            </w:r>
          </w:p>
        </w:tc>
        <w:tc>
          <w:tcPr>
            <w:tcW w:w="1276" w:type="dxa"/>
            <w:vAlign w:val="center"/>
          </w:tcPr>
          <w:p>
            <w:pPr>
              <w:pStyle w:val="16"/>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补助资金</w:t>
            </w:r>
          </w:p>
        </w:tc>
        <w:tc>
          <w:tcPr>
            <w:tcW w:w="5386" w:type="dxa"/>
            <w:vAlign w:val="center"/>
          </w:tcPr>
          <w:p>
            <w:pPr>
              <w:pStyle w:val="16"/>
            </w:pPr>
            <w:r>
              <w:t>上级补助能力提升资金</w:t>
            </w:r>
          </w:p>
        </w:tc>
        <w:tc>
          <w:tcPr>
            <w:tcW w:w="2268" w:type="dxa"/>
            <w:vAlign w:val="center"/>
          </w:tcPr>
          <w:p>
            <w:pPr>
              <w:pStyle w:val="16"/>
            </w:pPr>
            <w:r>
              <w:t>22万元</w:t>
            </w:r>
          </w:p>
        </w:tc>
        <w:tc>
          <w:tcPr>
            <w:tcW w:w="1276" w:type="dxa"/>
            <w:vAlign w:val="center"/>
          </w:tcPr>
          <w:p>
            <w:pPr>
              <w:pStyle w:val="16"/>
            </w:pPr>
            <w:r>
              <w:t>冀财社【2023】208号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提升优质服务率</w:t>
            </w:r>
          </w:p>
        </w:tc>
        <w:tc>
          <w:tcPr>
            <w:tcW w:w="5386" w:type="dxa"/>
            <w:vAlign w:val="center"/>
          </w:tcPr>
          <w:p>
            <w:pPr>
              <w:pStyle w:val="16"/>
            </w:pPr>
            <w:r>
              <w:t>保障国家和省重点工作落实，提升办事效率</w:t>
            </w:r>
          </w:p>
        </w:tc>
        <w:tc>
          <w:tcPr>
            <w:tcW w:w="2268" w:type="dxa"/>
            <w:vAlign w:val="center"/>
          </w:tcPr>
          <w:p>
            <w:pPr>
              <w:pStyle w:val="16"/>
            </w:pPr>
            <w:r>
              <w:t>≥90%</w:t>
            </w:r>
          </w:p>
        </w:tc>
        <w:tc>
          <w:tcPr>
            <w:tcW w:w="1276" w:type="dxa"/>
            <w:vAlign w:val="center"/>
          </w:tcPr>
          <w:p>
            <w:pPr>
              <w:pStyle w:val="16"/>
            </w:pPr>
            <w:r>
              <w:t>医保局2024年工作谋划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持续提高医疗保险经办服务能力</w:t>
            </w:r>
          </w:p>
        </w:tc>
        <w:tc>
          <w:tcPr>
            <w:tcW w:w="5386" w:type="dxa"/>
            <w:vAlign w:val="center"/>
          </w:tcPr>
          <w:p>
            <w:pPr>
              <w:pStyle w:val="16"/>
            </w:pPr>
            <w:r>
              <w:t>完善医疗保障政策，持续提高医疗保险经办能力</w:t>
            </w:r>
          </w:p>
        </w:tc>
        <w:tc>
          <w:tcPr>
            <w:tcW w:w="2268" w:type="dxa"/>
            <w:vAlign w:val="center"/>
          </w:tcPr>
          <w:p>
            <w:pPr>
              <w:pStyle w:val="16"/>
            </w:pPr>
            <w:r>
              <w:t>≥90%</w:t>
            </w:r>
          </w:p>
        </w:tc>
        <w:tc>
          <w:tcPr>
            <w:tcW w:w="1276" w:type="dxa"/>
            <w:vAlign w:val="center"/>
          </w:tcPr>
          <w:p>
            <w:pPr>
              <w:pStyle w:val="16"/>
            </w:pPr>
            <w:r>
              <w:t>医保局2024年工作谋划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业务经办满意度</w:t>
            </w:r>
          </w:p>
        </w:tc>
        <w:tc>
          <w:tcPr>
            <w:tcW w:w="5386" w:type="dxa"/>
            <w:vAlign w:val="center"/>
          </w:tcPr>
          <w:p>
            <w:pPr>
              <w:pStyle w:val="16"/>
            </w:pPr>
            <w:r>
              <w:t>群众对业务经办服务满意度</w:t>
            </w:r>
          </w:p>
        </w:tc>
        <w:tc>
          <w:tcPr>
            <w:tcW w:w="2268" w:type="dxa"/>
            <w:vAlign w:val="center"/>
          </w:tcPr>
          <w:p>
            <w:pPr>
              <w:pStyle w:val="16"/>
            </w:pPr>
            <w:r>
              <w:t>≥90%</w:t>
            </w:r>
          </w:p>
        </w:tc>
        <w:tc>
          <w:tcPr>
            <w:tcW w:w="1276" w:type="dxa"/>
            <w:vAlign w:val="center"/>
          </w:tcPr>
          <w:p>
            <w:pPr>
              <w:pStyle w:val="16"/>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color w:val="000000"/>
          <w:sz w:val="28"/>
        </w:rPr>
        <w:t>7、冀财社【2023】218号-河北省财政厅 关于提前下达2024年脱贫县离休干部医药费补助资金的通知绩效目标表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13043324P00014510001D</w:t>
            </w:r>
          </w:p>
        </w:tc>
        <w:tc>
          <w:tcPr>
            <w:tcW w:w="2835" w:type="dxa"/>
            <w:vAlign w:val="center"/>
          </w:tcPr>
          <w:p>
            <w:pPr>
              <w:pStyle w:val="14"/>
            </w:pPr>
            <w:r>
              <w:t>项目名称</w:t>
            </w:r>
          </w:p>
        </w:tc>
        <w:tc>
          <w:tcPr>
            <w:tcW w:w="6094" w:type="dxa"/>
            <w:gridSpan w:val="3"/>
            <w:vAlign w:val="center"/>
          </w:tcPr>
          <w:p>
            <w:pPr>
              <w:pStyle w:val="16"/>
            </w:pPr>
            <w:r>
              <w:t>冀财社【2023】218号-河北省财政厅 关于提前下达2024年脱贫县离休干部医药费补助资金的通知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2.40</w:t>
            </w:r>
          </w:p>
        </w:tc>
        <w:tc>
          <w:tcPr>
            <w:tcW w:w="2835" w:type="dxa"/>
            <w:vAlign w:val="center"/>
          </w:tcPr>
          <w:p>
            <w:pPr>
              <w:pStyle w:val="14"/>
            </w:pPr>
            <w:r>
              <w:t>其中：财政    资金</w:t>
            </w:r>
          </w:p>
        </w:tc>
        <w:tc>
          <w:tcPr>
            <w:tcW w:w="2551" w:type="dxa"/>
            <w:vAlign w:val="center"/>
          </w:tcPr>
          <w:p>
            <w:pPr>
              <w:pStyle w:val="16"/>
            </w:pPr>
            <w:r>
              <w:t>2.40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用于离休干部医药费按规定实报实销，确保及时支付。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100%</w:t>
            </w:r>
          </w:p>
        </w:tc>
        <w:tc>
          <w:tcPr>
            <w:tcW w:w="2835" w:type="dxa"/>
            <w:vAlign w:val="center"/>
          </w:tcPr>
          <w:p>
            <w:pPr>
              <w:pStyle w:val="17"/>
            </w:pPr>
            <w:r>
              <w:t xml:space="preserve"> </w:t>
            </w:r>
          </w:p>
        </w:tc>
        <w:tc>
          <w:tcPr>
            <w:tcW w:w="2551" w:type="dxa"/>
            <w:vAlign w:val="center"/>
          </w:tcPr>
          <w:p>
            <w:pPr>
              <w:pStyle w:val="17"/>
            </w:pPr>
            <w:r>
              <w:t xml:space="preserve"> </w:t>
            </w:r>
          </w:p>
        </w:tc>
        <w:tc>
          <w:tcPr>
            <w:tcW w:w="3543"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1.用于离休干部医药费按规定实报实销，确保及时支付。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享受人数</w:t>
            </w:r>
          </w:p>
        </w:tc>
        <w:tc>
          <w:tcPr>
            <w:tcW w:w="5386" w:type="dxa"/>
            <w:vAlign w:val="center"/>
          </w:tcPr>
          <w:p>
            <w:pPr>
              <w:pStyle w:val="16"/>
            </w:pPr>
            <w:r>
              <w:t>在医保政策范围内享受到足额的实报实销的离休干部人数</w:t>
            </w:r>
          </w:p>
        </w:tc>
        <w:tc>
          <w:tcPr>
            <w:tcW w:w="2268" w:type="dxa"/>
            <w:vAlign w:val="center"/>
          </w:tcPr>
          <w:p>
            <w:pPr>
              <w:pStyle w:val="16"/>
            </w:pPr>
            <w:r>
              <w:t>≤12人</w:t>
            </w:r>
          </w:p>
        </w:tc>
        <w:tc>
          <w:tcPr>
            <w:tcW w:w="1276"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报销比例</w:t>
            </w:r>
          </w:p>
        </w:tc>
        <w:tc>
          <w:tcPr>
            <w:tcW w:w="5386" w:type="dxa"/>
            <w:vAlign w:val="center"/>
          </w:tcPr>
          <w:p>
            <w:pPr>
              <w:pStyle w:val="16"/>
            </w:pPr>
            <w:r>
              <w:t>离休干部医药费实报实销比例</w:t>
            </w:r>
          </w:p>
        </w:tc>
        <w:tc>
          <w:tcPr>
            <w:tcW w:w="2268" w:type="dxa"/>
            <w:vAlign w:val="center"/>
          </w:tcPr>
          <w:p>
            <w:pPr>
              <w:pStyle w:val="16"/>
            </w:pPr>
            <w:r>
              <w:t>≥90%</w:t>
            </w:r>
          </w:p>
        </w:tc>
        <w:tc>
          <w:tcPr>
            <w:tcW w:w="1276" w:type="dxa"/>
            <w:vAlign w:val="center"/>
          </w:tcPr>
          <w:p>
            <w:pPr>
              <w:pStyle w:val="16"/>
            </w:pPr>
            <w:r>
              <w:t>（馆办字【2019】42号）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补贴及时性</w:t>
            </w:r>
          </w:p>
        </w:tc>
        <w:tc>
          <w:tcPr>
            <w:tcW w:w="5386" w:type="dxa"/>
            <w:vAlign w:val="center"/>
          </w:tcPr>
          <w:p>
            <w:pPr>
              <w:pStyle w:val="16"/>
            </w:pPr>
            <w:r>
              <w:t>离休干部财政补助资金到位情况</w:t>
            </w:r>
          </w:p>
        </w:tc>
        <w:tc>
          <w:tcPr>
            <w:tcW w:w="2268" w:type="dxa"/>
            <w:vAlign w:val="center"/>
          </w:tcPr>
          <w:p>
            <w:pPr>
              <w:pStyle w:val="16"/>
            </w:pPr>
            <w:r>
              <w:t>≤1年</w:t>
            </w:r>
          </w:p>
        </w:tc>
        <w:tc>
          <w:tcPr>
            <w:tcW w:w="1276" w:type="dxa"/>
            <w:vAlign w:val="center"/>
          </w:tcPr>
          <w:p>
            <w:pPr>
              <w:pStyle w:val="16"/>
            </w:pPr>
            <w:r>
              <w:t>冀财社【2023】218号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补助资金规模</w:t>
            </w:r>
          </w:p>
        </w:tc>
        <w:tc>
          <w:tcPr>
            <w:tcW w:w="5386" w:type="dxa"/>
            <w:vAlign w:val="center"/>
          </w:tcPr>
          <w:p>
            <w:pPr>
              <w:pStyle w:val="16"/>
            </w:pPr>
            <w:r>
              <w:t>按实际支出，需财政配套规模</w:t>
            </w:r>
          </w:p>
        </w:tc>
        <w:tc>
          <w:tcPr>
            <w:tcW w:w="2268" w:type="dxa"/>
            <w:vAlign w:val="center"/>
          </w:tcPr>
          <w:p>
            <w:pPr>
              <w:pStyle w:val="16"/>
            </w:pPr>
            <w:r>
              <w:t>≤2.4万元</w:t>
            </w:r>
          </w:p>
        </w:tc>
        <w:tc>
          <w:tcPr>
            <w:tcW w:w="1276" w:type="dxa"/>
            <w:vAlign w:val="center"/>
          </w:tcPr>
          <w:p>
            <w:pPr>
              <w:pStyle w:val="16"/>
            </w:pPr>
            <w:r>
              <w:t>冀财社【2023】218号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社会稳定性水平</w:t>
            </w:r>
          </w:p>
        </w:tc>
        <w:tc>
          <w:tcPr>
            <w:tcW w:w="5386" w:type="dxa"/>
            <w:vAlign w:val="center"/>
          </w:tcPr>
          <w:p>
            <w:pPr>
              <w:pStyle w:val="16"/>
            </w:pPr>
            <w:r>
              <w:t>通过补助，确保离休干部医药费按规定实报实销，提升老干部满意度，增强社会稳定性水平。逐年提高水平。</w:t>
            </w:r>
          </w:p>
        </w:tc>
        <w:tc>
          <w:tcPr>
            <w:tcW w:w="2268" w:type="dxa"/>
            <w:vAlign w:val="center"/>
          </w:tcPr>
          <w:p>
            <w:pPr>
              <w:pStyle w:val="16"/>
            </w:pPr>
            <w:r>
              <w:t>≥5%</w:t>
            </w:r>
          </w:p>
        </w:tc>
        <w:tc>
          <w:tcPr>
            <w:tcW w:w="1276" w:type="dxa"/>
            <w:vAlign w:val="center"/>
          </w:tcPr>
          <w:p>
            <w:pPr>
              <w:pStyle w:val="16"/>
            </w:pPr>
            <w:r>
              <w:t>（馆办字【2019】42号）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离休干部医疗费政策全覆盖</w:t>
            </w:r>
          </w:p>
        </w:tc>
        <w:tc>
          <w:tcPr>
            <w:tcW w:w="5386" w:type="dxa"/>
            <w:vAlign w:val="center"/>
          </w:tcPr>
          <w:p>
            <w:pPr>
              <w:pStyle w:val="16"/>
            </w:pPr>
            <w:r>
              <w:t>离休干部医疗费政策人人知晓政策到位程度</w:t>
            </w:r>
          </w:p>
        </w:tc>
        <w:tc>
          <w:tcPr>
            <w:tcW w:w="2268" w:type="dxa"/>
            <w:vAlign w:val="center"/>
          </w:tcPr>
          <w:p>
            <w:pPr>
              <w:pStyle w:val="16"/>
            </w:pPr>
            <w:r>
              <w:t>≥95%</w:t>
            </w:r>
          </w:p>
        </w:tc>
        <w:tc>
          <w:tcPr>
            <w:tcW w:w="1276" w:type="dxa"/>
            <w:vAlign w:val="center"/>
          </w:tcPr>
          <w:p>
            <w:pPr>
              <w:pStyle w:val="16"/>
            </w:pPr>
            <w:r>
              <w:t>下年工作谋划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离休干部满意度</w:t>
            </w:r>
          </w:p>
        </w:tc>
        <w:tc>
          <w:tcPr>
            <w:tcW w:w="5386" w:type="dxa"/>
            <w:vAlign w:val="center"/>
          </w:tcPr>
          <w:p>
            <w:pPr>
              <w:pStyle w:val="16"/>
            </w:pPr>
            <w:r>
              <w:t>离休干部对经办服务满意度</w:t>
            </w:r>
          </w:p>
        </w:tc>
        <w:tc>
          <w:tcPr>
            <w:tcW w:w="2268" w:type="dxa"/>
            <w:vAlign w:val="center"/>
          </w:tcPr>
          <w:p>
            <w:pPr>
              <w:pStyle w:val="16"/>
            </w:pPr>
            <w:r>
              <w:t>≥90%</w:t>
            </w:r>
          </w:p>
        </w:tc>
        <w:tc>
          <w:tcPr>
            <w:tcW w:w="1276" w:type="dxa"/>
            <w:vAlign w:val="center"/>
          </w:tcPr>
          <w:p>
            <w:pPr>
              <w:pStyle w:val="16"/>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color w:val="000000"/>
          <w:sz w:val="28"/>
        </w:rPr>
        <w:t>8、冀财社【2023】225号  关于提前下达2024年省级财政城乡居民社会保险代办员补助资金的通知绩效目标表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13043324P00008910006B</w:t>
            </w:r>
          </w:p>
        </w:tc>
        <w:tc>
          <w:tcPr>
            <w:tcW w:w="2835" w:type="dxa"/>
            <w:vAlign w:val="center"/>
          </w:tcPr>
          <w:p>
            <w:pPr>
              <w:pStyle w:val="14"/>
            </w:pPr>
            <w:r>
              <w:t>项目名称</w:t>
            </w:r>
          </w:p>
        </w:tc>
        <w:tc>
          <w:tcPr>
            <w:tcW w:w="6094" w:type="dxa"/>
            <w:gridSpan w:val="3"/>
            <w:vAlign w:val="center"/>
          </w:tcPr>
          <w:p>
            <w:pPr>
              <w:pStyle w:val="16"/>
            </w:pPr>
            <w:r>
              <w:t>冀财社【2023】225号  关于提前下达2024年省级财政城乡居民社会保险代办员补助资金的通知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4.00</w:t>
            </w:r>
          </w:p>
        </w:tc>
        <w:tc>
          <w:tcPr>
            <w:tcW w:w="2835" w:type="dxa"/>
            <w:vAlign w:val="center"/>
          </w:tcPr>
          <w:p>
            <w:pPr>
              <w:pStyle w:val="14"/>
            </w:pPr>
            <w:r>
              <w:t>其中：财政    资金</w:t>
            </w:r>
          </w:p>
        </w:tc>
        <w:tc>
          <w:tcPr>
            <w:tcW w:w="2551" w:type="dxa"/>
            <w:vAlign w:val="center"/>
          </w:tcPr>
          <w:p>
            <w:pPr>
              <w:pStyle w:val="16"/>
            </w:pPr>
            <w:r>
              <w:t>4.00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用于保障全县每个行政村都有专人负责城乡居民基本医疗保险经办服务，确保代办员综合素质和服务能力提升。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1.用于保障全县每个行政村都有专人负责城乡居民基本医疗保险经办服务，确保代办员综合素质和服务能力提升。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参保人数</w:t>
            </w:r>
          </w:p>
        </w:tc>
        <w:tc>
          <w:tcPr>
            <w:tcW w:w="5386" w:type="dxa"/>
            <w:vAlign w:val="center"/>
          </w:tcPr>
          <w:p>
            <w:pPr>
              <w:pStyle w:val="16"/>
            </w:pPr>
            <w:r>
              <w:t>城乡居民基本医疗保险参保人数</w:t>
            </w:r>
          </w:p>
        </w:tc>
        <w:tc>
          <w:tcPr>
            <w:tcW w:w="2268" w:type="dxa"/>
            <w:vAlign w:val="center"/>
          </w:tcPr>
          <w:p>
            <w:pPr>
              <w:pStyle w:val="16"/>
            </w:pPr>
            <w:r>
              <w:t>≥285000人</w:t>
            </w:r>
          </w:p>
        </w:tc>
        <w:tc>
          <w:tcPr>
            <w:tcW w:w="1276" w:type="dxa"/>
            <w:vAlign w:val="center"/>
          </w:tcPr>
          <w:p>
            <w:pPr>
              <w:pStyle w:val="16"/>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发放准确率</w:t>
            </w:r>
          </w:p>
        </w:tc>
        <w:tc>
          <w:tcPr>
            <w:tcW w:w="5386" w:type="dxa"/>
            <w:vAlign w:val="center"/>
          </w:tcPr>
          <w:p>
            <w:pPr>
              <w:pStyle w:val="16"/>
            </w:pPr>
            <w:r>
              <w:t>社会力量参与经办服务率</w:t>
            </w:r>
          </w:p>
        </w:tc>
        <w:tc>
          <w:tcPr>
            <w:tcW w:w="2268" w:type="dxa"/>
            <w:vAlign w:val="center"/>
          </w:tcPr>
          <w:p>
            <w:pPr>
              <w:pStyle w:val="16"/>
            </w:pPr>
            <w:r>
              <w:t>≥90%</w:t>
            </w:r>
          </w:p>
        </w:tc>
        <w:tc>
          <w:tcPr>
            <w:tcW w:w="1276" w:type="dxa"/>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资金到位及时率</w:t>
            </w:r>
          </w:p>
        </w:tc>
        <w:tc>
          <w:tcPr>
            <w:tcW w:w="5386" w:type="dxa"/>
            <w:vAlign w:val="center"/>
          </w:tcPr>
          <w:p>
            <w:pPr>
              <w:pStyle w:val="16"/>
            </w:pPr>
            <w:r>
              <w:t>省级专项资金到位及时率</w:t>
            </w:r>
          </w:p>
        </w:tc>
        <w:tc>
          <w:tcPr>
            <w:tcW w:w="2268" w:type="dxa"/>
            <w:vAlign w:val="center"/>
          </w:tcPr>
          <w:p>
            <w:pPr>
              <w:pStyle w:val="16"/>
            </w:pPr>
            <w:r>
              <w:t>≥90%</w:t>
            </w:r>
          </w:p>
        </w:tc>
        <w:tc>
          <w:tcPr>
            <w:tcW w:w="1276" w:type="dxa"/>
            <w:vAlign w:val="center"/>
          </w:tcPr>
          <w:p>
            <w:pPr>
              <w:pStyle w:val="16"/>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补贴资金</w:t>
            </w:r>
          </w:p>
        </w:tc>
        <w:tc>
          <w:tcPr>
            <w:tcW w:w="5386" w:type="dxa"/>
            <w:vAlign w:val="center"/>
          </w:tcPr>
          <w:p>
            <w:pPr>
              <w:pStyle w:val="16"/>
            </w:pPr>
            <w:r>
              <w:t>确保在征费期及时发放给各乡镇代办员的所需资金。</w:t>
            </w:r>
          </w:p>
        </w:tc>
        <w:tc>
          <w:tcPr>
            <w:tcW w:w="2268" w:type="dxa"/>
            <w:vAlign w:val="center"/>
          </w:tcPr>
          <w:p>
            <w:pPr>
              <w:pStyle w:val="16"/>
            </w:pPr>
            <w:r>
              <w:t>4万元</w:t>
            </w:r>
          </w:p>
        </w:tc>
        <w:tc>
          <w:tcPr>
            <w:tcW w:w="1276" w:type="dxa"/>
            <w:vAlign w:val="center"/>
          </w:tcPr>
          <w:p>
            <w:pPr>
              <w:pStyle w:val="16"/>
            </w:pPr>
            <w:r>
              <w:t>冀财社【2023】225号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提升优质服务率</w:t>
            </w:r>
          </w:p>
        </w:tc>
        <w:tc>
          <w:tcPr>
            <w:tcW w:w="5386" w:type="dxa"/>
            <w:vAlign w:val="center"/>
          </w:tcPr>
          <w:p>
            <w:pPr>
              <w:pStyle w:val="16"/>
            </w:pPr>
            <w:r>
              <w:t>保障国家和省重点工作落实，提升办理与服务水平。</w:t>
            </w:r>
          </w:p>
        </w:tc>
        <w:tc>
          <w:tcPr>
            <w:tcW w:w="2268" w:type="dxa"/>
            <w:vAlign w:val="center"/>
          </w:tcPr>
          <w:p>
            <w:pPr>
              <w:pStyle w:val="16"/>
            </w:pPr>
            <w:r>
              <w:t>≥90%</w:t>
            </w:r>
          </w:p>
        </w:tc>
        <w:tc>
          <w:tcPr>
            <w:tcW w:w="1276" w:type="dxa"/>
            <w:vAlign w:val="center"/>
          </w:tcPr>
          <w:p>
            <w:pPr>
              <w:pStyle w:val="16"/>
            </w:pPr>
            <w:r>
              <w:t>医保局2024年工作谋划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持续提高医疗保险经办水平</w:t>
            </w:r>
          </w:p>
        </w:tc>
        <w:tc>
          <w:tcPr>
            <w:tcW w:w="5386" w:type="dxa"/>
            <w:vAlign w:val="center"/>
          </w:tcPr>
          <w:p>
            <w:pPr>
              <w:pStyle w:val="16"/>
            </w:pPr>
            <w:r>
              <w:t>维护医疗保障政策，持续提高医疗保险代办员服务水平。</w:t>
            </w:r>
          </w:p>
        </w:tc>
        <w:tc>
          <w:tcPr>
            <w:tcW w:w="2268" w:type="dxa"/>
            <w:vAlign w:val="center"/>
          </w:tcPr>
          <w:p>
            <w:pPr>
              <w:pStyle w:val="16"/>
            </w:pPr>
            <w:r>
              <w:t>≥90%</w:t>
            </w:r>
          </w:p>
        </w:tc>
        <w:tc>
          <w:tcPr>
            <w:tcW w:w="1276" w:type="dxa"/>
            <w:vAlign w:val="center"/>
          </w:tcPr>
          <w:p>
            <w:pPr>
              <w:pStyle w:val="16"/>
            </w:pPr>
            <w:r>
              <w:t>医保局2024年工作谋划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代办员满意度</w:t>
            </w:r>
          </w:p>
        </w:tc>
        <w:tc>
          <w:tcPr>
            <w:tcW w:w="5386" w:type="dxa"/>
            <w:vAlign w:val="center"/>
          </w:tcPr>
          <w:p>
            <w:pPr>
              <w:pStyle w:val="16"/>
            </w:pPr>
            <w:r>
              <w:t>代办员对服务满意度</w:t>
            </w:r>
          </w:p>
        </w:tc>
        <w:tc>
          <w:tcPr>
            <w:tcW w:w="2268" w:type="dxa"/>
            <w:vAlign w:val="center"/>
          </w:tcPr>
          <w:p>
            <w:pPr>
              <w:pStyle w:val="16"/>
            </w:pPr>
            <w:r>
              <w:t>≥95%</w:t>
            </w:r>
          </w:p>
        </w:tc>
        <w:tc>
          <w:tcPr>
            <w:tcW w:w="1276" w:type="dxa"/>
            <w:vAlign w:val="center"/>
          </w:tcPr>
          <w:p>
            <w:pPr>
              <w:pStyle w:val="16"/>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color w:val="000000"/>
          <w:sz w:val="28"/>
        </w:rPr>
        <w:t>9、离休人员医疗费县级配套资金绩效目标表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13043324P00005610001J</w:t>
            </w:r>
          </w:p>
        </w:tc>
        <w:tc>
          <w:tcPr>
            <w:tcW w:w="2835" w:type="dxa"/>
            <w:vAlign w:val="center"/>
          </w:tcPr>
          <w:p>
            <w:pPr>
              <w:pStyle w:val="14"/>
            </w:pPr>
            <w:r>
              <w:t>项目名称</w:t>
            </w:r>
          </w:p>
        </w:tc>
        <w:tc>
          <w:tcPr>
            <w:tcW w:w="6094" w:type="dxa"/>
            <w:gridSpan w:val="3"/>
            <w:vAlign w:val="center"/>
          </w:tcPr>
          <w:p>
            <w:pPr>
              <w:pStyle w:val="16"/>
            </w:pPr>
            <w:r>
              <w:t>离休人员医疗费县级配套资金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5.00</w:t>
            </w:r>
          </w:p>
        </w:tc>
        <w:tc>
          <w:tcPr>
            <w:tcW w:w="2835" w:type="dxa"/>
            <w:vAlign w:val="center"/>
          </w:tcPr>
          <w:p>
            <w:pPr>
              <w:pStyle w:val="14"/>
            </w:pPr>
            <w:r>
              <w:t>其中：财政    资金</w:t>
            </w:r>
          </w:p>
        </w:tc>
        <w:tc>
          <w:tcPr>
            <w:tcW w:w="2551" w:type="dxa"/>
            <w:vAlign w:val="center"/>
          </w:tcPr>
          <w:p>
            <w:pPr>
              <w:pStyle w:val="16"/>
            </w:pPr>
            <w:r>
              <w:t>5.00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用于离休干部医药费按规定实报实销，确保及时支付。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100%</w:t>
            </w:r>
          </w:p>
        </w:tc>
        <w:tc>
          <w:tcPr>
            <w:tcW w:w="2835" w:type="dxa"/>
            <w:vAlign w:val="center"/>
          </w:tcPr>
          <w:p>
            <w:pPr>
              <w:pStyle w:val="17"/>
            </w:pPr>
            <w:r>
              <w:t xml:space="preserve"> </w:t>
            </w:r>
          </w:p>
        </w:tc>
        <w:tc>
          <w:tcPr>
            <w:tcW w:w="2551" w:type="dxa"/>
            <w:vAlign w:val="center"/>
          </w:tcPr>
          <w:p>
            <w:pPr>
              <w:pStyle w:val="17"/>
            </w:pPr>
            <w:r>
              <w:t xml:space="preserve"> </w:t>
            </w:r>
          </w:p>
        </w:tc>
        <w:tc>
          <w:tcPr>
            <w:tcW w:w="3543"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1.用于离休干部医药费按规定实报实销，确保及时支付。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享受人数</w:t>
            </w:r>
          </w:p>
        </w:tc>
        <w:tc>
          <w:tcPr>
            <w:tcW w:w="5386" w:type="dxa"/>
            <w:vAlign w:val="center"/>
          </w:tcPr>
          <w:p>
            <w:pPr>
              <w:pStyle w:val="16"/>
            </w:pPr>
            <w:r>
              <w:t>在医保政策范围内享受到足额的实报实销的离休干部人数</w:t>
            </w:r>
          </w:p>
        </w:tc>
        <w:tc>
          <w:tcPr>
            <w:tcW w:w="2268" w:type="dxa"/>
            <w:vAlign w:val="center"/>
          </w:tcPr>
          <w:p>
            <w:pPr>
              <w:pStyle w:val="16"/>
            </w:pPr>
            <w:r>
              <w:t>≤12人</w:t>
            </w:r>
          </w:p>
        </w:tc>
        <w:tc>
          <w:tcPr>
            <w:tcW w:w="1276"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报销比例</w:t>
            </w:r>
          </w:p>
        </w:tc>
        <w:tc>
          <w:tcPr>
            <w:tcW w:w="5386" w:type="dxa"/>
            <w:vAlign w:val="center"/>
          </w:tcPr>
          <w:p>
            <w:pPr>
              <w:pStyle w:val="16"/>
            </w:pPr>
            <w:r>
              <w:t>离休干部医药费实报实销比例</w:t>
            </w:r>
          </w:p>
        </w:tc>
        <w:tc>
          <w:tcPr>
            <w:tcW w:w="2268" w:type="dxa"/>
            <w:vAlign w:val="center"/>
          </w:tcPr>
          <w:p>
            <w:pPr>
              <w:pStyle w:val="16"/>
            </w:pPr>
            <w:r>
              <w:t>≥90%</w:t>
            </w:r>
          </w:p>
        </w:tc>
        <w:tc>
          <w:tcPr>
            <w:tcW w:w="1276" w:type="dxa"/>
            <w:vAlign w:val="center"/>
          </w:tcPr>
          <w:p>
            <w:pPr>
              <w:pStyle w:val="16"/>
            </w:pPr>
            <w:r>
              <w:t>报销规程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补贴及时性</w:t>
            </w:r>
          </w:p>
        </w:tc>
        <w:tc>
          <w:tcPr>
            <w:tcW w:w="5386" w:type="dxa"/>
            <w:vAlign w:val="center"/>
          </w:tcPr>
          <w:p>
            <w:pPr>
              <w:pStyle w:val="16"/>
            </w:pPr>
            <w:r>
              <w:t>离休干部财政补助资金到位情况</w:t>
            </w:r>
          </w:p>
        </w:tc>
        <w:tc>
          <w:tcPr>
            <w:tcW w:w="2268" w:type="dxa"/>
            <w:vAlign w:val="center"/>
          </w:tcPr>
          <w:p>
            <w:pPr>
              <w:pStyle w:val="16"/>
            </w:pPr>
            <w:r>
              <w:t>≤1年</w:t>
            </w:r>
          </w:p>
        </w:tc>
        <w:tc>
          <w:tcPr>
            <w:tcW w:w="1276" w:type="dxa"/>
            <w:vAlign w:val="center"/>
          </w:tcPr>
          <w:p>
            <w:pPr>
              <w:pStyle w:val="16"/>
            </w:pPr>
            <w:r>
              <w:t>（馆办字【2019】42号）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补助资金规模</w:t>
            </w:r>
          </w:p>
        </w:tc>
        <w:tc>
          <w:tcPr>
            <w:tcW w:w="5386" w:type="dxa"/>
            <w:vAlign w:val="center"/>
          </w:tcPr>
          <w:p>
            <w:pPr>
              <w:pStyle w:val="16"/>
            </w:pPr>
            <w:r>
              <w:t>按实际支出，需财政配套规模</w:t>
            </w:r>
          </w:p>
        </w:tc>
        <w:tc>
          <w:tcPr>
            <w:tcW w:w="2268" w:type="dxa"/>
            <w:vAlign w:val="center"/>
          </w:tcPr>
          <w:p>
            <w:pPr>
              <w:pStyle w:val="16"/>
            </w:pPr>
            <w:r>
              <w:t>≤30万元</w:t>
            </w:r>
          </w:p>
        </w:tc>
        <w:tc>
          <w:tcPr>
            <w:tcW w:w="1276" w:type="dxa"/>
            <w:vAlign w:val="center"/>
          </w:tcPr>
          <w:p>
            <w:pPr>
              <w:pStyle w:val="16"/>
            </w:pPr>
            <w:r>
              <w:t>（馆办字【2019】42号）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社会稳定性水平</w:t>
            </w:r>
          </w:p>
        </w:tc>
        <w:tc>
          <w:tcPr>
            <w:tcW w:w="5386" w:type="dxa"/>
            <w:vAlign w:val="center"/>
          </w:tcPr>
          <w:p>
            <w:pPr>
              <w:pStyle w:val="16"/>
            </w:pPr>
            <w:r>
              <w:t>通过补助，确保离休干部医药费按规定实报实销，提升老干部满意度，增强社会稳定性水平。逐年提高水平。</w:t>
            </w:r>
          </w:p>
        </w:tc>
        <w:tc>
          <w:tcPr>
            <w:tcW w:w="2268" w:type="dxa"/>
            <w:vAlign w:val="center"/>
          </w:tcPr>
          <w:p>
            <w:pPr>
              <w:pStyle w:val="16"/>
            </w:pPr>
            <w:r>
              <w:t>≥5%</w:t>
            </w:r>
          </w:p>
        </w:tc>
        <w:tc>
          <w:tcPr>
            <w:tcW w:w="1276" w:type="dxa"/>
            <w:vAlign w:val="center"/>
          </w:tcPr>
          <w:p>
            <w:pPr>
              <w:pStyle w:val="16"/>
            </w:pPr>
            <w:r>
              <w:t>下年度工作谋划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离休干部医疗费政策全覆盖</w:t>
            </w:r>
          </w:p>
        </w:tc>
        <w:tc>
          <w:tcPr>
            <w:tcW w:w="5386" w:type="dxa"/>
            <w:vAlign w:val="center"/>
          </w:tcPr>
          <w:p>
            <w:pPr>
              <w:pStyle w:val="16"/>
            </w:pPr>
            <w:r>
              <w:t>离休干部医疗费政策人人知晓政策到位程度</w:t>
            </w:r>
          </w:p>
        </w:tc>
        <w:tc>
          <w:tcPr>
            <w:tcW w:w="2268" w:type="dxa"/>
            <w:vAlign w:val="center"/>
          </w:tcPr>
          <w:p>
            <w:pPr>
              <w:pStyle w:val="16"/>
            </w:pPr>
            <w:r>
              <w:t>≥95%</w:t>
            </w:r>
          </w:p>
        </w:tc>
        <w:tc>
          <w:tcPr>
            <w:tcW w:w="1276" w:type="dxa"/>
            <w:vAlign w:val="center"/>
          </w:tcPr>
          <w:p>
            <w:pPr>
              <w:pStyle w:val="16"/>
            </w:pPr>
            <w:r>
              <w:t>下年度工作谋划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离休干部满意度</w:t>
            </w:r>
          </w:p>
        </w:tc>
        <w:tc>
          <w:tcPr>
            <w:tcW w:w="5386" w:type="dxa"/>
            <w:vAlign w:val="center"/>
          </w:tcPr>
          <w:p>
            <w:pPr>
              <w:pStyle w:val="16"/>
            </w:pPr>
            <w:r>
              <w:t>离休干部对经办服务满意度</w:t>
            </w:r>
          </w:p>
        </w:tc>
        <w:tc>
          <w:tcPr>
            <w:tcW w:w="2268" w:type="dxa"/>
            <w:vAlign w:val="center"/>
          </w:tcPr>
          <w:p>
            <w:pPr>
              <w:pStyle w:val="16"/>
            </w:pPr>
            <w:r>
              <w:t>≥90%</w:t>
            </w:r>
          </w:p>
        </w:tc>
        <w:tc>
          <w:tcPr>
            <w:tcW w:w="1276" w:type="dxa"/>
            <w:vAlign w:val="center"/>
          </w:tcPr>
          <w:p>
            <w:pPr>
              <w:pStyle w:val="16"/>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color w:val="000000"/>
          <w:sz w:val="28"/>
        </w:rPr>
        <w:t>10、新冠病毒疫苗及接种县级配套资金绩效目标表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13043324P00005810002H</w:t>
            </w:r>
          </w:p>
        </w:tc>
        <w:tc>
          <w:tcPr>
            <w:tcW w:w="2835" w:type="dxa"/>
            <w:vAlign w:val="center"/>
          </w:tcPr>
          <w:p>
            <w:pPr>
              <w:pStyle w:val="14"/>
            </w:pPr>
            <w:r>
              <w:t>项目名称</w:t>
            </w:r>
          </w:p>
        </w:tc>
        <w:tc>
          <w:tcPr>
            <w:tcW w:w="6094" w:type="dxa"/>
            <w:gridSpan w:val="3"/>
            <w:vAlign w:val="center"/>
          </w:tcPr>
          <w:p>
            <w:pPr>
              <w:pStyle w:val="16"/>
            </w:pPr>
            <w:r>
              <w:t>新冠病毒疫苗及接种县级配套资金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125.40</w:t>
            </w:r>
          </w:p>
        </w:tc>
        <w:tc>
          <w:tcPr>
            <w:tcW w:w="2835" w:type="dxa"/>
            <w:vAlign w:val="center"/>
          </w:tcPr>
          <w:p>
            <w:pPr>
              <w:pStyle w:val="14"/>
            </w:pPr>
            <w:r>
              <w:t>其中：财政    资金</w:t>
            </w:r>
          </w:p>
        </w:tc>
        <w:tc>
          <w:tcPr>
            <w:tcW w:w="2551" w:type="dxa"/>
            <w:vAlign w:val="center"/>
          </w:tcPr>
          <w:p>
            <w:pPr>
              <w:pStyle w:val="16"/>
            </w:pPr>
            <w:r>
              <w:t>125.40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执行疫情防控政策，保障城乡居民疫苗接种。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100%</w:t>
            </w:r>
          </w:p>
        </w:tc>
        <w:tc>
          <w:tcPr>
            <w:tcW w:w="2835" w:type="dxa"/>
            <w:vAlign w:val="center"/>
          </w:tcPr>
          <w:p>
            <w:pPr>
              <w:pStyle w:val="17"/>
            </w:pPr>
            <w:r>
              <w:t xml:space="preserve"> </w:t>
            </w:r>
          </w:p>
        </w:tc>
        <w:tc>
          <w:tcPr>
            <w:tcW w:w="2551" w:type="dxa"/>
            <w:vAlign w:val="center"/>
          </w:tcPr>
          <w:p>
            <w:pPr>
              <w:pStyle w:val="17"/>
            </w:pPr>
            <w:r>
              <w:t xml:space="preserve"> </w:t>
            </w:r>
          </w:p>
        </w:tc>
        <w:tc>
          <w:tcPr>
            <w:tcW w:w="3543"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1.执行疫情防控政策，保障城乡居民疫苗接种。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参保人数</w:t>
            </w:r>
          </w:p>
        </w:tc>
        <w:tc>
          <w:tcPr>
            <w:tcW w:w="5386" w:type="dxa"/>
            <w:vAlign w:val="center"/>
          </w:tcPr>
          <w:p>
            <w:pPr>
              <w:pStyle w:val="16"/>
            </w:pPr>
            <w:r>
              <w:t>参加城乡居民基本医疗保险人数</w:t>
            </w:r>
          </w:p>
        </w:tc>
        <w:tc>
          <w:tcPr>
            <w:tcW w:w="2268" w:type="dxa"/>
            <w:vAlign w:val="center"/>
          </w:tcPr>
          <w:p>
            <w:pPr>
              <w:pStyle w:val="16"/>
            </w:pPr>
            <w:r>
              <w:t>≥275000人</w:t>
            </w:r>
          </w:p>
        </w:tc>
        <w:tc>
          <w:tcPr>
            <w:tcW w:w="1276" w:type="dxa"/>
            <w:vAlign w:val="center"/>
          </w:tcPr>
          <w:p>
            <w:pPr>
              <w:pStyle w:val="16"/>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基金结余支付月数</w:t>
            </w:r>
          </w:p>
        </w:tc>
        <w:tc>
          <w:tcPr>
            <w:tcW w:w="5386" w:type="dxa"/>
            <w:vAlign w:val="center"/>
          </w:tcPr>
          <w:p>
            <w:pPr>
              <w:pStyle w:val="16"/>
            </w:pPr>
            <w:r>
              <w:t>城乡居民基本医疗保险基金滚存结余支配月数</w:t>
            </w:r>
          </w:p>
        </w:tc>
        <w:tc>
          <w:tcPr>
            <w:tcW w:w="2268" w:type="dxa"/>
            <w:vAlign w:val="center"/>
          </w:tcPr>
          <w:p>
            <w:pPr>
              <w:pStyle w:val="16"/>
            </w:pPr>
            <w:r>
              <w:t>≥0.5年</w:t>
            </w:r>
          </w:p>
        </w:tc>
        <w:tc>
          <w:tcPr>
            <w:tcW w:w="1276" w:type="dxa"/>
            <w:vAlign w:val="center"/>
          </w:tcPr>
          <w:p>
            <w:pPr>
              <w:pStyle w:val="16"/>
            </w:pPr>
            <w:r>
              <w:t>冀财社【2021】34号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补贴及时性</w:t>
            </w:r>
          </w:p>
        </w:tc>
        <w:tc>
          <w:tcPr>
            <w:tcW w:w="5386" w:type="dxa"/>
            <w:vAlign w:val="center"/>
          </w:tcPr>
          <w:p>
            <w:pPr>
              <w:pStyle w:val="16"/>
            </w:pPr>
            <w:r>
              <w:t>当年各及财政补助资金到位情况</w:t>
            </w:r>
          </w:p>
        </w:tc>
        <w:tc>
          <w:tcPr>
            <w:tcW w:w="2268" w:type="dxa"/>
            <w:vAlign w:val="center"/>
          </w:tcPr>
          <w:p>
            <w:pPr>
              <w:pStyle w:val="16"/>
            </w:pPr>
            <w:r>
              <w:t>≤1年</w:t>
            </w:r>
          </w:p>
        </w:tc>
        <w:tc>
          <w:tcPr>
            <w:tcW w:w="1276" w:type="dxa"/>
            <w:vAlign w:val="center"/>
          </w:tcPr>
          <w:p>
            <w:pPr>
              <w:pStyle w:val="16"/>
            </w:pPr>
            <w:r>
              <w:t>冀财社【2021】34号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补助规模</w:t>
            </w:r>
          </w:p>
        </w:tc>
        <w:tc>
          <w:tcPr>
            <w:tcW w:w="5386" w:type="dxa"/>
            <w:vAlign w:val="center"/>
          </w:tcPr>
          <w:p>
            <w:pPr>
              <w:pStyle w:val="16"/>
            </w:pPr>
            <w:r>
              <w:t>县财政补助到位数额</w:t>
            </w:r>
          </w:p>
        </w:tc>
        <w:tc>
          <w:tcPr>
            <w:tcW w:w="2268" w:type="dxa"/>
            <w:vAlign w:val="center"/>
          </w:tcPr>
          <w:p>
            <w:pPr>
              <w:pStyle w:val="16"/>
            </w:pPr>
            <w:r>
              <w:t>≤416万元</w:t>
            </w:r>
          </w:p>
        </w:tc>
        <w:tc>
          <w:tcPr>
            <w:tcW w:w="1276" w:type="dxa"/>
            <w:vAlign w:val="center"/>
          </w:tcPr>
          <w:p>
            <w:pPr>
              <w:pStyle w:val="16"/>
            </w:pPr>
            <w:r>
              <w:t>两年度测算表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享受财政补助覆盖面</w:t>
            </w:r>
          </w:p>
        </w:tc>
        <w:tc>
          <w:tcPr>
            <w:tcW w:w="5386" w:type="dxa"/>
            <w:vAlign w:val="center"/>
          </w:tcPr>
          <w:p>
            <w:pPr>
              <w:pStyle w:val="16"/>
            </w:pPr>
            <w:r>
              <w:t>参加居民基本医疗保险人员享受财政补助覆盖程度</w:t>
            </w:r>
          </w:p>
        </w:tc>
        <w:tc>
          <w:tcPr>
            <w:tcW w:w="2268" w:type="dxa"/>
            <w:vAlign w:val="center"/>
          </w:tcPr>
          <w:p>
            <w:pPr>
              <w:pStyle w:val="16"/>
            </w:pPr>
            <w:r>
              <w:t>≥95%</w:t>
            </w:r>
          </w:p>
        </w:tc>
        <w:tc>
          <w:tcPr>
            <w:tcW w:w="1276" w:type="dxa"/>
            <w:vAlign w:val="center"/>
          </w:tcPr>
          <w:p>
            <w:pPr>
              <w:pStyle w:val="16"/>
            </w:pPr>
            <w:r>
              <w:t>冀财社【2021】34号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促进全民健康加快全民接种</w:t>
            </w:r>
          </w:p>
        </w:tc>
        <w:tc>
          <w:tcPr>
            <w:tcW w:w="5386" w:type="dxa"/>
            <w:vAlign w:val="center"/>
          </w:tcPr>
          <w:p>
            <w:pPr>
              <w:pStyle w:val="16"/>
            </w:pPr>
            <w:r>
              <w:t>已接种占能接种疫苗的比例</w:t>
            </w:r>
          </w:p>
        </w:tc>
        <w:tc>
          <w:tcPr>
            <w:tcW w:w="2268" w:type="dxa"/>
            <w:vAlign w:val="center"/>
          </w:tcPr>
          <w:p>
            <w:pPr>
              <w:pStyle w:val="16"/>
            </w:pPr>
            <w:r>
              <w:t>≥90%</w:t>
            </w:r>
          </w:p>
        </w:tc>
        <w:tc>
          <w:tcPr>
            <w:tcW w:w="1276" w:type="dxa"/>
            <w:vAlign w:val="center"/>
          </w:tcPr>
          <w:p>
            <w:pPr>
              <w:pStyle w:val="16"/>
            </w:pPr>
            <w:r>
              <w:t>冀财社【2021】34号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服务对象满意度指标</w:t>
            </w:r>
          </w:p>
        </w:tc>
        <w:tc>
          <w:tcPr>
            <w:tcW w:w="5386" w:type="dxa"/>
            <w:vAlign w:val="center"/>
          </w:tcPr>
          <w:p>
            <w:pPr>
              <w:pStyle w:val="16"/>
            </w:pPr>
            <w:r>
              <w:t>参保群众满意度</w:t>
            </w:r>
          </w:p>
        </w:tc>
        <w:tc>
          <w:tcPr>
            <w:tcW w:w="2268" w:type="dxa"/>
            <w:vAlign w:val="center"/>
          </w:tcPr>
          <w:p>
            <w:pPr>
              <w:pStyle w:val="16"/>
            </w:pPr>
            <w:r>
              <w:t>≥90%</w:t>
            </w:r>
          </w:p>
        </w:tc>
        <w:tc>
          <w:tcPr>
            <w:tcW w:w="1276" w:type="dxa"/>
            <w:vAlign w:val="center"/>
          </w:tcPr>
          <w:p>
            <w:pPr>
              <w:pStyle w:val="16"/>
            </w:pPr>
            <w:r>
              <w:t>调查问卷</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414馆陶县医疗保障局</w:t>
            </w:r>
          </w:p>
        </w:tc>
        <w:tc>
          <w:tcPr>
            <w:tcW w:w="7710" w:type="dxa"/>
            <w:gridSpan w:val="8"/>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6746" w:type="dxa"/>
            <w:gridSpan w:val="7"/>
            <w:vAlign w:val="center"/>
          </w:tcPr>
          <w:p>
            <w:pPr>
              <w:pStyle w:val="14"/>
            </w:pPr>
            <w:r>
              <w:t>政府采购金额（当年部门预算安排资金）</w:t>
            </w:r>
          </w:p>
        </w:tc>
        <w:tc>
          <w:tcPr>
            <w:tcW w:w="964" w:type="dxa"/>
            <w:vMerge w:val="restart"/>
            <w:vAlign w:val="center"/>
          </w:tcPr>
          <w:p>
            <w:pPr>
              <w:pStyle w:val="14"/>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25.44</w:t>
            </w:r>
          </w:p>
        </w:tc>
        <w:tc>
          <w:tcPr>
            <w:tcW w:w="964" w:type="dxa"/>
            <w:vAlign w:val="center"/>
          </w:tcPr>
          <w:p>
            <w:pPr>
              <w:pStyle w:val="19"/>
            </w:pPr>
            <w:r>
              <w:t>25.44</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馆陶县医疗保障局(本级）小计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25.44</w:t>
            </w:r>
          </w:p>
        </w:tc>
        <w:tc>
          <w:tcPr>
            <w:tcW w:w="964" w:type="dxa"/>
            <w:vAlign w:val="center"/>
          </w:tcPr>
          <w:p>
            <w:pPr>
              <w:pStyle w:val="19"/>
            </w:pPr>
            <w:r>
              <w:t>25.44</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城乡居民基本医疗保险工作经费</w:t>
            </w:r>
          </w:p>
        </w:tc>
        <w:tc>
          <w:tcPr>
            <w:tcW w:w="964" w:type="dxa"/>
            <w:vAlign w:val="center"/>
          </w:tcPr>
          <w:p>
            <w:pPr>
              <w:pStyle w:val="15"/>
            </w:pPr>
            <w:r>
              <w:t>22.80</w:t>
            </w:r>
          </w:p>
        </w:tc>
        <w:tc>
          <w:tcPr>
            <w:tcW w:w="1134" w:type="dxa"/>
            <w:vAlign w:val="center"/>
          </w:tcPr>
          <w:p>
            <w:pPr>
              <w:pStyle w:val="16"/>
            </w:pPr>
            <w:r>
              <w:t>A4 黑白打印机</w:t>
            </w:r>
          </w:p>
        </w:tc>
        <w:tc>
          <w:tcPr>
            <w:tcW w:w="1134" w:type="dxa"/>
            <w:vAlign w:val="center"/>
          </w:tcPr>
          <w:p>
            <w:pPr>
              <w:pStyle w:val="16"/>
            </w:pPr>
            <w:r>
              <w:t>A02021003</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0.20</w:t>
            </w:r>
          </w:p>
        </w:tc>
        <w:tc>
          <w:tcPr>
            <w:tcW w:w="964" w:type="dxa"/>
            <w:vAlign w:val="center"/>
          </w:tcPr>
          <w:p>
            <w:pPr>
              <w:pStyle w:val="15"/>
            </w:pPr>
            <w:r>
              <w:t>0.40</w:t>
            </w:r>
          </w:p>
        </w:tc>
        <w:tc>
          <w:tcPr>
            <w:tcW w:w="964" w:type="dxa"/>
            <w:vAlign w:val="center"/>
          </w:tcPr>
          <w:p>
            <w:pPr>
              <w:pStyle w:val="15"/>
            </w:pPr>
            <w:r>
              <w:t>0.40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城乡居民基本医疗保险工作经费</w:t>
            </w:r>
          </w:p>
        </w:tc>
        <w:tc>
          <w:tcPr>
            <w:tcW w:w="964" w:type="dxa"/>
            <w:vAlign w:val="center"/>
          </w:tcPr>
          <w:p>
            <w:pPr>
              <w:pStyle w:val="15"/>
            </w:pPr>
            <w:r>
              <w:t>22.80</w:t>
            </w:r>
          </w:p>
        </w:tc>
        <w:tc>
          <w:tcPr>
            <w:tcW w:w="1134" w:type="dxa"/>
            <w:vAlign w:val="center"/>
          </w:tcPr>
          <w:p>
            <w:pPr>
              <w:pStyle w:val="16"/>
            </w:pPr>
            <w:r>
              <w:t>空调机组</w:t>
            </w:r>
          </w:p>
        </w:tc>
        <w:tc>
          <w:tcPr>
            <w:tcW w:w="1134" w:type="dxa"/>
            <w:vAlign w:val="center"/>
          </w:tcPr>
          <w:p>
            <w:pPr>
              <w:pStyle w:val="16"/>
            </w:pPr>
            <w:r>
              <w:t>A02052305</w:t>
            </w:r>
          </w:p>
        </w:tc>
        <w:tc>
          <w:tcPr>
            <w:tcW w:w="709" w:type="dxa"/>
            <w:vAlign w:val="center"/>
          </w:tcPr>
          <w:p>
            <w:pPr>
              <w:pStyle w:val="17"/>
            </w:pPr>
            <w:r>
              <w:t>台</w:t>
            </w:r>
          </w:p>
        </w:tc>
        <w:tc>
          <w:tcPr>
            <w:tcW w:w="850" w:type="dxa"/>
            <w:vAlign w:val="center"/>
          </w:tcPr>
          <w:p>
            <w:pPr>
              <w:pStyle w:val="15"/>
            </w:pPr>
            <w:r>
              <w:t>4</w:t>
            </w:r>
          </w:p>
        </w:tc>
        <w:tc>
          <w:tcPr>
            <w:tcW w:w="850" w:type="dxa"/>
            <w:vAlign w:val="center"/>
          </w:tcPr>
          <w:p>
            <w:pPr>
              <w:pStyle w:val="15"/>
            </w:pPr>
            <w:r>
              <w:t>0.30</w:t>
            </w:r>
          </w:p>
        </w:tc>
        <w:tc>
          <w:tcPr>
            <w:tcW w:w="964" w:type="dxa"/>
            <w:vAlign w:val="center"/>
          </w:tcPr>
          <w:p>
            <w:pPr>
              <w:pStyle w:val="15"/>
            </w:pPr>
            <w:r>
              <w:t>1.20</w:t>
            </w:r>
          </w:p>
        </w:tc>
        <w:tc>
          <w:tcPr>
            <w:tcW w:w="964" w:type="dxa"/>
            <w:vAlign w:val="center"/>
          </w:tcPr>
          <w:p>
            <w:pPr>
              <w:pStyle w:val="15"/>
            </w:pPr>
            <w:r>
              <w:t>1.20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城乡居民基本医疗保险工作经费</w:t>
            </w:r>
          </w:p>
        </w:tc>
        <w:tc>
          <w:tcPr>
            <w:tcW w:w="964" w:type="dxa"/>
            <w:vAlign w:val="center"/>
          </w:tcPr>
          <w:p>
            <w:pPr>
              <w:pStyle w:val="15"/>
            </w:pPr>
            <w:r>
              <w:t>22.80</w:t>
            </w:r>
          </w:p>
        </w:tc>
        <w:tc>
          <w:tcPr>
            <w:tcW w:w="1134" w:type="dxa"/>
            <w:vAlign w:val="center"/>
          </w:tcPr>
          <w:p>
            <w:pPr>
              <w:pStyle w:val="16"/>
            </w:pPr>
            <w:r>
              <w:t>办公桌</w:t>
            </w:r>
          </w:p>
        </w:tc>
        <w:tc>
          <w:tcPr>
            <w:tcW w:w="1134" w:type="dxa"/>
            <w:vAlign w:val="center"/>
          </w:tcPr>
          <w:p>
            <w:pPr>
              <w:pStyle w:val="16"/>
            </w:pPr>
            <w:r>
              <w:t>A05010201</w:t>
            </w:r>
          </w:p>
        </w:tc>
        <w:tc>
          <w:tcPr>
            <w:tcW w:w="709" w:type="dxa"/>
            <w:vAlign w:val="center"/>
          </w:tcPr>
          <w:p>
            <w:pPr>
              <w:pStyle w:val="17"/>
            </w:pPr>
            <w:r>
              <w:t>个</w:t>
            </w:r>
          </w:p>
        </w:tc>
        <w:tc>
          <w:tcPr>
            <w:tcW w:w="850" w:type="dxa"/>
            <w:vAlign w:val="center"/>
          </w:tcPr>
          <w:p>
            <w:pPr>
              <w:pStyle w:val="15"/>
            </w:pPr>
            <w:r>
              <w:t>8</w:t>
            </w:r>
          </w:p>
        </w:tc>
        <w:tc>
          <w:tcPr>
            <w:tcW w:w="850" w:type="dxa"/>
            <w:vAlign w:val="center"/>
          </w:tcPr>
          <w:p>
            <w:pPr>
              <w:pStyle w:val="15"/>
            </w:pPr>
            <w:r>
              <w:t>0.20</w:t>
            </w:r>
          </w:p>
        </w:tc>
        <w:tc>
          <w:tcPr>
            <w:tcW w:w="964" w:type="dxa"/>
            <w:vAlign w:val="center"/>
          </w:tcPr>
          <w:p>
            <w:pPr>
              <w:pStyle w:val="15"/>
            </w:pPr>
            <w:r>
              <w:t>1.60</w:t>
            </w:r>
          </w:p>
        </w:tc>
        <w:tc>
          <w:tcPr>
            <w:tcW w:w="964" w:type="dxa"/>
            <w:vAlign w:val="center"/>
          </w:tcPr>
          <w:p>
            <w:pPr>
              <w:pStyle w:val="15"/>
            </w:pPr>
            <w:r>
              <w:t>1.60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城乡居民基本医疗保险工作经费</w:t>
            </w:r>
          </w:p>
        </w:tc>
        <w:tc>
          <w:tcPr>
            <w:tcW w:w="964" w:type="dxa"/>
            <w:vAlign w:val="center"/>
          </w:tcPr>
          <w:p>
            <w:pPr>
              <w:pStyle w:val="15"/>
            </w:pPr>
            <w:r>
              <w:t>22.80</w:t>
            </w:r>
          </w:p>
        </w:tc>
        <w:tc>
          <w:tcPr>
            <w:tcW w:w="1134" w:type="dxa"/>
            <w:vAlign w:val="center"/>
          </w:tcPr>
          <w:p>
            <w:pPr>
              <w:pStyle w:val="16"/>
            </w:pPr>
            <w:r>
              <w:t>办公椅</w:t>
            </w:r>
          </w:p>
        </w:tc>
        <w:tc>
          <w:tcPr>
            <w:tcW w:w="1134" w:type="dxa"/>
            <w:vAlign w:val="center"/>
          </w:tcPr>
          <w:p>
            <w:pPr>
              <w:pStyle w:val="16"/>
            </w:pPr>
            <w:r>
              <w:t>A05010301</w:t>
            </w:r>
          </w:p>
        </w:tc>
        <w:tc>
          <w:tcPr>
            <w:tcW w:w="709" w:type="dxa"/>
            <w:vAlign w:val="center"/>
          </w:tcPr>
          <w:p>
            <w:pPr>
              <w:pStyle w:val="17"/>
            </w:pPr>
            <w:r>
              <w:t>把</w:t>
            </w:r>
          </w:p>
        </w:tc>
        <w:tc>
          <w:tcPr>
            <w:tcW w:w="850" w:type="dxa"/>
            <w:vAlign w:val="center"/>
          </w:tcPr>
          <w:p>
            <w:pPr>
              <w:pStyle w:val="15"/>
            </w:pPr>
            <w:r>
              <w:t>8</w:t>
            </w:r>
          </w:p>
        </w:tc>
        <w:tc>
          <w:tcPr>
            <w:tcW w:w="850" w:type="dxa"/>
            <w:vAlign w:val="center"/>
          </w:tcPr>
          <w:p>
            <w:pPr>
              <w:pStyle w:val="15"/>
            </w:pPr>
            <w:r>
              <w:t>0.03</w:t>
            </w:r>
          </w:p>
        </w:tc>
        <w:tc>
          <w:tcPr>
            <w:tcW w:w="964" w:type="dxa"/>
            <w:vAlign w:val="center"/>
          </w:tcPr>
          <w:p>
            <w:pPr>
              <w:pStyle w:val="15"/>
            </w:pPr>
            <w:r>
              <w:t>0.24</w:t>
            </w:r>
          </w:p>
        </w:tc>
        <w:tc>
          <w:tcPr>
            <w:tcW w:w="964" w:type="dxa"/>
            <w:vAlign w:val="center"/>
          </w:tcPr>
          <w:p>
            <w:pPr>
              <w:pStyle w:val="15"/>
            </w:pPr>
            <w:r>
              <w:t>0.24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冀财社[2023]208号   关于提前下达2024年中央财政医疗服务与保障能力提升补助资金预算的通知</w:t>
            </w:r>
          </w:p>
        </w:tc>
        <w:tc>
          <w:tcPr>
            <w:tcW w:w="964" w:type="dxa"/>
            <w:vAlign w:val="center"/>
          </w:tcPr>
          <w:p>
            <w:pPr>
              <w:pStyle w:val="15"/>
            </w:pPr>
            <w:r>
              <w:t>22.00</w:t>
            </w:r>
          </w:p>
        </w:tc>
        <w:tc>
          <w:tcPr>
            <w:tcW w:w="1134" w:type="dxa"/>
            <w:vAlign w:val="center"/>
          </w:tcPr>
          <w:p>
            <w:pPr>
              <w:pStyle w:val="16"/>
            </w:pPr>
            <w:r>
              <w:t>台式计算机</w:t>
            </w:r>
          </w:p>
        </w:tc>
        <w:tc>
          <w:tcPr>
            <w:tcW w:w="1134" w:type="dxa"/>
            <w:vAlign w:val="center"/>
          </w:tcPr>
          <w:p>
            <w:pPr>
              <w:pStyle w:val="16"/>
            </w:pPr>
            <w:r>
              <w:t>A02010105</w:t>
            </w:r>
          </w:p>
        </w:tc>
        <w:tc>
          <w:tcPr>
            <w:tcW w:w="709" w:type="dxa"/>
            <w:vAlign w:val="center"/>
          </w:tcPr>
          <w:p>
            <w:pPr>
              <w:pStyle w:val="17"/>
            </w:pPr>
            <w:r>
              <w:t>台</w:t>
            </w:r>
          </w:p>
        </w:tc>
        <w:tc>
          <w:tcPr>
            <w:tcW w:w="850" w:type="dxa"/>
            <w:vAlign w:val="center"/>
          </w:tcPr>
          <w:p>
            <w:pPr>
              <w:pStyle w:val="15"/>
            </w:pPr>
            <w:r>
              <w:t>15</w:t>
            </w:r>
          </w:p>
        </w:tc>
        <w:tc>
          <w:tcPr>
            <w:tcW w:w="850" w:type="dxa"/>
            <w:vAlign w:val="center"/>
          </w:tcPr>
          <w:p>
            <w:pPr>
              <w:pStyle w:val="15"/>
            </w:pPr>
            <w:r>
              <w:t>0.50</w:t>
            </w:r>
          </w:p>
        </w:tc>
        <w:tc>
          <w:tcPr>
            <w:tcW w:w="964" w:type="dxa"/>
            <w:vAlign w:val="center"/>
          </w:tcPr>
          <w:p>
            <w:pPr>
              <w:pStyle w:val="15"/>
            </w:pPr>
            <w:r>
              <w:t>7.50</w:t>
            </w:r>
          </w:p>
        </w:tc>
        <w:tc>
          <w:tcPr>
            <w:tcW w:w="964" w:type="dxa"/>
            <w:vAlign w:val="center"/>
          </w:tcPr>
          <w:p>
            <w:pPr>
              <w:pStyle w:val="15"/>
            </w:pPr>
            <w:r>
              <w:t>7.50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冀财社[2023]208号   关于提前下达2024年中央财政医疗服务与保障能力提升补助资金预算的通知</w:t>
            </w:r>
          </w:p>
        </w:tc>
        <w:tc>
          <w:tcPr>
            <w:tcW w:w="964" w:type="dxa"/>
            <w:vAlign w:val="center"/>
          </w:tcPr>
          <w:p>
            <w:pPr>
              <w:pStyle w:val="15"/>
            </w:pPr>
            <w:r>
              <w:t>22.00</w:t>
            </w:r>
          </w:p>
        </w:tc>
        <w:tc>
          <w:tcPr>
            <w:tcW w:w="1134" w:type="dxa"/>
            <w:vAlign w:val="center"/>
          </w:tcPr>
          <w:p>
            <w:pPr>
              <w:pStyle w:val="16"/>
            </w:pPr>
            <w:r>
              <w:t>便携式计算机</w:t>
            </w:r>
          </w:p>
        </w:tc>
        <w:tc>
          <w:tcPr>
            <w:tcW w:w="1134" w:type="dxa"/>
            <w:vAlign w:val="center"/>
          </w:tcPr>
          <w:p>
            <w:pPr>
              <w:pStyle w:val="16"/>
            </w:pPr>
            <w:r>
              <w:t>A02010108</w:t>
            </w:r>
          </w:p>
        </w:tc>
        <w:tc>
          <w:tcPr>
            <w:tcW w:w="709" w:type="dxa"/>
            <w:vAlign w:val="center"/>
          </w:tcPr>
          <w:p>
            <w:pPr>
              <w:pStyle w:val="17"/>
            </w:pPr>
            <w:r>
              <w:t>台</w:t>
            </w:r>
          </w:p>
        </w:tc>
        <w:tc>
          <w:tcPr>
            <w:tcW w:w="850" w:type="dxa"/>
            <w:vAlign w:val="center"/>
          </w:tcPr>
          <w:p>
            <w:pPr>
              <w:pStyle w:val="15"/>
            </w:pPr>
            <w:r>
              <w:t>6</w:t>
            </w:r>
          </w:p>
        </w:tc>
        <w:tc>
          <w:tcPr>
            <w:tcW w:w="850" w:type="dxa"/>
            <w:vAlign w:val="center"/>
          </w:tcPr>
          <w:p>
            <w:pPr>
              <w:pStyle w:val="15"/>
            </w:pPr>
            <w:r>
              <w:t>0.60</w:t>
            </w:r>
          </w:p>
        </w:tc>
        <w:tc>
          <w:tcPr>
            <w:tcW w:w="964" w:type="dxa"/>
            <w:vAlign w:val="center"/>
          </w:tcPr>
          <w:p>
            <w:pPr>
              <w:pStyle w:val="15"/>
            </w:pPr>
            <w:r>
              <w:t>3.60</w:t>
            </w:r>
          </w:p>
        </w:tc>
        <w:tc>
          <w:tcPr>
            <w:tcW w:w="964" w:type="dxa"/>
            <w:vAlign w:val="center"/>
          </w:tcPr>
          <w:p>
            <w:pPr>
              <w:pStyle w:val="15"/>
            </w:pPr>
            <w:r>
              <w:t>3.60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冀财社[2023]208号   关于提前下达2024年中央财政医疗服务与保障能力提升补助资金预算的通知</w:t>
            </w:r>
          </w:p>
        </w:tc>
        <w:tc>
          <w:tcPr>
            <w:tcW w:w="964" w:type="dxa"/>
            <w:vAlign w:val="center"/>
          </w:tcPr>
          <w:p>
            <w:pPr>
              <w:pStyle w:val="15"/>
            </w:pPr>
            <w:r>
              <w:t>22.00</w:t>
            </w:r>
          </w:p>
        </w:tc>
        <w:tc>
          <w:tcPr>
            <w:tcW w:w="1134" w:type="dxa"/>
            <w:vAlign w:val="center"/>
          </w:tcPr>
          <w:p>
            <w:pPr>
              <w:pStyle w:val="16"/>
            </w:pPr>
            <w:r>
              <w:t>A4 黑白打印机</w:t>
            </w:r>
          </w:p>
        </w:tc>
        <w:tc>
          <w:tcPr>
            <w:tcW w:w="1134" w:type="dxa"/>
            <w:vAlign w:val="center"/>
          </w:tcPr>
          <w:p>
            <w:pPr>
              <w:pStyle w:val="16"/>
            </w:pPr>
            <w:r>
              <w:t>A02021003</w:t>
            </w:r>
          </w:p>
        </w:tc>
        <w:tc>
          <w:tcPr>
            <w:tcW w:w="709" w:type="dxa"/>
            <w:vAlign w:val="center"/>
          </w:tcPr>
          <w:p>
            <w:pPr>
              <w:pStyle w:val="17"/>
            </w:pPr>
            <w:r>
              <w:t>台</w:t>
            </w:r>
          </w:p>
        </w:tc>
        <w:tc>
          <w:tcPr>
            <w:tcW w:w="850" w:type="dxa"/>
            <w:vAlign w:val="center"/>
          </w:tcPr>
          <w:p>
            <w:pPr>
              <w:pStyle w:val="15"/>
            </w:pPr>
            <w:r>
              <w:t>5</w:t>
            </w:r>
          </w:p>
        </w:tc>
        <w:tc>
          <w:tcPr>
            <w:tcW w:w="850" w:type="dxa"/>
            <w:vAlign w:val="center"/>
          </w:tcPr>
          <w:p>
            <w:pPr>
              <w:pStyle w:val="15"/>
            </w:pPr>
            <w:r>
              <w:t>0.20</w:t>
            </w: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冀财社[2023]208号   关于提前下达2024年中央财政医疗服务与保障能力提升补助资金预算的通知</w:t>
            </w:r>
          </w:p>
        </w:tc>
        <w:tc>
          <w:tcPr>
            <w:tcW w:w="964" w:type="dxa"/>
            <w:vAlign w:val="center"/>
          </w:tcPr>
          <w:p>
            <w:pPr>
              <w:pStyle w:val="15"/>
            </w:pPr>
            <w:r>
              <w:t>22.00</w:t>
            </w:r>
          </w:p>
        </w:tc>
        <w:tc>
          <w:tcPr>
            <w:tcW w:w="1134" w:type="dxa"/>
            <w:vAlign w:val="center"/>
          </w:tcPr>
          <w:p>
            <w:pPr>
              <w:pStyle w:val="16"/>
            </w:pPr>
            <w:r>
              <w:t>其他办公设备</w:t>
            </w:r>
          </w:p>
        </w:tc>
        <w:tc>
          <w:tcPr>
            <w:tcW w:w="1134" w:type="dxa"/>
            <w:vAlign w:val="center"/>
          </w:tcPr>
          <w:p>
            <w:pPr>
              <w:pStyle w:val="16"/>
            </w:pPr>
            <w:r>
              <w:t>A02029900</w:t>
            </w:r>
          </w:p>
        </w:tc>
        <w:tc>
          <w:tcPr>
            <w:tcW w:w="709" w:type="dxa"/>
            <w:vAlign w:val="center"/>
          </w:tcPr>
          <w:p>
            <w:pPr>
              <w:pStyle w:val="17"/>
            </w:pPr>
            <w:r>
              <w:t>台</w:t>
            </w:r>
          </w:p>
        </w:tc>
        <w:tc>
          <w:tcPr>
            <w:tcW w:w="850" w:type="dxa"/>
            <w:vAlign w:val="center"/>
          </w:tcPr>
          <w:p>
            <w:pPr>
              <w:pStyle w:val="15"/>
            </w:pPr>
            <w:r>
              <w:t>8</w:t>
            </w:r>
          </w:p>
        </w:tc>
        <w:tc>
          <w:tcPr>
            <w:tcW w:w="850" w:type="dxa"/>
            <w:vAlign w:val="center"/>
          </w:tcPr>
          <w:p>
            <w:pPr>
              <w:pStyle w:val="15"/>
            </w:pPr>
            <w:r>
              <w:t>0.40</w:t>
            </w:r>
          </w:p>
        </w:tc>
        <w:tc>
          <w:tcPr>
            <w:tcW w:w="964" w:type="dxa"/>
            <w:vAlign w:val="center"/>
          </w:tcPr>
          <w:p>
            <w:pPr>
              <w:pStyle w:val="15"/>
            </w:pPr>
            <w:r>
              <w:t>3.20</w:t>
            </w:r>
          </w:p>
        </w:tc>
        <w:tc>
          <w:tcPr>
            <w:tcW w:w="964" w:type="dxa"/>
            <w:vAlign w:val="center"/>
          </w:tcPr>
          <w:p>
            <w:pPr>
              <w:pStyle w:val="15"/>
            </w:pPr>
            <w:r>
              <w:t>3.20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冀财社[2023]208号   关于提前下达2024年中央财政医疗服务与保障能力提升补助资金预算的通知</w:t>
            </w:r>
          </w:p>
        </w:tc>
        <w:tc>
          <w:tcPr>
            <w:tcW w:w="964" w:type="dxa"/>
            <w:vAlign w:val="center"/>
          </w:tcPr>
          <w:p>
            <w:pPr>
              <w:pStyle w:val="15"/>
            </w:pPr>
            <w:r>
              <w:t>22.00</w:t>
            </w:r>
          </w:p>
        </w:tc>
        <w:tc>
          <w:tcPr>
            <w:tcW w:w="1134" w:type="dxa"/>
            <w:vAlign w:val="center"/>
          </w:tcPr>
          <w:p>
            <w:pPr>
              <w:pStyle w:val="16"/>
            </w:pPr>
            <w:r>
              <w:t>办公桌</w:t>
            </w:r>
          </w:p>
        </w:tc>
        <w:tc>
          <w:tcPr>
            <w:tcW w:w="1134" w:type="dxa"/>
            <w:vAlign w:val="center"/>
          </w:tcPr>
          <w:p>
            <w:pPr>
              <w:pStyle w:val="16"/>
            </w:pPr>
            <w:r>
              <w:t>A05010201</w:t>
            </w:r>
          </w:p>
        </w:tc>
        <w:tc>
          <w:tcPr>
            <w:tcW w:w="709" w:type="dxa"/>
            <w:vAlign w:val="center"/>
          </w:tcPr>
          <w:p>
            <w:pPr>
              <w:pStyle w:val="17"/>
            </w:pPr>
            <w:r>
              <w:t>个</w:t>
            </w:r>
          </w:p>
        </w:tc>
        <w:tc>
          <w:tcPr>
            <w:tcW w:w="850" w:type="dxa"/>
            <w:vAlign w:val="center"/>
          </w:tcPr>
          <w:p>
            <w:pPr>
              <w:pStyle w:val="15"/>
            </w:pPr>
            <w:r>
              <w:t>18</w:t>
            </w:r>
          </w:p>
        </w:tc>
        <w:tc>
          <w:tcPr>
            <w:tcW w:w="850" w:type="dxa"/>
            <w:vAlign w:val="center"/>
          </w:tcPr>
          <w:p>
            <w:pPr>
              <w:pStyle w:val="15"/>
            </w:pPr>
            <w:r>
              <w:t>0.23</w:t>
            </w:r>
          </w:p>
        </w:tc>
        <w:tc>
          <w:tcPr>
            <w:tcW w:w="964" w:type="dxa"/>
            <w:vAlign w:val="center"/>
          </w:tcPr>
          <w:p>
            <w:pPr>
              <w:pStyle w:val="15"/>
            </w:pPr>
            <w:r>
              <w:t>4.14</w:t>
            </w:r>
          </w:p>
        </w:tc>
        <w:tc>
          <w:tcPr>
            <w:tcW w:w="964" w:type="dxa"/>
            <w:vAlign w:val="center"/>
          </w:tcPr>
          <w:p>
            <w:pPr>
              <w:pStyle w:val="15"/>
            </w:pPr>
            <w:r>
              <w:t>4.14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冀财社[2023]208号   关于提前下达2024年中央财政医疗服务与保障能力提升补助资金预算的通知</w:t>
            </w:r>
          </w:p>
        </w:tc>
        <w:tc>
          <w:tcPr>
            <w:tcW w:w="964" w:type="dxa"/>
            <w:vAlign w:val="center"/>
          </w:tcPr>
          <w:p>
            <w:pPr>
              <w:pStyle w:val="15"/>
            </w:pPr>
            <w:r>
              <w:t>22.00</w:t>
            </w:r>
          </w:p>
        </w:tc>
        <w:tc>
          <w:tcPr>
            <w:tcW w:w="1134" w:type="dxa"/>
            <w:vAlign w:val="center"/>
          </w:tcPr>
          <w:p>
            <w:pPr>
              <w:pStyle w:val="16"/>
            </w:pPr>
            <w:r>
              <w:t>办公椅</w:t>
            </w:r>
          </w:p>
        </w:tc>
        <w:tc>
          <w:tcPr>
            <w:tcW w:w="1134" w:type="dxa"/>
            <w:vAlign w:val="center"/>
          </w:tcPr>
          <w:p>
            <w:pPr>
              <w:pStyle w:val="16"/>
            </w:pPr>
            <w:r>
              <w:t>A05010301</w:t>
            </w:r>
          </w:p>
        </w:tc>
        <w:tc>
          <w:tcPr>
            <w:tcW w:w="709" w:type="dxa"/>
            <w:vAlign w:val="center"/>
          </w:tcPr>
          <w:p>
            <w:pPr>
              <w:pStyle w:val="17"/>
            </w:pPr>
            <w:r>
              <w:t>把</w:t>
            </w:r>
          </w:p>
        </w:tc>
        <w:tc>
          <w:tcPr>
            <w:tcW w:w="850" w:type="dxa"/>
            <w:vAlign w:val="center"/>
          </w:tcPr>
          <w:p>
            <w:pPr>
              <w:pStyle w:val="15"/>
            </w:pPr>
            <w:r>
              <w:t>22</w:t>
            </w:r>
          </w:p>
        </w:tc>
        <w:tc>
          <w:tcPr>
            <w:tcW w:w="850" w:type="dxa"/>
            <w:vAlign w:val="center"/>
          </w:tcPr>
          <w:p>
            <w:pPr>
              <w:pStyle w:val="15"/>
            </w:pPr>
            <w:r>
              <w:t>0.03</w:t>
            </w:r>
          </w:p>
        </w:tc>
        <w:tc>
          <w:tcPr>
            <w:tcW w:w="964" w:type="dxa"/>
            <w:vAlign w:val="center"/>
          </w:tcPr>
          <w:p>
            <w:pPr>
              <w:pStyle w:val="15"/>
            </w:pPr>
            <w:r>
              <w:t>0.66</w:t>
            </w:r>
          </w:p>
        </w:tc>
        <w:tc>
          <w:tcPr>
            <w:tcW w:w="964" w:type="dxa"/>
            <w:vAlign w:val="center"/>
          </w:tcPr>
          <w:p>
            <w:pPr>
              <w:pStyle w:val="15"/>
            </w:pPr>
            <w:r>
              <w:t>0.66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冀财社[2023]208号   关于提前下达2024年中央财政医疗服务与保障能力提升补助资金预算的通知</w:t>
            </w:r>
          </w:p>
        </w:tc>
        <w:tc>
          <w:tcPr>
            <w:tcW w:w="964" w:type="dxa"/>
            <w:vAlign w:val="center"/>
          </w:tcPr>
          <w:p>
            <w:pPr>
              <w:pStyle w:val="15"/>
            </w:pPr>
            <w:r>
              <w:t>22.00</w:t>
            </w:r>
          </w:p>
        </w:tc>
        <w:tc>
          <w:tcPr>
            <w:tcW w:w="1134" w:type="dxa"/>
            <w:vAlign w:val="center"/>
          </w:tcPr>
          <w:p>
            <w:pPr>
              <w:pStyle w:val="16"/>
            </w:pPr>
            <w:r>
              <w:t>文件柜</w:t>
            </w:r>
          </w:p>
        </w:tc>
        <w:tc>
          <w:tcPr>
            <w:tcW w:w="1134" w:type="dxa"/>
            <w:vAlign w:val="center"/>
          </w:tcPr>
          <w:p>
            <w:pPr>
              <w:pStyle w:val="16"/>
            </w:pPr>
            <w:r>
              <w:t>A05010502</w:t>
            </w:r>
          </w:p>
        </w:tc>
        <w:tc>
          <w:tcPr>
            <w:tcW w:w="709" w:type="dxa"/>
            <w:vAlign w:val="center"/>
          </w:tcPr>
          <w:p>
            <w:pPr>
              <w:pStyle w:val="17"/>
            </w:pPr>
            <w:r>
              <w:t>组</w:t>
            </w:r>
          </w:p>
        </w:tc>
        <w:tc>
          <w:tcPr>
            <w:tcW w:w="850" w:type="dxa"/>
            <w:vAlign w:val="center"/>
          </w:tcPr>
          <w:p>
            <w:pPr>
              <w:pStyle w:val="15"/>
            </w:pPr>
            <w:r>
              <w:t>19</w:t>
            </w:r>
          </w:p>
        </w:tc>
        <w:tc>
          <w:tcPr>
            <w:tcW w:w="850" w:type="dxa"/>
            <w:vAlign w:val="center"/>
          </w:tcPr>
          <w:p>
            <w:pPr>
              <w:pStyle w:val="15"/>
            </w:pPr>
            <w:r>
              <w:t>0.10</w:t>
            </w:r>
          </w:p>
        </w:tc>
        <w:tc>
          <w:tcPr>
            <w:tcW w:w="964" w:type="dxa"/>
            <w:vAlign w:val="center"/>
          </w:tcPr>
          <w:p>
            <w:pPr>
              <w:pStyle w:val="15"/>
            </w:pPr>
            <w:r>
              <w:t>1.90</w:t>
            </w:r>
          </w:p>
        </w:tc>
        <w:tc>
          <w:tcPr>
            <w:tcW w:w="964" w:type="dxa"/>
            <w:vAlign w:val="center"/>
          </w:tcPr>
          <w:p>
            <w:pPr>
              <w:pStyle w:val="15"/>
            </w:pPr>
            <w:r>
              <w:t>1.90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1.90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馆陶县医疗保障局（含所属单位）上年末固定资产金额为0.00万元（详见下表）。本年度拟购置固定资产总额为25.44万元，已按要求列入政府采购预算，详见政府采购预算表。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414馆陶县医疗保障局</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我部门无其他需要说明的事项。</w:t>
      </w:r>
    </w:p>
    <w:p>
      <w:pPr>
        <w:spacing w:before="0" w:after="0" w:line="500" w:lineRule="exact"/>
        <w:ind w:firstLine="560"/>
        <w:jc w:val="left"/>
        <w:outlineLvl w:val="9"/>
        <w:rPr>
          <w:rFonts w:ascii="Times New Roman" w:hAnsi="Times New Roman" w:eastAsia="方正仿宋_GBK" w:cs="Times New Roman"/>
          <w:b w:val="0"/>
          <w:color w:val="000000"/>
          <w:sz w:val="28"/>
        </w:rPr>
      </w:pP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23A44E5B"/>
    <w:rsid w:val="4B1C2DCC"/>
    <w:rsid w:val="6C010C0B"/>
    <w:rsid w:val="77C94802"/>
    <w:rsid w:val="79F815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autoRedefine/>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1" Type="http://schemas.openxmlformats.org/officeDocument/2006/relationships/fontTable" Target="fontTable.xml"/><Relationship Id="rId60" Type="http://schemas.openxmlformats.org/officeDocument/2006/relationships/customXml" Target="../customXml/item53.xml"/><Relationship Id="rId6" Type="http://schemas.openxmlformats.org/officeDocument/2006/relationships/footer" Target="footer4.xml"/><Relationship Id="rId59" Type="http://schemas.openxmlformats.org/officeDocument/2006/relationships/customXml" Target="../customXml/item52.xml"/><Relationship Id="rId58" Type="http://schemas.openxmlformats.org/officeDocument/2006/relationships/customXml" Target="../customXml/item51.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3.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2024-02-29T14:00:54Z</dcterms:created>
  <dcterms:modified xsi:type="dcterms:W3CDTF">2024-02-29T06:00:54Z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2024-02-29T14:00:54Z</dcterms:created>
  <dcterms:modified xsi:type="dcterms:W3CDTF">2024-02-29T06:00:54Z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2024-02-29T14:00:55Z</dcterms:created>
  <dcterms:modified xsi:type="dcterms:W3CDTF">2024-02-29T06:00:54Z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2024-02-29T14:00:55Z</dcterms:created>
  <dcterms:modified xsi:type="dcterms:W3CDTF">2024-02-29T06:00:55Z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2024-02-29T14:00:55Z</dcterms:created>
  <dcterms:modified xsi:type="dcterms:W3CDTF">2024-02-29T06:00:55Z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2024-02-29T14:00:55Z</dcterms:created>
  <dcterms:modified xsi:type="dcterms:W3CDTF">2024-02-29T06:00:55Z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2024-02-29T14:00:56Z</dcterms:created>
  <dcterms:modified xsi:type="dcterms:W3CDTF">2024-02-29T06:00:56Z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2024-02-29T14:00:57Z</dcterms:created>
  <dcterms:modified xsi:type="dcterms:W3CDTF">2024-02-29T06:00:57Z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2024-02-29T14:01:00Z</dcterms:created>
  <dcterms:modified xsi:type="dcterms:W3CDTF">2024-02-29T06:01:00Z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2024-02-29T14:00:53Z</dcterms:created>
  <dcterms:modified xsi:type="dcterms:W3CDTF">2024-02-29T06:00:53Z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2024-02-29T14:00:53Z</dcterms:created>
  <dcterms:modified xsi:type="dcterms:W3CDTF">2024-02-29T06:00:53Z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2024-02-29T14:01:02Z</dcterms:created>
  <dcterms:modified xsi:type="dcterms:W3CDTF">2024-02-29T06:01:02Z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2024-02-29T14:01:03Z</dcterms:created>
  <dcterms:modified xsi:type="dcterms:W3CDTF">2024-02-29T06:01:03Z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2024-02-29T14:01:03Z</dcterms:created>
  <dcterms:modified xsi:type="dcterms:W3CDTF">2024-02-29T06:01:03Z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2024-02-29T14:01:03Z</dcterms:created>
  <dcterms:modified xsi:type="dcterms:W3CDTF">2024-02-29T06:01:03Z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2024-02-29T14:01:04Z</dcterms:created>
  <dcterms:modified xsi:type="dcterms:W3CDTF">2024-02-29T06:01:04Z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2024-02-29T14:01:04Z</dcterms:created>
  <dcterms:modified xsi:type="dcterms:W3CDTF">2024-02-29T06:01:04Z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2024-02-29T14:01:04Z</dcterms:created>
  <dcterms:modified xsi:type="dcterms:W3CDTF">2024-02-29T06:01:04Z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2024-02-29T14:01:05Z</dcterms:created>
  <dcterms:modified xsi:type="dcterms:W3CDTF">2024-02-29T06:01:05Z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2024-02-29T14:01:05Z</dcterms:created>
  <dcterms:modified xsi:type="dcterms:W3CDTF">2024-02-29T06:01:05Z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2024-02-29T14:01:05Z</dcterms:created>
  <dcterms:modified xsi:type="dcterms:W3CDTF">2024-02-29T06:01:05Z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2024-02-29T14:00:53Z</dcterms:created>
  <dcterms:modified xsi:type="dcterms:W3CDTF">2024-02-29T06:00:53Z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2024-02-29T14:00:53Z</dcterms:created>
  <dcterms:modified xsi:type="dcterms:W3CDTF">2024-02-29T06:00:53Z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2024-02-29T14:01:06Z</dcterms:created>
  <dcterms:modified xsi:type="dcterms:W3CDTF">2024-02-29T06:01:06Z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2024-02-29T14:00:51Z</dcterms:created>
  <dcterms:modified xsi:type="dcterms:W3CDTF">2024-02-29T06:00:51Z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2024-02-29T14:00:54Z</dcterms:created>
  <dcterms:modified xsi:type="dcterms:W3CDTF">2024-02-29T06:00:54Z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4693202-05fc-474b-8ae2-2dd8563f5c00}">
  <ds:schemaRefs/>
</ds:datastoreItem>
</file>

<file path=customXml/itemProps11.xml><?xml version="1.0" encoding="utf-8"?>
<ds:datastoreItem xmlns:ds="http://schemas.openxmlformats.org/officeDocument/2006/customXml" ds:itemID="{2705df71-3ea9-4ad5-a130-722338a7a7c2}">
  <ds:schemaRefs/>
</ds:datastoreItem>
</file>

<file path=customXml/itemProps12.xml><?xml version="1.0" encoding="utf-8"?>
<ds:datastoreItem xmlns:ds="http://schemas.openxmlformats.org/officeDocument/2006/customXml" ds:itemID="{c2f9e1a8-8f76-435e-8d8a-8e8cddba7e1d}">
  <ds:schemaRefs/>
</ds:datastoreItem>
</file>

<file path=customXml/itemProps13.xml><?xml version="1.0" encoding="utf-8"?>
<ds:datastoreItem xmlns:ds="http://schemas.openxmlformats.org/officeDocument/2006/customXml" ds:itemID="{aa69a82d-2616-4c14-9dfd-618ed0f7f9c7}">
  <ds:schemaRefs/>
</ds:datastoreItem>
</file>

<file path=customXml/itemProps14.xml><?xml version="1.0" encoding="utf-8"?>
<ds:datastoreItem xmlns:ds="http://schemas.openxmlformats.org/officeDocument/2006/customXml" ds:itemID="{bd60c29a-d808-4aac-b631-2c37fdbe6b68}">
  <ds:schemaRefs/>
</ds:datastoreItem>
</file>

<file path=customXml/itemProps15.xml><?xml version="1.0" encoding="utf-8"?>
<ds:datastoreItem xmlns:ds="http://schemas.openxmlformats.org/officeDocument/2006/customXml" ds:itemID="{701bc06a-d597-4aae-9df3-a43d6add934b}">
  <ds:schemaRefs/>
</ds:datastoreItem>
</file>

<file path=customXml/itemProps16.xml><?xml version="1.0" encoding="utf-8"?>
<ds:datastoreItem xmlns:ds="http://schemas.openxmlformats.org/officeDocument/2006/customXml" ds:itemID="{a5c19b29-3ac6-4866-8a98-8bac05449d9d}">
  <ds:schemaRefs/>
</ds:datastoreItem>
</file>

<file path=customXml/itemProps17.xml><?xml version="1.0" encoding="utf-8"?>
<ds:datastoreItem xmlns:ds="http://schemas.openxmlformats.org/officeDocument/2006/customXml" ds:itemID="{8199d6c6-e26d-4b59-974f-da561ab82199}">
  <ds:schemaRefs/>
</ds:datastoreItem>
</file>

<file path=customXml/itemProps18.xml><?xml version="1.0" encoding="utf-8"?>
<ds:datastoreItem xmlns:ds="http://schemas.openxmlformats.org/officeDocument/2006/customXml" ds:itemID="{8fc8d048-545b-4062-94fb-18847aaa397a}">
  <ds:schemaRefs/>
</ds:datastoreItem>
</file>

<file path=customXml/itemProps19.xml><?xml version="1.0" encoding="utf-8"?>
<ds:datastoreItem xmlns:ds="http://schemas.openxmlformats.org/officeDocument/2006/customXml" ds:itemID="{0a12f412-a5a6-4dc9-99a2-505f9bf64b89}">
  <ds:schemaRefs/>
</ds:datastoreItem>
</file>

<file path=customXml/itemProps2.xml><?xml version="1.0" encoding="utf-8"?>
<ds:datastoreItem xmlns:ds="http://schemas.openxmlformats.org/officeDocument/2006/customXml" ds:itemID="{45afdd11-5736-4d8c-84cd-b11fd534c729}">
  <ds:schemaRefs/>
</ds:datastoreItem>
</file>

<file path=customXml/itemProps20.xml><?xml version="1.0" encoding="utf-8"?>
<ds:datastoreItem xmlns:ds="http://schemas.openxmlformats.org/officeDocument/2006/customXml" ds:itemID="{84e98f2b-ebf0-4085-aeea-b2c6763398d8}">
  <ds:schemaRefs/>
</ds:datastoreItem>
</file>

<file path=customXml/itemProps21.xml><?xml version="1.0" encoding="utf-8"?>
<ds:datastoreItem xmlns:ds="http://schemas.openxmlformats.org/officeDocument/2006/customXml" ds:itemID="{8e28abc5-5ea0-4792-baf6-12c32c7972c3}">
  <ds:schemaRefs/>
</ds:datastoreItem>
</file>

<file path=customXml/itemProps22.xml><?xml version="1.0" encoding="utf-8"?>
<ds:datastoreItem xmlns:ds="http://schemas.openxmlformats.org/officeDocument/2006/customXml" ds:itemID="{aeee41a6-8038-49e1-a080-6aedef40e107}">
  <ds:schemaRefs/>
</ds:datastoreItem>
</file>

<file path=customXml/itemProps23.xml><?xml version="1.0" encoding="utf-8"?>
<ds:datastoreItem xmlns:ds="http://schemas.openxmlformats.org/officeDocument/2006/customXml" ds:itemID="{0067fb6c-b1d6-4f73-9bdd-d465b9a168f8}">
  <ds:schemaRefs/>
</ds:datastoreItem>
</file>

<file path=customXml/itemProps24.xml><?xml version="1.0" encoding="utf-8"?>
<ds:datastoreItem xmlns:ds="http://schemas.openxmlformats.org/officeDocument/2006/customXml" ds:itemID="{78a461cc-8eef-4089-8e70-6a9807025059}">
  <ds:schemaRefs/>
</ds:datastoreItem>
</file>

<file path=customXml/itemProps25.xml><?xml version="1.0" encoding="utf-8"?>
<ds:datastoreItem xmlns:ds="http://schemas.openxmlformats.org/officeDocument/2006/customXml" ds:itemID="{3cc92cdd-5ac8-4da3-9913-178cb3119e7e}">
  <ds:schemaRefs/>
</ds:datastoreItem>
</file>

<file path=customXml/itemProps26.xml><?xml version="1.0" encoding="utf-8"?>
<ds:datastoreItem xmlns:ds="http://schemas.openxmlformats.org/officeDocument/2006/customXml" ds:itemID="{376d5761-56a9-4c7a-bad5-355905eaa77b}">
  <ds:schemaRefs/>
</ds:datastoreItem>
</file>

<file path=customXml/itemProps27.xml><?xml version="1.0" encoding="utf-8"?>
<ds:datastoreItem xmlns:ds="http://schemas.openxmlformats.org/officeDocument/2006/customXml" ds:itemID="{fef8e62c-f217-4e0c-8e52-1cd3056bdb2c}">
  <ds:schemaRefs/>
</ds:datastoreItem>
</file>

<file path=customXml/itemProps28.xml><?xml version="1.0" encoding="utf-8"?>
<ds:datastoreItem xmlns:ds="http://schemas.openxmlformats.org/officeDocument/2006/customXml" ds:itemID="{c893e2ff-3d16-4b87-87d9-37ea64e6857c}">
  <ds:schemaRefs/>
</ds:datastoreItem>
</file>

<file path=customXml/itemProps29.xml><?xml version="1.0" encoding="utf-8"?>
<ds:datastoreItem xmlns:ds="http://schemas.openxmlformats.org/officeDocument/2006/customXml" ds:itemID="{b1da6456-cc3f-4611-bad1-2b912aa5eeb9}">
  <ds:schemaRefs/>
</ds:datastoreItem>
</file>

<file path=customXml/itemProps3.xml><?xml version="1.0" encoding="utf-8"?>
<ds:datastoreItem xmlns:ds="http://schemas.openxmlformats.org/officeDocument/2006/customXml" ds:itemID="{e0b1de3b-f6bc-4cfc-9df8-ae77bab50e09}">
  <ds:schemaRefs/>
</ds:datastoreItem>
</file>

<file path=customXml/itemProps30.xml><?xml version="1.0" encoding="utf-8"?>
<ds:datastoreItem xmlns:ds="http://schemas.openxmlformats.org/officeDocument/2006/customXml" ds:itemID="{d2663e72-9fdb-4425-bd09-3fd444d8648f}">
  <ds:schemaRefs/>
</ds:datastoreItem>
</file>

<file path=customXml/itemProps31.xml><?xml version="1.0" encoding="utf-8"?>
<ds:datastoreItem xmlns:ds="http://schemas.openxmlformats.org/officeDocument/2006/customXml" ds:itemID="{df456d3f-c4ef-4956-8533-3c2e2ef9fefb}">
  <ds:schemaRefs/>
</ds:datastoreItem>
</file>

<file path=customXml/itemProps32.xml><?xml version="1.0" encoding="utf-8"?>
<ds:datastoreItem xmlns:ds="http://schemas.openxmlformats.org/officeDocument/2006/customXml" ds:itemID="{ff4be0b2-f518-4324-9c20-1435e3eef69d}">
  <ds:schemaRefs/>
</ds:datastoreItem>
</file>

<file path=customXml/itemProps33.xml><?xml version="1.0" encoding="utf-8"?>
<ds:datastoreItem xmlns:ds="http://schemas.openxmlformats.org/officeDocument/2006/customXml" ds:itemID="{990e6709-6980-4911-9493-76b5a08176aa}">
  <ds:schemaRefs/>
</ds:datastoreItem>
</file>

<file path=customXml/itemProps34.xml><?xml version="1.0" encoding="utf-8"?>
<ds:datastoreItem xmlns:ds="http://schemas.openxmlformats.org/officeDocument/2006/customXml" ds:itemID="{071365cf-82f6-4244-8c30-7492e9f60de8}">
  <ds:schemaRefs/>
</ds:datastoreItem>
</file>

<file path=customXml/itemProps35.xml><?xml version="1.0" encoding="utf-8"?>
<ds:datastoreItem xmlns:ds="http://schemas.openxmlformats.org/officeDocument/2006/customXml" ds:itemID="{bc0651f6-110f-49c4-afcb-3ecdeaf7a710}">
  <ds:schemaRefs/>
</ds:datastoreItem>
</file>

<file path=customXml/itemProps36.xml><?xml version="1.0" encoding="utf-8"?>
<ds:datastoreItem xmlns:ds="http://schemas.openxmlformats.org/officeDocument/2006/customXml" ds:itemID="{1a56e27d-7bc5-48ec-a3bb-d9f9750eeb91}">
  <ds:schemaRefs/>
</ds:datastoreItem>
</file>

<file path=customXml/itemProps37.xml><?xml version="1.0" encoding="utf-8"?>
<ds:datastoreItem xmlns:ds="http://schemas.openxmlformats.org/officeDocument/2006/customXml" ds:itemID="{c9152053-362c-4051-86a8-1f06fb6724c5}">
  <ds:schemaRefs/>
</ds:datastoreItem>
</file>

<file path=customXml/itemProps38.xml><?xml version="1.0" encoding="utf-8"?>
<ds:datastoreItem xmlns:ds="http://schemas.openxmlformats.org/officeDocument/2006/customXml" ds:itemID="{dd77e195-53a0-432c-8578-3c9aa9508932}">
  <ds:schemaRefs/>
</ds:datastoreItem>
</file>

<file path=customXml/itemProps39.xml><?xml version="1.0" encoding="utf-8"?>
<ds:datastoreItem xmlns:ds="http://schemas.openxmlformats.org/officeDocument/2006/customXml" ds:itemID="{28b5796b-6622-47fa-bc0c-76a756861a75}">
  <ds:schemaRefs/>
</ds:datastoreItem>
</file>

<file path=customXml/itemProps4.xml><?xml version="1.0" encoding="utf-8"?>
<ds:datastoreItem xmlns:ds="http://schemas.openxmlformats.org/officeDocument/2006/customXml" ds:itemID="{fa524cfe-b7e6-498b-8244-e210e2fdb199}">
  <ds:schemaRefs/>
</ds:datastoreItem>
</file>

<file path=customXml/itemProps40.xml><?xml version="1.0" encoding="utf-8"?>
<ds:datastoreItem xmlns:ds="http://schemas.openxmlformats.org/officeDocument/2006/customXml" ds:itemID="{60b8f6c0-a3a5-4692-8b36-a2fa75a135ae}">
  <ds:schemaRefs/>
</ds:datastoreItem>
</file>

<file path=customXml/itemProps41.xml><?xml version="1.0" encoding="utf-8"?>
<ds:datastoreItem xmlns:ds="http://schemas.openxmlformats.org/officeDocument/2006/customXml" ds:itemID="{751cd93d-fac5-468a-bb3c-819533f84be2}">
  <ds:schemaRefs/>
</ds:datastoreItem>
</file>

<file path=customXml/itemProps42.xml><?xml version="1.0" encoding="utf-8"?>
<ds:datastoreItem xmlns:ds="http://schemas.openxmlformats.org/officeDocument/2006/customXml" ds:itemID="{2653662f-6cb0-4c3f-b801-56b47d3973fd}">
  <ds:schemaRefs/>
</ds:datastoreItem>
</file>

<file path=customXml/itemProps43.xml><?xml version="1.0" encoding="utf-8"?>
<ds:datastoreItem xmlns:ds="http://schemas.openxmlformats.org/officeDocument/2006/customXml" ds:itemID="{c86a4457-6fd2-4d35-a328-c2a7f570eefd}">
  <ds:schemaRefs/>
</ds:datastoreItem>
</file>

<file path=customXml/itemProps44.xml><?xml version="1.0" encoding="utf-8"?>
<ds:datastoreItem xmlns:ds="http://schemas.openxmlformats.org/officeDocument/2006/customXml" ds:itemID="{62199b22-76dd-4135-b5a1-1dead615738f}">
  <ds:schemaRefs/>
</ds:datastoreItem>
</file>

<file path=customXml/itemProps45.xml><?xml version="1.0" encoding="utf-8"?>
<ds:datastoreItem xmlns:ds="http://schemas.openxmlformats.org/officeDocument/2006/customXml" ds:itemID="{e93651af-a277-4d36-8e6f-074242cf31b1}">
  <ds:schemaRefs/>
</ds:datastoreItem>
</file>

<file path=customXml/itemProps46.xml><?xml version="1.0" encoding="utf-8"?>
<ds:datastoreItem xmlns:ds="http://schemas.openxmlformats.org/officeDocument/2006/customXml" ds:itemID="{90f20443-8287-47d3-8a8c-74c91b378611}">
  <ds:schemaRefs/>
</ds:datastoreItem>
</file>

<file path=customXml/itemProps47.xml><?xml version="1.0" encoding="utf-8"?>
<ds:datastoreItem xmlns:ds="http://schemas.openxmlformats.org/officeDocument/2006/customXml" ds:itemID="{4374aca7-1448-427b-94f4-609751772910}">
  <ds:schemaRefs/>
</ds:datastoreItem>
</file>

<file path=customXml/itemProps48.xml><?xml version="1.0" encoding="utf-8"?>
<ds:datastoreItem xmlns:ds="http://schemas.openxmlformats.org/officeDocument/2006/customXml" ds:itemID="{7d6c8f22-2023-4da8-9e0f-06d79b62f1f3}">
  <ds:schemaRefs/>
</ds:datastoreItem>
</file>

<file path=customXml/itemProps49.xml><?xml version="1.0" encoding="utf-8"?>
<ds:datastoreItem xmlns:ds="http://schemas.openxmlformats.org/officeDocument/2006/customXml" ds:itemID="{1bf46dbb-803f-4b02-b076-812f16b4752b}">
  <ds:schemaRefs/>
</ds:datastoreItem>
</file>

<file path=customXml/itemProps5.xml><?xml version="1.0" encoding="utf-8"?>
<ds:datastoreItem xmlns:ds="http://schemas.openxmlformats.org/officeDocument/2006/customXml" ds:itemID="{ede2f39c-f3a6-493e-99a4-a014ba6476c4}">
  <ds:schemaRefs/>
</ds:datastoreItem>
</file>

<file path=customXml/itemProps50.xml><?xml version="1.0" encoding="utf-8"?>
<ds:datastoreItem xmlns:ds="http://schemas.openxmlformats.org/officeDocument/2006/customXml" ds:itemID="{0b1df3fd-2cfa-4a17-970d-506113ba4891}">
  <ds:schemaRefs/>
</ds:datastoreItem>
</file>

<file path=customXml/itemProps51.xml><?xml version="1.0" encoding="utf-8"?>
<ds:datastoreItem xmlns:ds="http://schemas.openxmlformats.org/officeDocument/2006/customXml" ds:itemID="{528f517e-71fe-4ca0-aa68-0eb86e3d1746}">
  <ds:schemaRefs/>
</ds:datastoreItem>
</file>

<file path=customXml/itemProps52.xml><?xml version="1.0" encoding="utf-8"?>
<ds:datastoreItem xmlns:ds="http://schemas.openxmlformats.org/officeDocument/2006/customXml" ds:itemID="{8ad99ff9-b45f-4ddc-815e-628dbd19bbef}">
  <ds:schemaRefs/>
</ds:datastoreItem>
</file>

<file path=customXml/itemProps53.xml><?xml version="1.0" encoding="utf-8"?>
<ds:datastoreItem xmlns:ds="http://schemas.openxmlformats.org/officeDocument/2006/customXml" ds:itemID="{a9e59955-9ed5-4bfb-97e2-4e36a3f1f3ff}">
  <ds:schemaRefs/>
</ds:datastoreItem>
</file>

<file path=customXml/itemProps6.xml><?xml version="1.0" encoding="utf-8"?>
<ds:datastoreItem xmlns:ds="http://schemas.openxmlformats.org/officeDocument/2006/customXml" ds:itemID="{fe24db4e-b2c0-4ad0-b6e3-e75357a87d5f}">
  <ds:schemaRefs/>
</ds:datastoreItem>
</file>

<file path=customXml/itemProps7.xml><?xml version="1.0" encoding="utf-8"?>
<ds:datastoreItem xmlns:ds="http://schemas.openxmlformats.org/officeDocument/2006/customXml" ds:itemID="{d761e3ab-ff75-4aa8-bd26-9db817ac26ea}">
  <ds:schemaRefs/>
</ds:datastoreItem>
</file>

<file path=customXml/itemProps8.xml><?xml version="1.0" encoding="utf-8"?>
<ds:datastoreItem xmlns:ds="http://schemas.openxmlformats.org/officeDocument/2006/customXml" ds:itemID="{884d7280-d5a6-4509-83ea-8ec6fadef36e}">
  <ds:schemaRefs/>
</ds:datastoreItem>
</file>

<file path=customXml/itemProps9.xml><?xml version="1.0" encoding="utf-8"?>
<ds:datastoreItem xmlns:ds="http://schemas.openxmlformats.org/officeDocument/2006/customXml" ds:itemID="{6e51e9f0-2481-4ba0-a4dd-670b881988e4}">
  <ds:schemaRefs/>
</ds:datastoreItem>
</file>

<file path=docProps/app.xml><?xml version="1.0" encoding="utf-8"?>
<Properties xmlns="http://schemas.openxmlformats.org/officeDocument/2006/extended-properties" xmlns:vt="http://schemas.openxmlformats.org/officeDocument/2006/docPropsVTypes">
  <Pages>105</Pages>
  <Words>24440</Words>
  <Characters>29767</Characters>
  <TotalTime>2</TotalTime>
  <ScaleCrop>false</ScaleCrop>
  <LinksUpToDate>false</LinksUpToDate>
  <CharactersWithSpaces>30237</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2024-02-29T14:01:00Z</dcterms:created>
  <dc:creator>Administrator</dc:creator>
  <cp:lastModifiedBy>Sally</cp:lastModifiedBy>
  <dcterms:modified xsi:type="dcterms:W3CDTF">2024-02-29T06:12:14Z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787D65BE198F46C08136E32D8AB45C72</vt:lpwstr>
  </property>
</Properties>
</file>