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一、馆陶县政协委员会办公室本级收支预算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一、馆陶县政协委员会办公室本级收支预算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131001馆陶县政协委员会办公室本级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287.05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229.70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29.00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11.35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17.00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287.05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287.05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287.05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287.05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131001馆陶县政协委员会办公室本级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287.05</w:t>
            </w:r>
          </w:p>
        </w:tc>
        <w:tc>
          <w:tcPr>
            <w:tcW w:w="1134" w:type="dxa"/>
            <w:vAlign w:val="center"/>
          </w:tcPr>
          <w:p>
            <w:pPr>
              <w:pStyle w:val="单元格样式7"/>
            </w:pPr>
            <w:r>
              <w:t xml:space="preserve">287.05</w:t>
            </w:r>
          </w:p>
        </w:tc>
        <w:tc>
          <w:tcPr>
            <w:tcW w:w="1134" w:type="dxa"/>
            <w:vAlign w:val="center"/>
          </w:tcPr>
          <w:p>
            <w:pPr>
              <w:pStyle w:val="单元格样式7"/>
            </w:pPr>
            <w:r>
              <w:t xml:space="preserve">287.05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229.70</w:t>
            </w:r>
          </w:p>
        </w:tc>
        <w:tc>
          <w:tcPr>
            <w:tcW w:w="1134" w:type="dxa"/>
            <w:vAlign w:val="center"/>
          </w:tcPr>
          <w:p>
            <w:pPr>
              <w:pStyle w:val="单元格样式4"/>
            </w:pPr>
            <w:r>
              <w:t xml:space="preserve">229.70</w:t>
            </w:r>
          </w:p>
        </w:tc>
        <w:tc>
          <w:tcPr>
            <w:tcW w:w="1134" w:type="dxa"/>
            <w:vAlign w:val="center"/>
          </w:tcPr>
          <w:p>
            <w:pPr>
              <w:pStyle w:val="单元格样式4"/>
            </w:pPr>
            <w:r>
              <w:t xml:space="preserve">229.70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20102</w:t>
            </w:r>
          </w:p>
        </w:tc>
        <w:tc>
          <w:tcPr>
            <w:tcW w:w="1559" w:type="dxa"/>
            <w:vAlign w:val="center"/>
          </w:tcPr>
          <w:p>
            <w:pPr>
              <w:pStyle w:val="单元格样式2"/>
            </w:pPr>
            <w:r>
              <w:t xml:space="preserve">政协事务</w:t>
            </w:r>
          </w:p>
        </w:tc>
        <w:tc>
          <w:tcPr>
            <w:tcW w:w="1134" w:type="dxa"/>
            <w:vAlign w:val="center"/>
          </w:tcPr>
          <w:p>
            <w:pPr>
              <w:pStyle w:val="单元格样式4"/>
            </w:pPr>
            <w:r>
              <w:t xml:space="preserve">229.70</w:t>
            </w:r>
          </w:p>
        </w:tc>
        <w:tc>
          <w:tcPr>
            <w:tcW w:w="1134" w:type="dxa"/>
            <w:vAlign w:val="center"/>
          </w:tcPr>
          <w:p>
            <w:pPr>
              <w:pStyle w:val="单元格样式4"/>
            </w:pPr>
            <w:r>
              <w:t xml:space="preserve">229.70</w:t>
            </w:r>
          </w:p>
        </w:tc>
        <w:tc>
          <w:tcPr>
            <w:tcW w:w="1134" w:type="dxa"/>
            <w:vAlign w:val="center"/>
          </w:tcPr>
          <w:p>
            <w:pPr>
              <w:pStyle w:val="单元格样式4"/>
            </w:pPr>
            <w:r>
              <w:t xml:space="preserve">229.70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209.86</w:t>
            </w:r>
          </w:p>
        </w:tc>
        <w:tc>
          <w:tcPr>
            <w:tcW w:w="1134" w:type="dxa"/>
            <w:vAlign w:val="center"/>
          </w:tcPr>
          <w:p>
            <w:pPr>
              <w:pStyle w:val="单元格样式4"/>
            </w:pPr>
            <w:r>
              <w:t xml:space="preserve">209.86</w:t>
            </w:r>
          </w:p>
        </w:tc>
        <w:tc>
          <w:tcPr>
            <w:tcW w:w="1134" w:type="dxa"/>
            <w:vAlign w:val="center"/>
          </w:tcPr>
          <w:p>
            <w:pPr>
              <w:pStyle w:val="单元格样式4"/>
            </w:pPr>
            <w:r>
              <w:t xml:space="preserve">209.86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2010204</w:t>
            </w:r>
          </w:p>
        </w:tc>
        <w:tc>
          <w:tcPr>
            <w:tcW w:w="1559" w:type="dxa"/>
            <w:vAlign w:val="center"/>
          </w:tcPr>
          <w:p>
            <w:pPr>
              <w:pStyle w:val="单元格样式2"/>
            </w:pPr>
            <w:r>
              <w:t xml:space="preserve">政协会议</w:t>
            </w:r>
          </w:p>
        </w:tc>
        <w:tc>
          <w:tcPr>
            <w:tcW w:w="1134" w:type="dxa"/>
            <w:vAlign w:val="center"/>
          </w:tcPr>
          <w:p>
            <w:pPr>
              <w:pStyle w:val="单元格样式4"/>
            </w:pPr>
            <w:r>
              <w:t xml:space="preserve">16.64</w:t>
            </w:r>
          </w:p>
        </w:tc>
        <w:tc>
          <w:tcPr>
            <w:tcW w:w="1134" w:type="dxa"/>
            <w:vAlign w:val="center"/>
          </w:tcPr>
          <w:p>
            <w:pPr>
              <w:pStyle w:val="单元格样式4"/>
            </w:pPr>
            <w:r>
              <w:t xml:space="preserve">16.64</w:t>
            </w:r>
          </w:p>
        </w:tc>
        <w:tc>
          <w:tcPr>
            <w:tcW w:w="1134" w:type="dxa"/>
            <w:vAlign w:val="center"/>
          </w:tcPr>
          <w:p>
            <w:pPr>
              <w:pStyle w:val="单元格样式4"/>
            </w:pPr>
            <w:r>
              <w:t xml:space="preserve">16.64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2010205</w:t>
            </w:r>
          </w:p>
        </w:tc>
        <w:tc>
          <w:tcPr>
            <w:tcW w:w="1559" w:type="dxa"/>
            <w:vAlign w:val="center"/>
          </w:tcPr>
          <w:p>
            <w:pPr>
              <w:pStyle w:val="单元格样式2"/>
            </w:pPr>
            <w:r>
              <w:t xml:space="preserve">委员视察</w:t>
            </w:r>
          </w:p>
        </w:tc>
        <w:tc>
          <w:tcPr>
            <w:tcW w:w="1134" w:type="dxa"/>
            <w:vAlign w:val="center"/>
          </w:tcPr>
          <w:p>
            <w:pPr>
              <w:pStyle w:val="单元格样式4"/>
            </w:pPr>
            <w:r>
              <w:t xml:space="preserve">3.20</w:t>
            </w:r>
          </w:p>
        </w:tc>
        <w:tc>
          <w:tcPr>
            <w:tcW w:w="1134" w:type="dxa"/>
            <w:vAlign w:val="center"/>
          </w:tcPr>
          <w:p>
            <w:pPr>
              <w:pStyle w:val="单元格样式4"/>
            </w:pPr>
            <w:r>
              <w:t xml:space="preserve">3.20</w:t>
            </w:r>
          </w:p>
        </w:tc>
        <w:tc>
          <w:tcPr>
            <w:tcW w:w="1134" w:type="dxa"/>
            <w:vAlign w:val="center"/>
          </w:tcPr>
          <w:p>
            <w:pPr>
              <w:pStyle w:val="单元格样式4"/>
            </w:pPr>
            <w:r>
              <w:t xml:space="preserve">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r>
              <w:t xml:space="preserve">22.00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r>
              <w:t xml:space="preserve">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r>
              <w:t xml:space="preserve">11.35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131001馆陶县政协委员会办公室本级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287.05</w:t>
            </w:r>
          </w:p>
        </w:tc>
        <w:tc>
          <w:tcPr>
            <w:tcW w:w="1361" w:type="dxa"/>
            <w:vAlign w:val="center"/>
          </w:tcPr>
          <w:p>
            <w:pPr>
              <w:pStyle w:val="单元格样式7"/>
            </w:pPr>
            <w:r>
              <w:t xml:space="preserve">267.21</w:t>
            </w:r>
          </w:p>
        </w:tc>
        <w:tc>
          <w:tcPr>
            <w:tcW w:w="1361" w:type="dxa"/>
            <w:vAlign w:val="center"/>
          </w:tcPr>
          <w:p>
            <w:pPr>
              <w:pStyle w:val="单元格样式7"/>
            </w:pPr>
            <w:r>
              <w:t xml:space="preserve">19.84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229.70</w:t>
            </w:r>
          </w:p>
        </w:tc>
        <w:tc>
          <w:tcPr>
            <w:tcW w:w="1361" w:type="dxa"/>
            <w:vAlign w:val="center"/>
          </w:tcPr>
          <w:p>
            <w:pPr>
              <w:pStyle w:val="单元格样式4"/>
            </w:pPr>
            <w:r>
              <w:t xml:space="preserve">209.86</w:t>
            </w:r>
          </w:p>
        </w:tc>
        <w:tc>
          <w:tcPr>
            <w:tcW w:w="1361" w:type="dxa"/>
            <w:vAlign w:val="center"/>
          </w:tcPr>
          <w:p>
            <w:pPr>
              <w:pStyle w:val="单元格样式4"/>
            </w:pPr>
            <w:r>
              <w:t xml:space="preserve">19.84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20102</w:t>
            </w:r>
          </w:p>
        </w:tc>
        <w:tc>
          <w:tcPr>
            <w:tcW w:w="4535" w:type="dxa"/>
            <w:vAlign w:val="center"/>
          </w:tcPr>
          <w:p>
            <w:pPr>
              <w:pStyle w:val="单元格样式2"/>
            </w:pPr>
            <w:r>
              <w:t xml:space="preserve">政协事务</w:t>
            </w:r>
          </w:p>
        </w:tc>
        <w:tc>
          <w:tcPr>
            <w:tcW w:w="1361" w:type="dxa"/>
            <w:vAlign w:val="center"/>
          </w:tcPr>
          <w:p>
            <w:pPr>
              <w:pStyle w:val="单元格样式4"/>
            </w:pPr>
            <w:r>
              <w:t xml:space="preserve">229.70</w:t>
            </w:r>
          </w:p>
        </w:tc>
        <w:tc>
          <w:tcPr>
            <w:tcW w:w="1361" w:type="dxa"/>
            <w:vAlign w:val="center"/>
          </w:tcPr>
          <w:p>
            <w:pPr>
              <w:pStyle w:val="单元格样式4"/>
            </w:pPr>
            <w:r>
              <w:t xml:space="preserve">209.86</w:t>
            </w:r>
          </w:p>
        </w:tc>
        <w:tc>
          <w:tcPr>
            <w:tcW w:w="1361" w:type="dxa"/>
            <w:vAlign w:val="center"/>
          </w:tcPr>
          <w:p>
            <w:pPr>
              <w:pStyle w:val="单元格样式4"/>
            </w:pPr>
            <w:r>
              <w:t xml:space="preserve">19.84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209.86</w:t>
            </w:r>
          </w:p>
        </w:tc>
        <w:tc>
          <w:tcPr>
            <w:tcW w:w="1361" w:type="dxa"/>
            <w:vAlign w:val="center"/>
          </w:tcPr>
          <w:p>
            <w:pPr>
              <w:pStyle w:val="单元格样式4"/>
            </w:pPr>
            <w:r>
              <w:t xml:space="preserve">209.86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1361" w:type="dxa"/>
            <w:vAlign w:val="center"/>
          </w:tcPr>
          <w:p>
            <w:pPr>
              <w:pStyle w:val="单元格样式4"/>
            </w:pPr>
            <w:r>
              <w:t xml:space="preserve">16.64</w:t>
            </w:r>
          </w:p>
        </w:tc>
        <w:tc>
          <w:tcPr>
            <w:tcW w:w="1361" w:type="dxa"/>
            <w:vAlign w:val="center"/>
          </w:tcPr>
          <w:p>
            <w:pPr>
              <w:pStyle w:val="单元格样式4"/>
            </w:pPr>
          </w:p>
        </w:tc>
        <w:tc>
          <w:tcPr>
            <w:tcW w:w="1361" w:type="dxa"/>
            <w:vAlign w:val="center"/>
          </w:tcPr>
          <w:p>
            <w:pPr>
              <w:pStyle w:val="单元格样式4"/>
            </w:pPr>
            <w:r>
              <w:t xml:space="preserve">16.64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2010205</w:t>
            </w:r>
          </w:p>
        </w:tc>
        <w:tc>
          <w:tcPr>
            <w:tcW w:w="4535" w:type="dxa"/>
            <w:vAlign w:val="center"/>
          </w:tcPr>
          <w:p>
            <w:pPr>
              <w:pStyle w:val="单元格样式2"/>
            </w:pPr>
            <w:r>
              <w:t xml:space="preserve">委员视察</w:t>
            </w:r>
          </w:p>
        </w:tc>
        <w:tc>
          <w:tcPr>
            <w:tcW w:w="1361" w:type="dxa"/>
            <w:vAlign w:val="center"/>
          </w:tcPr>
          <w:p>
            <w:pPr>
              <w:pStyle w:val="单元格样式4"/>
            </w:pPr>
            <w:r>
              <w:t xml:space="preserve">3.20</w:t>
            </w:r>
          </w:p>
        </w:tc>
        <w:tc>
          <w:tcPr>
            <w:tcW w:w="1361" w:type="dxa"/>
            <w:vAlign w:val="center"/>
          </w:tcPr>
          <w:p>
            <w:pPr>
              <w:pStyle w:val="单元格样式4"/>
            </w:pPr>
          </w:p>
        </w:tc>
        <w:tc>
          <w:tcPr>
            <w:tcW w:w="1361" w:type="dxa"/>
            <w:vAlign w:val="center"/>
          </w:tcPr>
          <w:p>
            <w:pPr>
              <w:pStyle w:val="单元格样式4"/>
            </w:pPr>
            <w:r>
              <w:t xml:space="preserve">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29.00</w:t>
            </w: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29.00</w:t>
            </w: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22.00</w:t>
            </w:r>
          </w:p>
        </w:tc>
        <w:tc>
          <w:tcPr>
            <w:tcW w:w="1361" w:type="dxa"/>
            <w:vAlign w:val="center"/>
          </w:tcPr>
          <w:p>
            <w:pPr>
              <w:pStyle w:val="单元格样式4"/>
            </w:pPr>
            <w:r>
              <w:t xml:space="preserve">22.00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7.00</w:t>
            </w:r>
          </w:p>
        </w:tc>
        <w:tc>
          <w:tcPr>
            <w:tcW w:w="1361" w:type="dxa"/>
            <w:vAlign w:val="center"/>
          </w:tcPr>
          <w:p>
            <w:pPr>
              <w:pStyle w:val="单元格样式4"/>
            </w:pPr>
            <w:r>
              <w:t xml:space="preserve">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11.35</w:t>
            </w:r>
          </w:p>
        </w:tc>
        <w:tc>
          <w:tcPr>
            <w:tcW w:w="1361" w:type="dxa"/>
            <w:vAlign w:val="center"/>
          </w:tcPr>
          <w:p>
            <w:pPr>
              <w:pStyle w:val="单元格样式4"/>
            </w:pPr>
            <w:r>
              <w:t xml:space="preserve">11.35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11.35</w:t>
            </w:r>
          </w:p>
        </w:tc>
        <w:tc>
          <w:tcPr>
            <w:tcW w:w="1361" w:type="dxa"/>
            <w:vAlign w:val="center"/>
          </w:tcPr>
          <w:p>
            <w:pPr>
              <w:pStyle w:val="单元格样式4"/>
            </w:pPr>
            <w:r>
              <w:t xml:space="preserve">11.35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11.35</w:t>
            </w:r>
          </w:p>
        </w:tc>
        <w:tc>
          <w:tcPr>
            <w:tcW w:w="1361" w:type="dxa"/>
            <w:vAlign w:val="center"/>
          </w:tcPr>
          <w:p>
            <w:pPr>
              <w:pStyle w:val="单元格样式4"/>
            </w:pPr>
            <w:r>
              <w:t xml:space="preserve">11.35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17.00</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17.00</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17.00</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131001馆陶县政协委员会办公室本级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287.05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229.70</w:t>
            </w:r>
          </w:p>
        </w:tc>
        <w:tc>
          <w:tcPr>
            <w:tcW w:w="1474" w:type="dxa"/>
            <w:vAlign w:val="center"/>
          </w:tcPr>
          <w:p>
            <w:pPr>
              <w:pStyle w:val="单元格样式4"/>
            </w:pPr>
            <w:r>
              <w:t xml:space="preserve">229.70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29.00</w:t>
            </w:r>
          </w:p>
        </w:tc>
        <w:tc>
          <w:tcPr>
            <w:tcW w:w="1474" w:type="dxa"/>
            <w:vAlign w:val="center"/>
          </w:tcPr>
          <w:p>
            <w:pPr>
              <w:pStyle w:val="单元格样式4"/>
            </w:pPr>
            <w:r>
              <w:t xml:space="preserve">29.00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11.35</w:t>
            </w:r>
          </w:p>
        </w:tc>
        <w:tc>
          <w:tcPr>
            <w:tcW w:w="1474" w:type="dxa"/>
            <w:vAlign w:val="center"/>
          </w:tcPr>
          <w:p>
            <w:pPr>
              <w:pStyle w:val="单元格样式4"/>
            </w:pPr>
            <w:r>
              <w:t xml:space="preserve">11.35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17.00</w:t>
            </w:r>
          </w:p>
        </w:tc>
        <w:tc>
          <w:tcPr>
            <w:tcW w:w="1474" w:type="dxa"/>
            <w:vAlign w:val="center"/>
          </w:tcPr>
          <w:p>
            <w:pPr>
              <w:pStyle w:val="单元格样式4"/>
            </w:pPr>
            <w:r>
              <w:t xml:space="preserve">17.00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287.05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287.05</w:t>
            </w:r>
          </w:p>
        </w:tc>
        <w:tc>
          <w:tcPr>
            <w:tcW w:w="1474" w:type="dxa"/>
            <w:vAlign w:val="center"/>
          </w:tcPr>
          <w:p>
            <w:pPr>
              <w:pStyle w:val="单元格样式7"/>
            </w:pPr>
            <w:r>
              <w:t xml:space="preserve">287.05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287.05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287.05</w:t>
            </w:r>
          </w:p>
        </w:tc>
        <w:tc>
          <w:tcPr>
            <w:tcW w:w="1474" w:type="dxa"/>
            <w:vAlign w:val="center"/>
          </w:tcPr>
          <w:p>
            <w:pPr>
              <w:pStyle w:val="单元格样式7"/>
            </w:pPr>
            <w:r>
              <w:t xml:space="preserve">287.05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131001馆陶县政协委员会办公室本级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287.05</w:t>
            </w:r>
          </w:p>
        </w:tc>
        <w:tc>
          <w:tcPr>
            <w:tcW w:w="2551" w:type="dxa"/>
            <w:vAlign w:val="center"/>
          </w:tcPr>
          <w:p>
            <w:pPr>
              <w:pStyle w:val="单元格样式7"/>
            </w:pPr>
            <w:r>
              <w:t xml:space="preserve">267.21</w:t>
            </w:r>
          </w:p>
        </w:tc>
        <w:tc>
          <w:tcPr>
            <w:tcW w:w="2551" w:type="dxa"/>
            <w:vAlign w:val="center"/>
          </w:tcPr>
          <w:p>
            <w:pPr>
              <w:pStyle w:val="单元格样式7"/>
            </w:pPr>
            <w:r>
              <w:t xml:space="preserve">19.84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229.70</w:t>
            </w:r>
          </w:p>
        </w:tc>
        <w:tc>
          <w:tcPr>
            <w:tcW w:w="2551" w:type="dxa"/>
            <w:vAlign w:val="center"/>
          </w:tcPr>
          <w:p>
            <w:pPr>
              <w:pStyle w:val="单元格样式4"/>
            </w:pPr>
            <w:r>
              <w:t xml:space="preserve">209.86</w:t>
            </w:r>
          </w:p>
        </w:tc>
        <w:tc>
          <w:tcPr>
            <w:tcW w:w="2551" w:type="dxa"/>
            <w:vAlign w:val="center"/>
          </w:tcPr>
          <w:p>
            <w:pPr>
              <w:pStyle w:val="单元格样式4"/>
            </w:pPr>
            <w:r>
              <w:t xml:space="preserve">19.84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20102</w:t>
            </w:r>
          </w:p>
        </w:tc>
        <w:tc>
          <w:tcPr>
            <w:tcW w:w="4535" w:type="dxa"/>
            <w:vAlign w:val="center"/>
          </w:tcPr>
          <w:p>
            <w:pPr>
              <w:pStyle w:val="单元格样式2"/>
            </w:pPr>
            <w:r>
              <w:t xml:space="preserve">政协事务</w:t>
            </w:r>
          </w:p>
        </w:tc>
        <w:tc>
          <w:tcPr>
            <w:tcW w:w="2551" w:type="dxa"/>
            <w:vAlign w:val="center"/>
          </w:tcPr>
          <w:p>
            <w:pPr>
              <w:pStyle w:val="单元格样式4"/>
            </w:pPr>
            <w:r>
              <w:t xml:space="preserve">229.70</w:t>
            </w:r>
          </w:p>
        </w:tc>
        <w:tc>
          <w:tcPr>
            <w:tcW w:w="2551" w:type="dxa"/>
            <w:vAlign w:val="center"/>
          </w:tcPr>
          <w:p>
            <w:pPr>
              <w:pStyle w:val="单元格样式4"/>
            </w:pPr>
            <w:r>
              <w:t xml:space="preserve">209.86</w:t>
            </w:r>
          </w:p>
        </w:tc>
        <w:tc>
          <w:tcPr>
            <w:tcW w:w="2551" w:type="dxa"/>
            <w:vAlign w:val="center"/>
          </w:tcPr>
          <w:p>
            <w:pPr>
              <w:pStyle w:val="单元格样式4"/>
            </w:pPr>
            <w:r>
              <w:t xml:space="preserve">19.84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209.86</w:t>
            </w:r>
          </w:p>
        </w:tc>
        <w:tc>
          <w:tcPr>
            <w:tcW w:w="2551" w:type="dxa"/>
            <w:vAlign w:val="center"/>
          </w:tcPr>
          <w:p>
            <w:pPr>
              <w:pStyle w:val="单元格样式4"/>
            </w:pPr>
            <w:r>
              <w:t xml:space="preserve">209.86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2010204</w:t>
            </w:r>
          </w:p>
        </w:tc>
        <w:tc>
          <w:tcPr>
            <w:tcW w:w="4535" w:type="dxa"/>
            <w:vAlign w:val="center"/>
          </w:tcPr>
          <w:p>
            <w:pPr>
              <w:pStyle w:val="单元格样式2"/>
            </w:pPr>
            <w:r>
              <w:t xml:space="preserve">政协会议</w:t>
            </w:r>
          </w:p>
        </w:tc>
        <w:tc>
          <w:tcPr>
            <w:tcW w:w="2551" w:type="dxa"/>
            <w:vAlign w:val="center"/>
          </w:tcPr>
          <w:p>
            <w:pPr>
              <w:pStyle w:val="单元格样式4"/>
            </w:pPr>
            <w:r>
              <w:t xml:space="preserve">16.64</w:t>
            </w:r>
          </w:p>
        </w:tc>
        <w:tc>
          <w:tcPr>
            <w:tcW w:w="2551" w:type="dxa"/>
            <w:vAlign w:val="center"/>
          </w:tcPr>
          <w:p>
            <w:pPr>
              <w:pStyle w:val="单元格样式4"/>
            </w:pPr>
          </w:p>
        </w:tc>
        <w:tc>
          <w:tcPr>
            <w:tcW w:w="2551" w:type="dxa"/>
            <w:vAlign w:val="center"/>
          </w:tcPr>
          <w:p>
            <w:pPr>
              <w:pStyle w:val="单元格样式4"/>
            </w:pPr>
            <w:r>
              <w:t xml:space="preserve">16.64</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2010205</w:t>
            </w:r>
          </w:p>
        </w:tc>
        <w:tc>
          <w:tcPr>
            <w:tcW w:w="4535" w:type="dxa"/>
            <w:vAlign w:val="center"/>
          </w:tcPr>
          <w:p>
            <w:pPr>
              <w:pStyle w:val="单元格样式2"/>
            </w:pPr>
            <w:r>
              <w:t xml:space="preserve">委员视察</w:t>
            </w:r>
          </w:p>
        </w:tc>
        <w:tc>
          <w:tcPr>
            <w:tcW w:w="2551" w:type="dxa"/>
            <w:vAlign w:val="center"/>
          </w:tcPr>
          <w:p>
            <w:pPr>
              <w:pStyle w:val="单元格样式4"/>
            </w:pPr>
            <w:r>
              <w:t xml:space="preserve">3.20</w:t>
            </w:r>
          </w:p>
        </w:tc>
        <w:tc>
          <w:tcPr>
            <w:tcW w:w="2551" w:type="dxa"/>
            <w:vAlign w:val="center"/>
          </w:tcPr>
          <w:p>
            <w:pPr>
              <w:pStyle w:val="单元格样式4"/>
            </w:pPr>
          </w:p>
        </w:tc>
        <w:tc>
          <w:tcPr>
            <w:tcW w:w="2551" w:type="dxa"/>
            <w:vAlign w:val="center"/>
          </w:tcPr>
          <w:p>
            <w:pPr>
              <w:pStyle w:val="单元格样式4"/>
            </w:pPr>
            <w:r>
              <w:t xml:space="preserve">3.20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29.00</w:t>
            </w:r>
          </w:p>
        </w:tc>
        <w:tc>
          <w:tcPr>
            <w:tcW w:w="2551" w:type="dxa"/>
            <w:vAlign w:val="center"/>
          </w:tcPr>
          <w:p>
            <w:pPr>
              <w:pStyle w:val="单元格样式4"/>
            </w:pPr>
            <w:r>
              <w:t xml:space="preserve">29.00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29.00</w:t>
            </w:r>
          </w:p>
        </w:tc>
        <w:tc>
          <w:tcPr>
            <w:tcW w:w="2551" w:type="dxa"/>
            <w:vAlign w:val="center"/>
          </w:tcPr>
          <w:p>
            <w:pPr>
              <w:pStyle w:val="单元格样式4"/>
            </w:pPr>
            <w:r>
              <w:t xml:space="preserve">29.00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22.00</w:t>
            </w:r>
          </w:p>
        </w:tc>
        <w:tc>
          <w:tcPr>
            <w:tcW w:w="2551" w:type="dxa"/>
            <w:vAlign w:val="center"/>
          </w:tcPr>
          <w:p>
            <w:pPr>
              <w:pStyle w:val="单元格样式4"/>
            </w:pPr>
            <w:r>
              <w:t xml:space="preserve">22.00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7.00</w:t>
            </w:r>
          </w:p>
        </w:tc>
        <w:tc>
          <w:tcPr>
            <w:tcW w:w="2551" w:type="dxa"/>
            <w:vAlign w:val="center"/>
          </w:tcPr>
          <w:p>
            <w:pPr>
              <w:pStyle w:val="单元格样式4"/>
            </w:pPr>
            <w:r>
              <w:t xml:space="preserve">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11.35</w:t>
            </w:r>
          </w:p>
        </w:tc>
        <w:tc>
          <w:tcPr>
            <w:tcW w:w="2551" w:type="dxa"/>
            <w:vAlign w:val="center"/>
          </w:tcPr>
          <w:p>
            <w:pPr>
              <w:pStyle w:val="单元格样式4"/>
            </w:pPr>
            <w:r>
              <w:t xml:space="preserve">11.35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11.35</w:t>
            </w:r>
          </w:p>
        </w:tc>
        <w:tc>
          <w:tcPr>
            <w:tcW w:w="2551" w:type="dxa"/>
            <w:vAlign w:val="center"/>
          </w:tcPr>
          <w:p>
            <w:pPr>
              <w:pStyle w:val="单元格样式4"/>
            </w:pPr>
            <w:r>
              <w:t xml:space="preserve">11.35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11.35</w:t>
            </w:r>
          </w:p>
        </w:tc>
        <w:tc>
          <w:tcPr>
            <w:tcW w:w="2551" w:type="dxa"/>
            <w:vAlign w:val="center"/>
          </w:tcPr>
          <w:p>
            <w:pPr>
              <w:pStyle w:val="单元格样式4"/>
            </w:pPr>
            <w:r>
              <w:t xml:space="preserve">11.35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131001馆陶县政协委员会办公室本级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267.21</w:t>
            </w:r>
          </w:p>
        </w:tc>
        <w:tc>
          <w:tcPr>
            <w:tcW w:w="2551" w:type="dxa"/>
            <w:vAlign w:val="center"/>
          </w:tcPr>
          <w:p>
            <w:pPr>
              <w:pStyle w:val="单元格样式7"/>
            </w:pPr>
            <w:r>
              <w:t xml:space="preserve">212.73</w:t>
            </w:r>
          </w:p>
        </w:tc>
        <w:tc>
          <w:tcPr>
            <w:tcW w:w="2551" w:type="dxa"/>
            <w:vAlign w:val="center"/>
          </w:tcPr>
          <w:p>
            <w:pPr>
              <w:pStyle w:val="单元格样式7"/>
            </w:pPr>
            <w:r>
              <w:t xml:space="preserve">54.48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210.97</w:t>
            </w:r>
          </w:p>
        </w:tc>
        <w:tc>
          <w:tcPr>
            <w:tcW w:w="2551" w:type="dxa"/>
            <w:vAlign w:val="center"/>
          </w:tcPr>
          <w:p>
            <w:pPr>
              <w:pStyle w:val="单元格样式4"/>
            </w:pPr>
            <w:r>
              <w:t xml:space="preserve">210.97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91.00</w:t>
            </w:r>
          </w:p>
        </w:tc>
        <w:tc>
          <w:tcPr>
            <w:tcW w:w="2551" w:type="dxa"/>
            <w:vAlign w:val="center"/>
          </w:tcPr>
          <w:p>
            <w:pPr>
              <w:pStyle w:val="单元格样式4"/>
            </w:pPr>
            <w:r>
              <w:t xml:space="preserve">91.00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25.72</w:t>
            </w:r>
          </w:p>
        </w:tc>
        <w:tc>
          <w:tcPr>
            <w:tcW w:w="2551" w:type="dxa"/>
            <w:vAlign w:val="center"/>
          </w:tcPr>
          <w:p>
            <w:pPr>
              <w:pStyle w:val="单元格样式4"/>
            </w:pPr>
            <w:r>
              <w:t xml:space="preserve">25.72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22.30</w:t>
            </w:r>
          </w:p>
        </w:tc>
        <w:tc>
          <w:tcPr>
            <w:tcW w:w="2551" w:type="dxa"/>
            <w:vAlign w:val="center"/>
          </w:tcPr>
          <w:p>
            <w:pPr>
              <w:pStyle w:val="单元格样式4"/>
            </w:pPr>
            <w:r>
              <w:t xml:space="preserve">22.30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14.00</w:t>
            </w:r>
          </w:p>
        </w:tc>
        <w:tc>
          <w:tcPr>
            <w:tcW w:w="2551" w:type="dxa"/>
            <w:vAlign w:val="center"/>
          </w:tcPr>
          <w:p>
            <w:pPr>
              <w:pStyle w:val="单元格样式4"/>
            </w:pPr>
            <w:r>
              <w:t xml:space="preserve">14.00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22.00</w:t>
            </w:r>
          </w:p>
        </w:tc>
        <w:tc>
          <w:tcPr>
            <w:tcW w:w="2551" w:type="dxa"/>
            <w:vAlign w:val="center"/>
          </w:tcPr>
          <w:p>
            <w:pPr>
              <w:pStyle w:val="单元格样式4"/>
            </w:pPr>
            <w:r>
              <w:t xml:space="preserve">22.00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7.00</w:t>
            </w:r>
          </w:p>
        </w:tc>
        <w:tc>
          <w:tcPr>
            <w:tcW w:w="2551" w:type="dxa"/>
            <w:vAlign w:val="center"/>
          </w:tcPr>
          <w:p>
            <w:pPr>
              <w:pStyle w:val="单元格样式4"/>
            </w:pPr>
            <w:r>
              <w:t xml:space="preserve">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11.35</w:t>
            </w:r>
          </w:p>
        </w:tc>
        <w:tc>
          <w:tcPr>
            <w:tcW w:w="2551" w:type="dxa"/>
            <w:vAlign w:val="center"/>
          </w:tcPr>
          <w:p>
            <w:pPr>
              <w:pStyle w:val="单元格样式4"/>
            </w:pPr>
            <w:r>
              <w:t xml:space="preserve">11.35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0.60</w:t>
            </w:r>
          </w:p>
        </w:tc>
        <w:tc>
          <w:tcPr>
            <w:tcW w:w="2551" w:type="dxa"/>
            <w:vAlign w:val="center"/>
          </w:tcPr>
          <w:p>
            <w:pPr>
              <w:pStyle w:val="单元格样式4"/>
            </w:pPr>
            <w:r>
              <w:t xml:space="preserve">0.60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54.48</w:t>
            </w:r>
          </w:p>
        </w:tc>
        <w:tc>
          <w:tcPr>
            <w:tcW w:w="2551" w:type="dxa"/>
            <w:vAlign w:val="center"/>
          </w:tcPr>
          <w:p>
            <w:pPr>
              <w:pStyle w:val="单元格样式4"/>
            </w:pPr>
          </w:p>
        </w:tc>
        <w:tc>
          <w:tcPr>
            <w:tcW w:w="2551" w:type="dxa"/>
            <w:vAlign w:val="center"/>
          </w:tcPr>
          <w:p>
            <w:pPr>
              <w:pStyle w:val="单元格样式4"/>
            </w:pPr>
            <w:r>
              <w:t xml:space="preserve">54.48</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8.98</w:t>
            </w:r>
          </w:p>
        </w:tc>
        <w:tc>
          <w:tcPr>
            <w:tcW w:w="2551" w:type="dxa"/>
            <w:vAlign w:val="center"/>
          </w:tcPr>
          <w:p>
            <w:pPr>
              <w:pStyle w:val="单元格样式4"/>
            </w:pPr>
          </w:p>
        </w:tc>
        <w:tc>
          <w:tcPr>
            <w:tcW w:w="2551" w:type="dxa"/>
            <w:vAlign w:val="center"/>
          </w:tcPr>
          <w:p>
            <w:pPr>
              <w:pStyle w:val="单元格样式4"/>
            </w:pPr>
            <w:r>
              <w:t xml:space="preserve">8.98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9.50</w:t>
            </w:r>
          </w:p>
        </w:tc>
        <w:tc>
          <w:tcPr>
            <w:tcW w:w="2551" w:type="dxa"/>
            <w:vAlign w:val="center"/>
          </w:tcPr>
          <w:p>
            <w:pPr>
              <w:pStyle w:val="单元格样式4"/>
            </w:pPr>
          </w:p>
        </w:tc>
        <w:tc>
          <w:tcPr>
            <w:tcW w:w="2551" w:type="dxa"/>
            <w:vAlign w:val="center"/>
          </w:tcPr>
          <w:p>
            <w:pPr>
              <w:pStyle w:val="单元格样式4"/>
            </w:pPr>
            <w:r>
              <w:t xml:space="preserve">9.50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17.00</w:t>
            </w:r>
          </w:p>
        </w:tc>
        <w:tc>
          <w:tcPr>
            <w:tcW w:w="2551" w:type="dxa"/>
            <w:vAlign w:val="center"/>
          </w:tcPr>
          <w:p>
            <w:pPr>
              <w:pStyle w:val="单元格样式4"/>
            </w:pPr>
          </w:p>
        </w:tc>
        <w:tc>
          <w:tcPr>
            <w:tcW w:w="2551" w:type="dxa"/>
            <w:vAlign w:val="center"/>
          </w:tcPr>
          <w:p>
            <w:pPr>
              <w:pStyle w:val="单元格样式4"/>
            </w:pPr>
            <w:r>
              <w:t xml:space="preserve">17.00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1.76</w:t>
            </w:r>
          </w:p>
        </w:tc>
        <w:tc>
          <w:tcPr>
            <w:tcW w:w="2551" w:type="dxa"/>
            <w:vAlign w:val="center"/>
          </w:tcPr>
          <w:p>
            <w:pPr>
              <w:pStyle w:val="单元格样式4"/>
            </w:pPr>
            <w:r>
              <w:t xml:space="preserve">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1.76</w:t>
            </w:r>
          </w:p>
        </w:tc>
        <w:tc>
          <w:tcPr>
            <w:tcW w:w="2551" w:type="dxa"/>
            <w:vAlign w:val="center"/>
          </w:tcPr>
          <w:p>
            <w:pPr>
              <w:pStyle w:val="单元格样式4"/>
            </w:pPr>
            <w:r>
              <w:t xml:space="preserve">1.76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131001馆陶县政协委员会办公室本级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131001馆陶县政协委员会办公室本级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131001馆陶县政协委员会办公室本级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馆陶县政协委员会办公室本级2025年单位预算信息公开情况说明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按照《中华人民共和国预算法》、《地方预决算公开操作规程》和《关于进一步推进预算公开工作的实施意见》规定，现将馆陶县政协委员会办公室本级2025年单位预算公开如下：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负责县政协全体会议、常务委员会议、主席会议、主席办公会议、常务委员专题座谈会以及其他重要会议、活动的组织和服务工作，负责上述会议所需的各项会议务准备、文稿起草，并根据会议要求形成决议、决定、建议案。</w:t>
      </w:r>
    </w:p>
    <w:p>
      <w:pPr>
        <w:pStyle w:val="插入文本样式-插入单位职责文件"/>
      </w:pPr>
      <w:r>
        <w:t xml:space="preserve">（二）负责全体委员会议、常委会议、主席会议决议和决定的组织实施工作。</w:t>
      </w:r>
    </w:p>
    <w:p>
      <w:pPr>
        <w:pStyle w:val="插入文本样式-插入单位职责文件"/>
      </w:pPr>
      <w:r>
        <w:t xml:space="preserve">（三）充分发挥县政协委员的作用，履行好政治协商、民主监督、参政议政的主要职能。</w:t>
      </w:r>
    </w:p>
    <w:p>
      <w:pPr>
        <w:pStyle w:val="插入文本样式-插入单位职责文件"/>
      </w:pPr>
      <w:r>
        <w:t xml:space="preserve">（四）负责县政协委员进行的视察、参观、调查、座谈、学习、研讨等日常活动的秘书、服务和具体组织工作。</w:t>
      </w:r>
    </w:p>
    <w:p>
      <w:pPr>
        <w:pStyle w:val="插入文本样式-插入单位职责文件"/>
      </w:pPr>
      <w:r>
        <w:t xml:space="preserve">（五）研究统一战线和人民政协的理论政策，提出人民政协履行职能的工作建议；调查研究地方政协的共性问题及其解决办法，提出意见供领导参考。</w:t>
      </w:r>
    </w:p>
    <w:p>
      <w:pPr>
        <w:pStyle w:val="插入文本样式-插入单位职责文件"/>
      </w:pPr>
      <w:r>
        <w:t xml:space="preserve">（六）协调和组织人民政协的对内对外宣传工作，宣传人民政协的方针政策政协委员的先进事迹、工作业绩和经验。</w:t>
      </w:r>
    </w:p>
    <w:p>
      <w:pPr>
        <w:pStyle w:val="插入文本样式-插入单位职责文件"/>
      </w:pPr>
      <w:r>
        <w:t xml:space="preserve">（七）联系和指导全县各乡(镇)政协工作，联系县各民主党派、工商联、各人民团体和无党派人士，联系县直党政职能部门，互通信息，协调工作，加强合作。</w:t>
      </w:r>
    </w:p>
    <w:p>
      <w:pPr>
        <w:pStyle w:val="插入文本样式-插入单位职责文件"/>
      </w:pPr>
      <w:r>
        <w:t xml:space="preserve">（八）整理、报送政协组织和政协委员履行职能形成的调研报告、视察报告、大会发言、建议案；收集和反映政协委员和各界人士的意见和建议，反映社情民意。</w:t>
      </w:r>
    </w:p>
    <w:p>
      <w:pPr>
        <w:pStyle w:val="插入文本样式-插入单位职责文件"/>
      </w:pPr>
      <w:r>
        <w:t xml:space="preserve">（九）负责权限范围内的人事任免、机构调整；参与县政协委员、常委的考察、推荐、增补、任免及管理工作。</w:t>
      </w:r>
    </w:p>
    <w:p>
      <w:pPr>
        <w:pStyle w:val="插入文本样式-插入单位职责文件"/>
      </w:pPr>
      <w:r>
        <w:t xml:space="preserve">（十）组织委员和各有关方面提出提案、并协助有关部门做好提案的交办、办理和答复工作。</w:t>
      </w:r>
    </w:p>
    <w:p>
      <w:pPr>
        <w:pStyle w:val="插入文本样式-插入单位职责文件"/>
      </w:pPr>
      <w:r>
        <w:t xml:space="preserve">（十一）负责全县文史资料的征集、研究整理的出版工作。</w:t>
      </w:r>
    </w:p>
    <w:p>
      <w:pPr>
        <w:pStyle w:val="插入文本样式-插入单位职责文件"/>
      </w:pPr>
      <w:r>
        <w:t xml:space="preserve">（十二）负责与华侨、港澳台同胞的联络以及对外友好交往工作；负责接待来馆访问、参观的有关海内外友好人士和外地政协领导，加强对外联谊和政协的横向联系。</w:t>
      </w:r>
    </w:p>
    <w:p>
      <w:pPr>
        <w:pStyle w:val="插入文本样式-插入单位职责文件"/>
      </w:pPr>
      <w:r>
        <w:t xml:space="preserve">（十三）负责县政协重大活动后勤保障工作以及管理机关内部经费。</w:t>
      </w:r>
    </w:p>
    <w:p>
      <w:pPr>
        <w:pStyle w:val="插入文本样式-插入单位职责文件"/>
      </w:pPr>
      <w:r>
        <w:t xml:space="preserve">（十四）受市政协委托，组织驻我县的市政协委员开展活动，做好市政协委员驻馆活动组工作。</w:t>
      </w:r>
    </w:p>
    <w:p>
      <w:pPr>
        <w:pStyle w:val="插入文本样式-插入单位职责文件"/>
      </w:pPr>
      <w:r>
        <w:t xml:space="preserve">（十五）承办市政协和县政协主席、副主席交办的其它事项。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馆陶县政协委员会办公室本级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2024年，我单位机关运行经费共计安排57.98万元，主要用于日常维修、办公用房水电费、办公用房取暖费、办公用房物业管理费等日常运行支出。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相比没有增减。</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1、2025年政协委员视察经费绩效目标表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13043325P000024100108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2025年政协委员视察经费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用于2025年政协委员视察经费，保证视察调研活动顺利进行，促进经济社会可持续向好发展。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1.目标内容1保证视察调研活动顺利进行，促进经济社会可持续向好发展。</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视察及检查次数</w:t>
            </w:r>
          </w:p>
          <w:p>
            <w:pPr>
              <w:pStyle w:val="单元格样式2"/>
            </w:pPr>
          </w:p>
        </w:tc>
        <w:tc>
          <w:tcPr>
            <w:tcW w:w="5386" w:type="dxa"/>
            <w:vAlign w:val="center"/>
          </w:tcPr>
          <w:p>
            <w:pPr>
              <w:pStyle w:val="单元格样式2"/>
            </w:pPr>
            <w:r>
              <w:t xml:space="preserve">委员视察及检查的次数</w:t>
            </w:r>
          </w:p>
          <w:p>
            <w:pPr>
              <w:pStyle w:val="单元格样式2"/>
            </w:pPr>
          </w:p>
        </w:tc>
        <w:tc>
          <w:tcPr>
            <w:tcW w:w="2268" w:type="dxa"/>
            <w:vAlign w:val="center"/>
          </w:tcPr>
          <w:p>
            <w:pPr>
              <w:pStyle w:val="单元格样式2"/>
            </w:pPr>
            <w:r>
              <w:t xml:space="preserve">12次</w:t>
            </w:r>
          </w:p>
        </w:tc>
        <w:tc>
          <w:tcPr>
            <w:tcW w:w="1276" w:type="dxa"/>
            <w:vAlign w:val="center"/>
          </w:tcPr>
          <w:p>
            <w:pPr>
              <w:pStyle w:val="单元格样式2"/>
            </w:pPr>
            <w:r>
              <w:t xml:space="preserve">项目实施方案</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意见建议采纳率</w:t>
            </w:r>
          </w:p>
          <w:p>
            <w:pPr>
              <w:pStyle w:val="单元格样式2"/>
            </w:pPr>
          </w:p>
        </w:tc>
        <w:tc>
          <w:tcPr>
            <w:tcW w:w="5386" w:type="dxa"/>
            <w:vAlign w:val="center"/>
          </w:tcPr>
          <w:p>
            <w:pPr>
              <w:pStyle w:val="单元格样式2"/>
            </w:pPr>
            <w:r>
              <w:t xml:space="preserve">采纳意见数量占总意见数量比例</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项目实施方案</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及时完成</w:t>
            </w:r>
          </w:p>
          <w:p>
            <w:pPr>
              <w:pStyle w:val="单元格样式2"/>
            </w:pPr>
          </w:p>
        </w:tc>
        <w:tc>
          <w:tcPr>
            <w:tcW w:w="5386" w:type="dxa"/>
            <w:vAlign w:val="center"/>
          </w:tcPr>
          <w:p>
            <w:pPr>
              <w:pStyle w:val="单元格样式2"/>
            </w:pPr>
            <w:r>
              <w:t xml:space="preserve">按照实施方案规定时间及时完成年度代表视察工作任务</w:t>
            </w:r>
          </w:p>
          <w:p>
            <w:pPr>
              <w:pStyle w:val="单元格样式2"/>
            </w:pPr>
          </w:p>
        </w:tc>
        <w:tc>
          <w:tcPr>
            <w:tcW w:w="2268" w:type="dxa"/>
            <w:vAlign w:val="center"/>
          </w:tcPr>
          <w:p>
            <w:pPr>
              <w:pStyle w:val="单元格样式2"/>
            </w:pPr>
            <w:r>
              <w:t xml:space="preserve">12月</w:t>
            </w:r>
          </w:p>
        </w:tc>
        <w:tc>
          <w:tcPr>
            <w:tcW w:w="1276" w:type="dxa"/>
            <w:vAlign w:val="center"/>
          </w:tcPr>
          <w:p>
            <w:pPr>
              <w:pStyle w:val="单元格样式2"/>
            </w:pPr>
            <w:r>
              <w:t xml:space="preserve">项目实施方案</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视察成本</w:t>
            </w:r>
          </w:p>
          <w:p>
            <w:pPr>
              <w:pStyle w:val="单元格样式2"/>
            </w:pPr>
          </w:p>
        </w:tc>
        <w:tc>
          <w:tcPr>
            <w:tcW w:w="5386" w:type="dxa"/>
            <w:vAlign w:val="center"/>
          </w:tcPr>
          <w:p>
            <w:pPr>
              <w:pStyle w:val="单元格样式2"/>
            </w:pPr>
            <w:r>
              <w:t xml:space="preserve">委员视察活动成本开支</w:t>
            </w:r>
          </w:p>
          <w:p>
            <w:pPr>
              <w:pStyle w:val="单元格样式2"/>
            </w:pPr>
          </w:p>
        </w:tc>
        <w:tc>
          <w:tcPr>
            <w:tcW w:w="2268" w:type="dxa"/>
            <w:vAlign w:val="center"/>
          </w:tcPr>
          <w:p>
            <w:pPr>
              <w:pStyle w:val="单元格样式2"/>
            </w:pPr>
            <w:r>
              <w:t xml:space="preserve">5万元</w:t>
            </w:r>
          </w:p>
        </w:tc>
        <w:tc>
          <w:tcPr>
            <w:tcW w:w="1276" w:type="dxa"/>
            <w:vAlign w:val="center"/>
          </w:tcPr>
          <w:p>
            <w:pPr>
              <w:pStyle w:val="单元格样式2"/>
            </w:pPr>
            <w:r>
              <w:t xml:space="preserve">资金测评表</w:t>
            </w:r>
            <w:r>
              <w:rPr/>
              <w:tab/>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促进县域经济增长</w:t>
            </w:r>
          </w:p>
          <w:p>
            <w:pPr>
              <w:pStyle w:val="单元格样式2"/>
            </w:pPr>
          </w:p>
        </w:tc>
        <w:tc>
          <w:tcPr>
            <w:tcW w:w="5386" w:type="dxa"/>
            <w:vAlign w:val="center"/>
          </w:tcPr>
          <w:p>
            <w:pPr>
              <w:pStyle w:val="单元格样式2"/>
            </w:pPr>
            <w:r>
              <w:t xml:space="preserve">强化政协监督作用，促进县域经济增长比例</w:t>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项目实施方案</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p>
            <w:pPr>
              <w:pStyle w:val="单元格样式2"/>
            </w:pPr>
          </w:p>
        </w:tc>
        <w:tc>
          <w:tcPr>
            <w:tcW w:w="5386" w:type="dxa"/>
            <w:vAlign w:val="center"/>
          </w:tcPr>
          <w:p>
            <w:pPr>
              <w:pStyle w:val="单元格样式2"/>
            </w:pPr>
            <w:r>
              <w:t xml:space="preserve">提升代表履职能力，促进社会和谐稳定程度</w:t>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项目实施方案</w:t>
            </w:r>
            <w:r>
              <w:rPr/>
              <w:tab/>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政协委员满意度</w:t>
            </w:r>
          </w:p>
          <w:p>
            <w:pPr>
              <w:pStyle w:val="单元格样式2"/>
            </w:pPr>
          </w:p>
        </w:tc>
        <w:tc>
          <w:tcPr>
            <w:tcW w:w="5386" w:type="dxa"/>
            <w:vAlign w:val="center"/>
          </w:tcPr>
          <w:p>
            <w:pPr>
              <w:pStyle w:val="单元格样式2"/>
            </w:pPr>
            <w:r>
              <w:t xml:space="preserve">政协委员对年度视察的满意度</w:t>
            </w:r>
          </w:p>
          <w:p>
            <w:pPr>
              <w:pStyle w:val="单元格样式2"/>
            </w:pPr>
          </w:p>
        </w:tc>
        <w:tc>
          <w:tcPr>
            <w:tcW w:w="2268" w:type="dxa"/>
            <w:vAlign w:val="center"/>
          </w:tcPr>
          <w:p>
            <w:pPr>
              <w:pStyle w:val="单元格样式2"/>
            </w:pPr>
            <w:r>
              <w:t xml:space="preserve">≥99%</w:t>
            </w:r>
          </w:p>
        </w:tc>
        <w:tc>
          <w:tcPr>
            <w:tcW w:w="1276" w:type="dxa"/>
            <w:vAlign w:val="center"/>
          </w:tcPr>
          <w:p>
            <w:pPr>
              <w:pStyle w:val="单元格样式2"/>
            </w:pPr>
            <w:r>
              <w:t xml:space="preserve">调查问卷</w:t>
            </w:r>
            <w:r>
              <w:rPr/>
              <w:tab/>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2、2025年政协馆陶县第十届委员会第六次会议经费</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p>
    <w:p>
      <w:pPr>
        <w:shd w:val="clear" w:color="auto" w:fill="auto"/>
        <w:spacing w:before="0" w:after="0"/>
        <w:ind w:firstLine="560"/>
        <w:jc w:val="left"/>
        <w:outlineLvl w:val="9"/>
      </w:pP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13043325P00000210031R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2025年政协馆陶县第十届委员会第六次会议经费</w:t>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16.64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16.64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用于2025年馆陶县第十届委员会第六次会议。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1.目标内容1保证会议2025年2月底前召开，充分发挥县政协委员的作用，履行政治协商、民主监督、参政议政。</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参会人员</w:t>
            </w:r>
          </w:p>
        </w:tc>
        <w:tc>
          <w:tcPr>
            <w:tcW w:w="5386" w:type="dxa"/>
            <w:vAlign w:val="center"/>
          </w:tcPr>
          <w:p>
            <w:pPr>
              <w:pStyle w:val="单元格样式2"/>
            </w:pPr>
            <w:r>
              <w:t xml:space="preserve">委员参加会议人数</w:t>
            </w:r>
          </w:p>
        </w:tc>
        <w:tc>
          <w:tcPr>
            <w:tcW w:w="2268" w:type="dxa"/>
            <w:vAlign w:val="center"/>
          </w:tcPr>
          <w:p>
            <w:pPr>
              <w:pStyle w:val="单元格样式2"/>
            </w:pPr>
            <w:r>
              <w:t xml:space="preserve">200人</w:t>
            </w:r>
          </w:p>
        </w:tc>
        <w:tc>
          <w:tcPr>
            <w:tcW w:w="1276" w:type="dxa"/>
            <w:vAlign w:val="center"/>
          </w:tcPr>
          <w:p>
            <w:pPr>
              <w:pStyle w:val="单元格样式2"/>
            </w:pPr>
            <w:r>
              <w:t xml:space="preserve">会议实施方案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议案通过率</w:t>
            </w:r>
          </w:p>
        </w:tc>
        <w:tc>
          <w:tcPr>
            <w:tcW w:w="5386" w:type="dxa"/>
            <w:vAlign w:val="center"/>
          </w:tcPr>
          <w:p>
            <w:pPr>
              <w:pStyle w:val="单元格样式2"/>
            </w:pPr>
            <w:r>
              <w:t xml:space="preserve">本次会议议案通过数量占会议议案的比例</w:t>
            </w:r>
          </w:p>
        </w:tc>
        <w:tc>
          <w:tcPr>
            <w:tcW w:w="2268" w:type="dxa"/>
            <w:vAlign w:val="center"/>
          </w:tcPr>
          <w:p>
            <w:pPr>
              <w:pStyle w:val="单元格样式2"/>
            </w:pPr>
            <w:r>
              <w:t xml:space="preserve">≥99%</w:t>
            </w:r>
          </w:p>
        </w:tc>
        <w:tc>
          <w:tcPr>
            <w:tcW w:w="1276" w:type="dxa"/>
            <w:vAlign w:val="center"/>
          </w:tcPr>
          <w:p>
            <w:pPr>
              <w:pStyle w:val="单元格样式2"/>
            </w:pPr>
            <w:r>
              <w:t xml:space="preserve">会议实施方案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会议完成时间</w:t>
            </w:r>
          </w:p>
        </w:tc>
        <w:tc>
          <w:tcPr>
            <w:tcW w:w="5386" w:type="dxa"/>
            <w:vAlign w:val="center"/>
          </w:tcPr>
          <w:p>
            <w:pPr>
              <w:pStyle w:val="单元格样式2"/>
            </w:pPr>
            <w:r>
              <w:t xml:space="preserve">本次会议召开时间</w:t>
            </w:r>
          </w:p>
        </w:tc>
        <w:tc>
          <w:tcPr>
            <w:tcW w:w="2268" w:type="dxa"/>
            <w:vAlign w:val="center"/>
          </w:tcPr>
          <w:p>
            <w:pPr>
              <w:pStyle w:val="单元格样式2"/>
            </w:pPr>
            <w:r>
              <w:t xml:space="preserve">3天</w:t>
            </w:r>
          </w:p>
        </w:tc>
        <w:tc>
          <w:tcPr>
            <w:tcW w:w="1276" w:type="dxa"/>
            <w:vAlign w:val="center"/>
          </w:tcPr>
          <w:p>
            <w:pPr>
              <w:pStyle w:val="单元格样式2"/>
            </w:pPr>
            <w:r>
              <w:t xml:space="preserve">会议实施方案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会议总经费</w:t>
            </w:r>
          </w:p>
        </w:tc>
        <w:tc>
          <w:tcPr>
            <w:tcW w:w="5386" w:type="dxa"/>
            <w:vAlign w:val="center"/>
          </w:tcPr>
          <w:p>
            <w:pPr>
              <w:pStyle w:val="单元格样式2"/>
            </w:pPr>
            <w:r>
              <w:t xml:space="preserve">本次会议召开的总经费支出</w:t>
            </w:r>
          </w:p>
        </w:tc>
        <w:tc>
          <w:tcPr>
            <w:tcW w:w="2268" w:type="dxa"/>
            <w:vAlign w:val="center"/>
          </w:tcPr>
          <w:p>
            <w:pPr>
              <w:pStyle w:val="单元格样式2"/>
            </w:pPr>
            <w:r>
              <w:t xml:space="preserve">26万元</w:t>
            </w:r>
          </w:p>
        </w:tc>
        <w:tc>
          <w:tcPr>
            <w:tcW w:w="1276" w:type="dxa"/>
            <w:vAlign w:val="center"/>
          </w:tcPr>
          <w:p>
            <w:pPr>
              <w:pStyle w:val="单元格样式2"/>
            </w:pPr>
            <w:r>
              <w:t xml:space="preserve">项目测算表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促进经济发展</w:t>
            </w:r>
          </w:p>
        </w:tc>
        <w:tc>
          <w:tcPr>
            <w:tcW w:w="5386" w:type="dxa"/>
            <w:vAlign w:val="center"/>
          </w:tcPr>
          <w:p>
            <w:pPr>
              <w:pStyle w:val="单元格样式2"/>
            </w:pPr>
            <w:r>
              <w:t xml:space="preserve">强化政协监督作用，促进县域经济增长比例</w:t>
            </w:r>
          </w:p>
        </w:tc>
        <w:tc>
          <w:tcPr>
            <w:tcW w:w="2268" w:type="dxa"/>
            <w:vAlign w:val="center"/>
          </w:tcPr>
          <w:p>
            <w:pPr>
              <w:pStyle w:val="单元格样式2"/>
            </w:pPr>
            <w:r>
              <w:t xml:space="preserve">≥10%</w:t>
            </w:r>
          </w:p>
        </w:tc>
        <w:tc>
          <w:tcPr>
            <w:tcW w:w="1276" w:type="dxa"/>
            <w:vAlign w:val="center"/>
          </w:tcPr>
          <w:p>
            <w:pPr>
              <w:pStyle w:val="单元格样式2"/>
            </w:pPr>
            <w:r>
              <w:t xml:space="preserve">会议实施方案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w:t>
            </w:r>
          </w:p>
        </w:tc>
        <w:tc>
          <w:tcPr>
            <w:tcW w:w="5386" w:type="dxa"/>
            <w:vAlign w:val="center"/>
          </w:tcPr>
          <w:p>
            <w:pPr>
              <w:pStyle w:val="单元格样式2"/>
            </w:pPr>
            <w:r>
              <w:t xml:space="preserve">提升代表履职能力，促进社会和谐稳定程度</w:t>
            </w:r>
          </w:p>
        </w:tc>
        <w:tc>
          <w:tcPr>
            <w:tcW w:w="2268" w:type="dxa"/>
            <w:vAlign w:val="center"/>
          </w:tcPr>
          <w:p>
            <w:pPr>
              <w:pStyle w:val="单元格样式2"/>
            </w:pPr>
            <w:r>
              <w:t xml:space="preserve">≥98%</w:t>
            </w:r>
          </w:p>
        </w:tc>
        <w:tc>
          <w:tcPr>
            <w:tcW w:w="1276" w:type="dxa"/>
            <w:vAlign w:val="center"/>
          </w:tcPr>
          <w:p>
            <w:pPr>
              <w:pStyle w:val="单元格样式2"/>
            </w:pPr>
            <w:r>
              <w:t xml:space="preserve">会议实施方案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参会代表满意度</w:t>
            </w:r>
          </w:p>
        </w:tc>
        <w:tc>
          <w:tcPr>
            <w:tcW w:w="5386" w:type="dxa"/>
            <w:vAlign w:val="center"/>
          </w:tcPr>
          <w:p>
            <w:pPr>
              <w:pStyle w:val="单元格样式2"/>
            </w:pPr>
            <w:r>
              <w:t xml:space="preserve">参会代表对本次会议的满意度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131001馆陶县政协委员会办公室本级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馆陶县政协委员会办公室本级上年末固定资产金额为42.80万元（详见下表）。本年度拟购置固定资产总额为0.00万元，已按要求列入政府采购预算，详见政府采购预算表。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131001馆陶县政协委员会办公室本级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42.80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42.80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2025-03-05T11:04:52Z</dcterms:created>
  <dcterms:modified xsi:type="dcterms:W3CDTF">2025-03-05T11:04:52Z</dcterms:modified>
</cp:coreProperties>
</file>