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60"/>
        <w:ind w:left="1795" w:leftChars="816" w:right="0" w:firstLine="1080" w:firstLineChars="600"/>
        <w:jc w:val="left"/>
        <w:rPr>
          <w:rFonts w:asciiTheme="minorEastAsia" w:hAnsiTheme="minorEastAsia" w:eastAsiaTheme="minorEastAsia"/>
          <w:b w:val="0"/>
          <w:bCs w:val="0"/>
          <w:sz w:val="18"/>
          <w:szCs w:val="18"/>
        </w:rPr>
      </w:pPr>
    </w:p>
    <w:p>
      <w:pPr>
        <w:pStyle w:val="4"/>
        <w:spacing w:before="60"/>
        <w:ind w:left="1795" w:leftChars="816" w:right="0" w:firstLine="1080" w:firstLineChars="600"/>
        <w:jc w:val="left"/>
        <w:rPr>
          <w:rFonts w:asciiTheme="minorEastAsia" w:hAnsiTheme="minorEastAsia" w:eastAsiaTheme="minorEastAsia"/>
          <w:b w:val="0"/>
          <w:bCs w:val="0"/>
          <w:sz w:val="18"/>
          <w:szCs w:val="18"/>
        </w:rPr>
      </w:pPr>
    </w:p>
    <w:p>
      <w:pPr>
        <w:pStyle w:val="4"/>
        <w:spacing w:before="60" w:line="480" w:lineRule="auto"/>
        <w:ind w:right="0"/>
        <w:rPr>
          <w:rFonts w:asciiTheme="minorEastAsia" w:hAnsiTheme="minorEastAsia" w:eastAsiaTheme="minorEastAsia"/>
          <w:bCs w:val="0"/>
          <w:sz w:val="30"/>
          <w:szCs w:val="30"/>
        </w:rPr>
      </w:pPr>
      <w:r>
        <w:rPr>
          <w:rFonts w:hint="eastAsia" w:asciiTheme="minorEastAsia" w:hAnsiTheme="minorEastAsia" w:eastAsiaTheme="minorEastAsia"/>
          <w:bCs w:val="0"/>
          <w:sz w:val="30"/>
          <w:szCs w:val="30"/>
        </w:rPr>
        <w:t>政协馆陶县委员会2021年所属单位预算公开目录</w:t>
      </w: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pStyle w:val="4"/>
        <w:spacing w:before="54" w:line="240" w:lineRule="auto"/>
        <w:ind w:right="48"/>
        <w:jc w:val="left"/>
        <w:rPr>
          <w:rFonts w:asciiTheme="minorEastAsia" w:hAnsiTheme="minorEastAsia" w:eastAsiaTheme="minorEastAsia"/>
          <w:b w:val="0"/>
          <w:bCs w:val="0"/>
          <w:sz w:val="24"/>
          <w:szCs w:val="24"/>
        </w:rPr>
      </w:pPr>
      <w:r>
        <w:rPr>
          <w:rFonts w:asciiTheme="minorEastAsia" w:hAnsiTheme="minorEastAsia" w:eastAsiaTheme="minorEastAsia"/>
          <w:b w:val="0"/>
          <w:bCs w:val="0"/>
          <w:sz w:val="24"/>
          <w:szCs w:val="24"/>
        </w:rPr>
        <w:t>馆陶县政协委员会办公室</w:t>
      </w:r>
      <w:r>
        <w:rPr>
          <w:rFonts w:hint="eastAsia" w:asciiTheme="minorEastAsia" w:hAnsiTheme="minorEastAsia" w:eastAsiaTheme="minorEastAsia"/>
          <w:b w:val="0"/>
          <w:bCs w:val="0"/>
          <w:sz w:val="24"/>
          <w:szCs w:val="24"/>
        </w:rPr>
        <w:t>单位</w:t>
      </w:r>
      <w:r>
        <w:rPr>
          <w:rFonts w:asciiTheme="minorEastAsia" w:hAnsiTheme="minorEastAsia" w:eastAsiaTheme="minorEastAsia"/>
          <w:b w:val="0"/>
          <w:bCs w:val="0"/>
          <w:sz w:val="24"/>
          <w:szCs w:val="24"/>
        </w:rPr>
        <w:t>预算收支……………………………………………………………</w:t>
      </w:r>
      <w:r>
        <w:rPr>
          <w:rFonts w:hint="eastAsia" w:asciiTheme="minorEastAsia" w:hAnsiTheme="minorEastAsia" w:eastAsiaTheme="minorEastAsia"/>
          <w:b w:val="0"/>
          <w:bCs w:val="0"/>
          <w:sz w:val="24"/>
          <w:szCs w:val="24"/>
        </w:rPr>
        <w:t>2</w:t>
      </w:r>
    </w:p>
    <w:p>
      <w:pPr>
        <w:pStyle w:val="4"/>
        <w:spacing w:before="54" w:line="240" w:lineRule="auto"/>
        <w:ind w:right="48"/>
        <w:jc w:val="left"/>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 xml:space="preserve">    </w:t>
      </w:r>
    </w:p>
    <w:p>
      <w:pP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馆陶县政协委员会办公室2021年单位预算信息公开情况说明</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7</w:t>
      </w:r>
    </w:p>
    <w:p>
      <w:pPr>
        <w:rPr>
          <w:rFonts w:eastAsiaTheme="minorEastAsia"/>
          <w:sz w:val="24"/>
          <w:szCs w:val="24"/>
        </w:rPr>
      </w:pPr>
    </w:p>
    <w:p>
      <w:pPr>
        <w:rPr>
          <w:rFonts w:eastAsiaTheme="minorEastAsia"/>
          <w:sz w:val="24"/>
          <w:szCs w:val="24"/>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pStyle w:val="4"/>
        <w:spacing w:before="60"/>
        <w:ind w:left="1795" w:leftChars="816" w:right="0" w:firstLine="1807" w:firstLineChars="600"/>
        <w:jc w:val="left"/>
        <w:rPr>
          <w:rFonts w:asciiTheme="minorEastAsia" w:hAnsiTheme="minorEastAsia" w:eastAsiaTheme="minorEastAsia"/>
          <w:bCs w:val="0"/>
          <w:sz w:val="30"/>
          <w:szCs w:val="30"/>
        </w:rPr>
      </w:pPr>
    </w:p>
    <w:p>
      <w:pPr>
        <w:pStyle w:val="4"/>
        <w:spacing w:before="60"/>
        <w:ind w:left="1795" w:leftChars="816" w:right="0" w:firstLine="1080" w:firstLineChars="600"/>
        <w:jc w:val="left"/>
        <w:rPr>
          <w:rFonts w:asciiTheme="minorEastAsia" w:hAnsiTheme="minorEastAsia" w:eastAsiaTheme="minorEastAsia"/>
          <w:b w:val="0"/>
          <w:bCs w:val="0"/>
          <w:sz w:val="18"/>
          <w:szCs w:val="18"/>
        </w:rPr>
      </w:pPr>
    </w:p>
    <w:p>
      <w:pPr>
        <w:rPr>
          <w:rFonts w:eastAsiaTheme="minorEastAsia"/>
        </w:rPr>
      </w:pPr>
    </w:p>
    <w:p>
      <w:pPr>
        <w:rPr>
          <w:rFonts w:eastAsiaTheme="minorEastAsia"/>
        </w:rPr>
      </w:pPr>
    </w:p>
    <w:p>
      <w:pPr>
        <w:pStyle w:val="4"/>
        <w:spacing w:before="60"/>
        <w:ind w:left="1795" w:leftChars="816" w:right="0" w:firstLine="1800" w:firstLineChars="1000"/>
        <w:jc w:val="left"/>
        <w:rPr>
          <w:rFonts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rPr>
        <w:t>单位</w:t>
      </w:r>
      <w:r>
        <w:rPr>
          <w:rFonts w:asciiTheme="minorEastAsia" w:hAnsiTheme="minorEastAsia" w:eastAsiaTheme="minorEastAsia"/>
          <w:b w:val="0"/>
          <w:bCs w:val="0"/>
          <w:sz w:val="18"/>
          <w:szCs w:val="18"/>
        </w:rPr>
        <w:t>预算收支总表</w:t>
      </w:r>
    </w:p>
    <w:p>
      <w:pPr>
        <w:pStyle w:val="5"/>
        <w:tabs>
          <w:tab w:val="left" w:pos="2647"/>
          <w:tab w:val="left" w:pos="3985"/>
        </w:tabs>
        <w:spacing w:line="480" w:lineRule="auto"/>
        <w:ind w:left="147"/>
        <w:rPr>
          <w:rFonts w:asciiTheme="minorEastAsia" w:hAnsiTheme="minorEastAsia" w:eastAsiaTheme="minorEastAsia"/>
          <w:b w:val="0"/>
          <w:bCs w:val="0"/>
          <w:sz w:val="18"/>
          <w:szCs w:val="18"/>
        </w:rPr>
      </w:pPr>
      <w:r>
        <w:rPr>
          <w:rFonts w:asciiTheme="minorEastAsia" w:hAnsiTheme="minorEastAsia" w:eastAsiaTheme="minorEastAsia"/>
          <w:b w:val="0"/>
          <w:bCs w:val="0"/>
          <w:sz w:val="18"/>
          <w:szCs w:val="18"/>
        </w:rPr>
        <w:t>预算单位编码及名</w:t>
      </w:r>
      <w:r>
        <w:rPr>
          <w:rFonts w:asciiTheme="minorEastAsia" w:hAnsiTheme="minorEastAsia" w:eastAsiaTheme="minorEastAsia"/>
          <w:b w:val="0"/>
          <w:bCs w:val="0"/>
          <w:spacing w:val="3"/>
          <w:sz w:val="18"/>
          <w:szCs w:val="18"/>
        </w:rPr>
        <w:t>称</w:t>
      </w:r>
      <w:r>
        <w:rPr>
          <w:rFonts w:asciiTheme="minorEastAsia" w:hAnsiTheme="minorEastAsia" w:eastAsiaTheme="minorEastAsia"/>
          <w:b w:val="0"/>
          <w:bCs w:val="0"/>
          <w:sz w:val="18"/>
          <w:szCs w:val="18"/>
        </w:rPr>
        <w:t>：[131001]馆陶县政协委员会办公室</w:t>
      </w:r>
      <w:r>
        <w:rPr>
          <w:rFonts w:hint="eastAsia" w:asciiTheme="minorEastAsia" w:hAnsiTheme="minorEastAsia" w:eastAsiaTheme="minorEastAsia"/>
          <w:b w:val="0"/>
          <w:bCs w:val="0"/>
          <w:sz w:val="18"/>
          <w:szCs w:val="18"/>
        </w:rPr>
        <w:t xml:space="preserve">       </w:t>
      </w:r>
      <w:r>
        <w:rPr>
          <w:rFonts w:asciiTheme="minorEastAsia" w:hAnsiTheme="minorEastAsia" w:eastAsiaTheme="minorEastAsia"/>
          <w:b w:val="0"/>
          <w:bCs w:val="0"/>
          <w:sz w:val="18"/>
          <w:szCs w:val="18"/>
        </w:rPr>
        <w:tab/>
      </w:r>
      <w:r>
        <w:rPr>
          <w:rFonts w:asciiTheme="minorEastAsia" w:hAnsiTheme="minorEastAsia" w:eastAsiaTheme="minorEastAsia"/>
          <w:b w:val="0"/>
          <w:bCs w:val="0"/>
          <w:sz w:val="18"/>
          <w:szCs w:val="18"/>
        </w:rPr>
        <w:t>预算年度：</w:t>
      </w:r>
      <w:r>
        <w:rPr>
          <w:rFonts w:asciiTheme="minorEastAsia" w:hAnsiTheme="minorEastAsia" w:eastAsiaTheme="minorEastAsia"/>
          <w:b w:val="0"/>
          <w:bCs w:val="0"/>
          <w:position w:val="1"/>
          <w:sz w:val="18"/>
          <w:szCs w:val="18"/>
        </w:rPr>
        <w:t>2021</w:t>
      </w:r>
      <w:r>
        <w:rPr>
          <w:rFonts w:asciiTheme="minorEastAsia" w:hAnsiTheme="minorEastAsia" w:eastAsiaTheme="minorEastAsia"/>
          <w:b w:val="0"/>
          <w:bCs w:val="0"/>
          <w:position w:val="1"/>
          <w:sz w:val="18"/>
          <w:szCs w:val="18"/>
        </w:rPr>
        <w:tab/>
      </w:r>
      <w:r>
        <w:rPr>
          <w:rFonts w:asciiTheme="minorEastAsia" w:hAnsiTheme="minorEastAsia" w:eastAsiaTheme="minorEastAsia"/>
          <w:b w:val="0"/>
          <w:bCs w:val="0"/>
          <w:sz w:val="18"/>
          <w:szCs w:val="18"/>
        </w:rPr>
        <w:t>金额单位</w:t>
      </w:r>
      <w:r>
        <w:rPr>
          <w:rFonts w:asciiTheme="minorEastAsia" w:hAnsiTheme="minorEastAsia" w:eastAsiaTheme="minorEastAsia"/>
          <w:b w:val="0"/>
          <w:bCs w:val="0"/>
          <w:spacing w:val="6"/>
          <w:sz w:val="18"/>
          <w:szCs w:val="18"/>
        </w:rPr>
        <w:t>：</w:t>
      </w:r>
      <w:r>
        <w:rPr>
          <w:rFonts w:asciiTheme="minorEastAsia" w:hAnsiTheme="minorEastAsia" w:eastAsiaTheme="minorEastAsia"/>
          <w:b w:val="0"/>
          <w:bCs w:val="0"/>
          <w:sz w:val="18"/>
          <w:szCs w:val="18"/>
        </w:rPr>
        <w:t>万元</w:t>
      </w:r>
    </w:p>
    <w:tbl>
      <w:tblPr>
        <w:tblStyle w:val="8"/>
        <w:tblW w:w="0" w:type="auto"/>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4"/>
        <w:gridCol w:w="1985"/>
        <w:gridCol w:w="1701"/>
        <w:gridCol w:w="2268"/>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序号</w:t>
            </w:r>
          </w:p>
        </w:tc>
        <w:tc>
          <w:tcPr>
            <w:tcW w:w="3686" w:type="dxa"/>
            <w:gridSpan w:val="2"/>
            <w:vAlign w:val="bottom"/>
          </w:tcPr>
          <w:p>
            <w:pPr>
              <w:pStyle w:val="12"/>
              <w:spacing w:line="360" w:lineRule="auto"/>
              <w:ind w:left="780" w:right="773"/>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收入</w:t>
            </w:r>
          </w:p>
        </w:tc>
        <w:tc>
          <w:tcPr>
            <w:tcW w:w="4394" w:type="dxa"/>
            <w:gridSpan w:val="2"/>
            <w:vAlign w:val="bottom"/>
          </w:tcPr>
          <w:p>
            <w:pPr>
              <w:pStyle w:val="12"/>
              <w:spacing w:line="360" w:lineRule="auto"/>
              <w:ind w:left="853" w:right="840"/>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栏次</w:t>
            </w:r>
          </w:p>
        </w:tc>
        <w:tc>
          <w:tcPr>
            <w:tcW w:w="1985" w:type="dxa"/>
            <w:vAlign w:val="bottom"/>
          </w:tcPr>
          <w:p>
            <w:pPr>
              <w:pStyle w:val="12"/>
              <w:spacing w:line="360" w:lineRule="auto"/>
              <w:ind w:left="376" w:right="364"/>
              <w:jc w:val="both"/>
              <w:rPr>
                <w:rFonts w:asciiTheme="minorEastAsia" w:hAnsiTheme="minorEastAsia" w:eastAsiaTheme="minorEastAsia"/>
                <w:sz w:val="13"/>
                <w:szCs w:val="13"/>
              </w:rPr>
            </w:pPr>
            <w:r>
              <w:rPr>
                <w:rFonts w:hint="eastAsia" w:asciiTheme="minorEastAsia" w:hAnsiTheme="minorEastAsia" w:eastAsiaTheme="minorEastAsia"/>
                <w:sz w:val="13"/>
                <w:szCs w:val="13"/>
              </w:rPr>
              <w:t>项 目</w:t>
            </w:r>
          </w:p>
        </w:tc>
        <w:tc>
          <w:tcPr>
            <w:tcW w:w="1701" w:type="dxa"/>
            <w:vAlign w:val="bottom"/>
          </w:tcPr>
          <w:p>
            <w:pPr>
              <w:pStyle w:val="12"/>
              <w:spacing w:line="360" w:lineRule="auto"/>
              <w:ind w:left="452" w:right="443"/>
              <w:jc w:val="both"/>
              <w:rPr>
                <w:rFonts w:asciiTheme="minorEastAsia" w:hAnsiTheme="minorEastAsia" w:eastAsiaTheme="minorEastAsia"/>
                <w:sz w:val="13"/>
                <w:szCs w:val="13"/>
              </w:rPr>
            </w:pPr>
            <w:r>
              <w:rPr>
                <w:rFonts w:hint="eastAsia" w:asciiTheme="minorEastAsia" w:hAnsiTheme="minorEastAsia" w:eastAsiaTheme="minorEastAsia"/>
                <w:sz w:val="13"/>
                <w:szCs w:val="13"/>
              </w:rPr>
              <w:t>预算数</w:t>
            </w:r>
          </w:p>
        </w:tc>
        <w:tc>
          <w:tcPr>
            <w:tcW w:w="2268" w:type="dxa"/>
            <w:vAlign w:val="bottom"/>
          </w:tcPr>
          <w:p>
            <w:pPr>
              <w:pStyle w:val="12"/>
              <w:spacing w:line="360" w:lineRule="auto"/>
              <w:ind w:left="412" w:right="400"/>
              <w:jc w:val="both"/>
              <w:rPr>
                <w:rFonts w:asciiTheme="minorEastAsia" w:hAnsiTheme="minorEastAsia" w:eastAsiaTheme="minorEastAsia"/>
                <w:sz w:val="13"/>
                <w:szCs w:val="13"/>
              </w:rPr>
            </w:pPr>
            <w:r>
              <w:rPr>
                <w:rFonts w:hint="eastAsia" w:asciiTheme="minorEastAsia" w:hAnsiTheme="minorEastAsia" w:eastAsiaTheme="minorEastAsia"/>
                <w:sz w:val="13"/>
                <w:szCs w:val="13"/>
              </w:rPr>
              <w:t>项 目</w:t>
            </w:r>
          </w:p>
        </w:tc>
        <w:tc>
          <w:tcPr>
            <w:tcW w:w="2126" w:type="dxa"/>
            <w:vAlign w:val="bottom"/>
          </w:tcPr>
          <w:p>
            <w:pPr>
              <w:pStyle w:val="12"/>
              <w:spacing w:line="360" w:lineRule="auto"/>
              <w:ind w:left="31" w:right="16"/>
              <w:jc w:val="both"/>
              <w:rPr>
                <w:rFonts w:asciiTheme="minorEastAsia" w:hAnsiTheme="minorEastAsia" w:eastAsiaTheme="minorEastAsia"/>
                <w:sz w:val="13"/>
                <w:szCs w:val="13"/>
              </w:rPr>
            </w:pPr>
            <w:r>
              <w:rPr>
                <w:rFonts w:hint="eastAsia" w:asciiTheme="minorEastAsia" w:hAnsiTheme="minorEastAsia" w:eastAsiaTheme="minorEastAsia"/>
                <w:sz w:val="13"/>
                <w:szCs w:val="13"/>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34" w:type="dxa"/>
            <w:vAlign w:val="bottom"/>
          </w:tcPr>
          <w:p>
            <w:pPr>
              <w:pStyle w:val="12"/>
              <w:spacing w:line="360" w:lineRule="auto"/>
              <w:ind w:left="25"/>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栏次</w:t>
            </w:r>
          </w:p>
        </w:tc>
        <w:tc>
          <w:tcPr>
            <w:tcW w:w="1985" w:type="dxa"/>
            <w:vAlign w:val="bottom"/>
          </w:tcPr>
          <w:p>
            <w:pPr>
              <w:pStyle w:val="12"/>
              <w:spacing w:line="360" w:lineRule="auto"/>
              <w:ind w:left="12"/>
              <w:jc w:val="both"/>
              <w:rPr>
                <w:rFonts w:asciiTheme="minorEastAsia" w:hAnsiTheme="minorEastAsia" w:eastAsiaTheme="minorEastAsia"/>
                <w:sz w:val="13"/>
                <w:szCs w:val="13"/>
              </w:rPr>
            </w:pPr>
            <w:r>
              <w:rPr>
                <w:rFonts w:asciiTheme="minorEastAsia" w:hAnsiTheme="minorEastAsia" w:eastAsiaTheme="minorEastAsia"/>
                <w:w w:val="102"/>
                <w:sz w:val="13"/>
                <w:szCs w:val="13"/>
              </w:rPr>
              <w:t>1</w:t>
            </w:r>
          </w:p>
        </w:tc>
        <w:tc>
          <w:tcPr>
            <w:tcW w:w="1701" w:type="dxa"/>
            <w:vAlign w:val="bottom"/>
          </w:tcPr>
          <w:p>
            <w:pPr>
              <w:pStyle w:val="12"/>
              <w:spacing w:line="360" w:lineRule="auto"/>
              <w:ind w:left="18"/>
              <w:jc w:val="both"/>
              <w:rPr>
                <w:rFonts w:asciiTheme="minorEastAsia" w:hAnsiTheme="minorEastAsia" w:eastAsiaTheme="minorEastAsia"/>
                <w:sz w:val="13"/>
                <w:szCs w:val="13"/>
              </w:rPr>
            </w:pPr>
            <w:r>
              <w:rPr>
                <w:rFonts w:asciiTheme="minorEastAsia" w:hAnsiTheme="minorEastAsia" w:eastAsiaTheme="minorEastAsia"/>
                <w:w w:val="102"/>
                <w:sz w:val="13"/>
                <w:szCs w:val="13"/>
              </w:rPr>
              <w:t>2</w:t>
            </w:r>
          </w:p>
        </w:tc>
        <w:tc>
          <w:tcPr>
            <w:tcW w:w="2268" w:type="dxa"/>
            <w:vAlign w:val="bottom"/>
          </w:tcPr>
          <w:p>
            <w:pPr>
              <w:pStyle w:val="12"/>
              <w:spacing w:line="360" w:lineRule="auto"/>
              <w:ind w:left="12"/>
              <w:jc w:val="both"/>
              <w:rPr>
                <w:rFonts w:asciiTheme="minorEastAsia" w:hAnsiTheme="minorEastAsia" w:eastAsiaTheme="minorEastAsia"/>
                <w:sz w:val="13"/>
                <w:szCs w:val="13"/>
              </w:rPr>
            </w:pPr>
            <w:r>
              <w:rPr>
                <w:rFonts w:asciiTheme="minorEastAsia" w:hAnsiTheme="minorEastAsia" w:eastAsiaTheme="minorEastAsia"/>
                <w:w w:val="102"/>
                <w:sz w:val="13"/>
                <w:szCs w:val="13"/>
              </w:rPr>
              <w:t>3</w:t>
            </w:r>
          </w:p>
        </w:tc>
        <w:tc>
          <w:tcPr>
            <w:tcW w:w="2126" w:type="dxa"/>
            <w:vAlign w:val="bottom"/>
          </w:tcPr>
          <w:p>
            <w:pPr>
              <w:pStyle w:val="12"/>
              <w:spacing w:line="360" w:lineRule="auto"/>
              <w:ind w:left="12"/>
              <w:jc w:val="both"/>
              <w:rPr>
                <w:rFonts w:asciiTheme="minorEastAsia" w:hAnsiTheme="minorEastAsia" w:eastAsiaTheme="minorEastAsia"/>
                <w:sz w:val="13"/>
                <w:szCs w:val="13"/>
              </w:rPr>
            </w:pPr>
            <w:r>
              <w:rPr>
                <w:rFonts w:asciiTheme="minorEastAsia" w:hAnsiTheme="minorEastAsia" w:eastAsiaTheme="minorEastAsia"/>
                <w:w w:val="102"/>
                <w:sz w:val="13"/>
                <w:szCs w:val="13"/>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34" w:type="dxa"/>
            <w:vAlign w:val="bottom"/>
          </w:tcPr>
          <w:p>
            <w:pPr>
              <w:pStyle w:val="12"/>
              <w:spacing w:line="360" w:lineRule="auto"/>
              <w:ind w:left="79"/>
              <w:jc w:val="both"/>
              <w:rPr>
                <w:rFonts w:asciiTheme="minorEastAsia" w:hAnsiTheme="minorEastAsia" w:eastAsiaTheme="minorEastAsia"/>
                <w:sz w:val="13"/>
                <w:szCs w:val="13"/>
              </w:rPr>
            </w:pPr>
            <w:r>
              <w:rPr>
                <w:rFonts w:asciiTheme="minorEastAsia" w:hAnsiTheme="minorEastAsia" w:eastAsiaTheme="minorEastAsia"/>
                <w:w w:val="102"/>
                <w:sz w:val="13"/>
                <w:szCs w:val="13"/>
              </w:rPr>
              <w:t>6</w:t>
            </w:r>
          </w:p>
        </w:tc>
        <w:tc>
          <w:tcPr>
            <w:tcW w:w="1985" w:type="dxa"/>
            <w:vAlign w:val="bottom"/>
          </w:tcPr>
          <w:p>
            <w:pPr>
              <w:pStyle w:val="12"/>
              <w:spacing w:line="360" w:lineRule="auto"/>
              <w:ind w:left="12"/>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一、一般公共预算拨款收入</w:t>
            </w:r>
          </w:p>
        </w:tc>
        <w:tc>
          <w:tcPr>
            <w:tcW w:w="1701" w:type="dxa"/>
            <w:vAlign w:val="bottom"/>
          </w:tcPr>
          <w:p>
            <w:pPr>
              <w:pStyle w:val="12"/>
              <w:spacing w:line="360" w:lineRule="auto"/>
              <w:ind w:right="6"/>
              <w:jc w:val="both"/>
              <w:rPr>
                <w:rFonts w:asciiTheme="minorEastAsia" w:hAnsiTheme="minorEastAsia" w:eastAsiaTheme="minorEastAsia"/>
                <w:sz w:val="13"/>
                <w:szCs w:val="13"/>
              </w:rPr>
            </w:pPr>
            <w:r>
              <w:rPr>
                <w:rFonts w:asciiTheme="minorEastAsia" w:hAnsiTheme="minorEastAsia" w:eastAsiaTheme="minorEastAsia"/>
                <w:w w:val="105"/>
                <w:sz w:val="13"/>
                <w:szCs w:val="13"/>
              </w:rPr>
              <w:t>311.48</w:t>
            </w: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一、一般公共服务支出</w:t>
            </w:r>
          </w:p>
        </w:tc>
        <w:tc>
          <w:tcPr>
            <w:tcW w:w="2126" w:type="dxa"/>
            <w:vAlign w:val="bottom"/>
          </w:tcPr>
          <w:p>
            <w:pPr>
              <w:pStyle w:val="12"/>
              <w:spacing w:line="360" w:lineRule="auto"/>
              <w:ind w:right="6"/>
              <w:jc w:val="both"/>
              <w:rPr>
                <w:rFonts w:asciiTheme="minorEastAsia" w:hAnsiTheme="minorEastAsia" w:eastAsiaTheme="minorEastAsia"/>
                <w:sz w:val="13"/>
                <w:szCs w:val="13"/>
              </w:rPr>
            </w:pPr>
            <w:r>
              <w:rPr>
                <w:rFonts w:asciiTheme="minorEastAsia" w:hAnsiTheme="minorEastAsia" w:eastAsiaTheme="minorEastAsia"/>
                <w:w w:val="105"/>
                <w:sz w:val="13"/>
                <w:szCs w:val="13"/>
              </w:rPr>
              <w:t>256.73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79"/>
              <w:jc w:val="both"/>
              <w:rPr>
                <w:rFonts w:asciiTheme="minorEastAsia" w:hAnsiTheme="minorEastAsia" w:eastAsiaTheme="minorEastAsia"/>
                <w:sz w:val="13"/>
                <w:szCs w:val="13"/>
              </w:rPr>
            </w:pPr>
            <w:r>
              <w:rPr>
                <w:rFonts w:asciiTheme="minorEastAsia" w:hAnsiTheme="minorEastAsia" w:eastAsiaTheme="minorEastAsia"/>
                <w:w w:val="102"/>
                <w:sz w:val="13"/>
                <w:szCs w:val="13"/>
              </w:rPr>
              <w:t>7</w:t>
            </w:r>
          </w:p>
        </w:tc>
        <w:tc>
          <w:tcPr>
            <w:tcW w:w="1985" w:type="dxa"/>
            <w:vAlign w:val="bottom"/>
          </w:tcPr>
          <w:p>
            <w:pPr>
              <w:pStyle w:val="12"/>
              <w:spacing w:line="360" w:lineRule="auto"/>
              <w:ind w:left="12"/>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二、政府性基金预算拨款收入</w:t>
            </w: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二、外交支出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79"/>
              <w:jc w:val="both"/>
              <w:rPr>
                <w:rFonts w:asciiTheme="minorEastAsia" w:hAnsiTheme="minorEastAsia" w:eastAsiaTheme="minorEastAsia"/>
                <w:sz w:val="13"/>
                <w:szCs w:val="13"/>
              </w:rPr>
            </w:pPr>
            <w:r>
              <w:rPr>
                <w:rFonts w:asciiTheme="minorEastAsia" w:hAnsiTheme="minorEastAsia" w:eastAsiaTheme="minorEastAsia"/>
                <w:w w:val="102"/>
                <w:sz w:val="13"/>
                <w:szCs w:val="13"/>
              </w:rPr>
              <w:t>8</w:t>
            </w:r>
          </w:p>
        </w:tc>
        <w:tc>
          <w:tcPr>
            <w:tcW w:w="1985" w:type="dxa"/>
            <w:vAlign w:val="bottom"/>
          </w:tcPr>
          <w:p>
            <w:pPr>
              <w:pStyle w:val="12"/>
              <w:spacing w:line="360" w:lineRule="auto"/>
              <w:ind w:left="12"/>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三、国有资本经营预算拨款收入</w:t>
            </w: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三、国防支出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 w:hRule="atLeast"/>
        </w:trPr>
        <w:tc>
          <w:tcPr>
            <w:tcW w:w="434" w:type="dxa"/>
            <w:vAlign w:val="bottom"/>
          </w:tcPr>
          <w:p>
            <w:pPr>
              <w:pStyle w:val="12"/>
              <w:spacing w:line="360" w:lineRule="auto"/>
              <w:ind w:left="79"/>
              <w:jc w:val="both"/>
              <w:rPr>
                <w:rFonts w:asciiTheme="minorEastAsia" w:hAnsiTheme="minorEastAsia" w:eastAsiaTheme="minorEastAsia"/>
                <w:sz w:val="13"/>
                <w:szCs w:val="13"/>
              </w:rPr>
            </w:pPr>
            <w:r>
              <w:rPr>
                <w:rFonts w:asciiTheme="minorEastAsia" w:hAnsiTheme="minorEastAsia" w:eastAsiaTheme="minorEastAsia"/>
                <w:w w:val="102"/>
                <w:sz w:val="13"/>
                <w:szCs w:val="13"/>
              </w:rPr>
              <w:t>9</w:t>
            </w:r>
          </w:p>
        </w:tc>
        <w:tc>
          <w:tcPr>
            <w:tcW w:w="1985" w:type="dxa"/>
            <w:vAlign w:val="bottom"/>
          </w:tcPr>
          <w:p>
            <w:pPr>
              <w:pStyle w:val="12"/>
              <w:spacing w:line="360" w:lineRule="auto"/>
              <w:ind w:left="12"/>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四、财政专户管理资金收入</w:t>
            </w: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四、公共安全支出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10</w:t>
            </w:r>
          </w:p>
        </w:tc>
        <w:tc>
          <w:tcPr>
            <w:tcW w:w="1985" w:type="dxa"/>
            <w:vAlign w:val="bottom"/>
          </w:tcPr>
          <w:p>
            <w:pPr>
              <w:pStyle w:val="12"/>
              <w:spacing w:line="360" w:lineRule="auto"/>
              <w:ind w:left="12"/>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五、事业收入</w:t>
            </w: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五、教育支出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11</w:t>
            </w:r>
          </w:p>
        </w:tc>
        <w:tc>
          <w:tcPr>
            <w:tcW w:w="1985" w:type="dxa"/>
            <w:vAlign w:val="bottom"/>
          </w:tcPr>
          <w:p>
            <w:pPr>
              <w:pStyle w:val="12"/>
              <w:spacing w:line="360" w:lineRule="auto"/>
              <w:ind w:left="12"/>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六、事业单位经营收入</w:t>
            </w: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六、科学技术支出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12</w:t>
            </w:r>
          </w:p>
        </w:tc>
        <w:tc>
          <w:tcPr>
            <w:tcW w:w="1985" w:type="dxa"/>
            <w:vAlign w:val="bottom"/>
          </w:tcPr>
          <w:p>
            <w:pPr>
              <w:pStyle w:val="12"/>
              <w:spacing w:line="360" w:lineRule="auto"/>
              <w:ind w:left="12"/>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七、上级补助收入</w:t>
            </w: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七、文化旅游体育与传媒支出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13</w:t>
            </w:r>
          </w:p>
        </w:tc>
        <w:tc>
          <w:tcPr>
            <w:tcW w:w="1985" w:type="dxa"/>
            <w:vAlign w:val="bottom"/>
          </w:tcPr>
          <w:p>
            <w:pPr>
              <w:pStyle w:val="12"/>
              <w:spacing w:line="360" w:lineRule="auto"/>
              <w:ind w:left="12"/>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八、附属单位上缴收入</w:t>
            </w: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八、社会保障和就业支出</w:t>
            </w:r>
          </w:p>
        </w:tc>
        <w:tc>
          <w:tcPr>
            <w:tcW w:w="2126" w:type="dxa"/>
            <w:vAlign w:val="bottom"/>
          </w:tcPr>
          <w:p>
            <w:pPr>
              <w:pStyle w:val="12"/>
              <w:spacing w:line="360" w:lineRule="auto"/>
              <w:ind w:right="6"/>
              <w:jc w:val="both"/>
              <w:rPr>
                <w:rFonts w:asciiTheme="minorEastAsia" w:hAnsiTheme="minorEastAsia" w:eastAsiaTheme="minorEastAsia"/>
                <w:sz w:val="13"/>
                <w:szCs w:val="13"/>
              </w:rPr>
            </w:pPr>
            <w:r>
              <w:rPr>
                <w:rFonts w:asciiTheme="minorEastAsia" w:hAnsiTheme="minorEastAsia" w:eastAsiaTheme="minorEastAsia"/>
                <w:w w:val="105"/>
                <w:sz w:val="13"/>
                <w:szCs w:val="13"/>
              </w:rPr>
              <w:t>29.50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14</w:t>
            </w:r>
          </w:p>
        </w:tc>
        <w:tc>
          <w:tcPr>
            <w:tcW w:w="1985" w:type="dxa"/>
            <w:vAlign w:val="bottom"/>
          </w:tcPr>
          <w:p>
            <w:pPr>
              <w:pStyle w:val="12"/>
              <w:spacing w:line="360" w:lineRule="auto"/>
              <w:ind w:left="12"/>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九、其他收入</w:t>
            </w: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九、社会保险基金支出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15</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十、卫生健康支出</w:t>
            </w:r>
          </w:p>
        </w:tc>
        <w:tc>
          <w:tcPr>
            <w:tcW w:w="2126" w:type="dxa"/>
            <w:vAlign w:val="bottom"/>
          </w:tcPr>
          <w:p>
            <w:pPr>
              <w:pStyle w:val="12"/>
              <w:spacing w:line="360" w:lineRule="auto"/>
              <w:ind w:right="6"/>
              <w:jc w:val="both"/>
              <w:rPr>
                <w:rFonts w:asciiTheme="minorEastAsia" w:hAnsiTheme="minorEastAsia" w:eastAsiaTheme="minorEastAsia"/>
                <w:sz w:val="13"/>
                <w:szCs w:val="13"/>
              </w:rPr>
            </w:pPr>
            <w:r>
              <w:rPr>
                <w:rFonts w:asciiTheme="minorEastAsia" w:hAnsiTheme="minorEastAsia" w:eastAsiaTheme="minorEastAsia"/>
                <w:w w:val="105"/>
                <w:sz w:val="13"/>
                <w:szCs w:val="13"/>
              </w:rPr>
              <w:t>10.25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16</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十一、节能环保支出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17</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十二、城乡社区支出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18</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十三、农林水支出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19</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十四、交通运输支出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20</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十五、资源勘探工业信息等支出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21</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十六、商业服务业等支出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22</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十七、金融支出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23</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十八、援助其他地区支出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24</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十九、自然资源海洋气象等支出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25</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二十、住房保障支出</w:t>
            </w:r>
          </w:p>
        </w:tc>
        <w:tc>
          <w:tcPr>
            <w:tcW w:w="2126" w:type="dxa"/>
            <w:vAlign w:val="bottom"/>
          </w:tcPr>
          <w:p>
            <w:pPr>
              <w:pStyle w:val="12"/>
              <w:spacing w:line="360" w:lineRule="auto"/>
              <w:ind w:right="6"/>
              <w:jc w:val="both"/>
              <w:rPr>
                <w:rFonts w:asciiTheme="minorEastAsia" w:hAnsiTheme="minorEastAsia" w:eastAsiaTheme="minorEastAsia"/>
                <w:sz w:val="13"/>
                <w:szCs w:val="13"/>
              </w:rPr>
            </w:pPr>
            <w:r>
              <w:rPr>
                <w:rFonts w:asciiTheme="minorEastAsia" w:hAnsiTheme="minorEastAsia" w:eastAsiaTheme="minorEastAsia"/>
                <w:w w:val="105"/>
                <w:sz w:val="13"/>
                <w:szCs w:val="13"/>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26</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二十一、粮油物资储备支出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27</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二十二、国有资本经营预算支出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28</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二十三、灾害防治及应急管理支出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29</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二十四、预备费</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30</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二十五、其他支出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31</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二十六、转移性支出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32</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二十七、债务还本支出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33</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二十八、债务付息支出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34</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二十九、债务发行费用支出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35</w:t>
            </w:r>
          </w:p>
        </w:tc>
        <w:tc>
          <w:tcPr>
            <w:tcW w:w="1985" w:type="dxa"/>
            <w:vAlign w:val="bottom"/>
          </w:tcPr>
          <w:p>
            <w:pPr>
              <w:pStyle w:val="12"/>
              <w:spacing w:line="360" w:lineRule="auto"/>
              <w:jc w:val="both"/>
              <w:rPr>
                <w:rFonts w:asciiTheme="minorEastAsia" w:hAnsiTheme="minorEastAsia" w:eastAsiaTheme="minorEastAsia"/>
                <w:sz w:val="13"/>
                <w:szCs w:val="13"/>
              </w:rPr>
            </w:pP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三十、抗疫特别国债安排的支出</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36</w:t>
            </w:r>
          </w:p>
        </w:tc>
        <w:tc>
          <w:tcPr>
            <w:tcW w:w="1985" w:type="dxa"/>
            <w:vAlign w:val="bottom"/>
          </w:tcPr>
          <w:p>
            <w:pPr>
              <w:pStyle w:val="12"/>
              <w:spacing w:line="360" w:lineRule="auto"/>
              <w:ind w:left="12"/>
              <w:jc w:val="both"/>
              <w:rPr>
                <w:rFonts w:asciiTheme="minorEastAsia" w:hAnsiTheme="minorEastAsia" w:eastAsiaTheme="minorEastAsia"/>
                <w:sz w:val="13"/>
                <w:szCs w:val="13"/>
              </w:rPr>
            </w:pPr>
            <w:r>
              <w:rPr>
                <w:rFonts w:hint="eastAsia" w:asciiTheme="minorEastAsia" w:hAnsiTheme="minorEastAsia" w:eastAsiaTheme="minorEastAsia"/>
                <w:sz w:val="13"/>
                <w:szCs w:val="13"/>
              </w:rPr>
              <w:t>本年收入合计</w:t>
            </w:r>
          </w:p>
        </w:tc>
        <w:tc>
          <w:tcPr>
            <w:tcW w:w="1701" w:type="dxa"/>
            <w:vAlign w:val="bottom"/>
          </w:tcPr>
          <w:p>
            <w:pPr>
              <w:pStyle w:val="12"/>
              <w:spacing w:line="360" w:lineRule="auto"/>
              <w:ind w:right="6"/>
              <w:jc w:val="both"/>
              <w:rPr>
                <w:rFonts w:asciiTheme="minorEastAsia" w:hAnsiTheme="minorEastAsia" w:eastAsiaTheme="minorEastAsia"/>
                <w:sz w:val="13"/>
                <w:szCs w:val="13"/>
              </w:rPr>
            </w:pPr>
            <w:r>
              <w:rPr>
                <w:rFonts w:asciiTheme="minorEastAsia" w:hAnsiTheme="minorEastAsia" w:eastAsiaTheme="minorEastAsia"/>
                <w:w w:val="105"/>
                <w:sz w:val="13"/>
                <w:szCs w:val="13"/>
              </w:rPr>
              <w:t>311.48</w:t>
            </w: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sz w:val="13"/>
                <w:szCs w:val="13"/>
              </w:rPr>
              <w:t>本年支出合计</w:t>
            </w:r>
          </w:p>
        </w:tc>
        <w:tc>
          <w:tcPr>
            <w:tcW w:w="2126" w:type="dxa"/>
            <w:vAlign w:val="bottom"/>
          </w:tcPr>
          <w:p>
            <w:pPr>
              <w:pStyle w:val="12"/>
              <w:spacing w:line="360" w:lineRule="auto"/>
              <w:ind w:right="6"/>
              <w:jc w:val="both"/>
              <w:rPr>
                <w:rFonts w:asciiTheme="minorEastAsia" w:hAnsiTheme="minorEastAsia" w:eastAsiaTheme="minorEastAsia"/>
                <w:sz w:val="13"/>
                <w:szCs w:val="13"/>
              </w:rPr>
            </w:pPr>
            <w:r>
              <w:rPr>
                <w:rFonts w:asciiTheme="minorEastAsia" w:hAnsiTheme="minorEastAsia" w:eastAsiaTheme="minorEastAsia"/>
                <w:w w:val="105"/>
                <w:sz w:val="13"/>
                <w:szCs w:val="13"/>
              </w:rPr>
              <w:t>311.48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37</w:t>
            </w:r>
          </w:p>
        </w:tc>
        <w:tc>
          <w:tcPr>
            <w:tcW w:w="1985" w:type="dxa"/>
            <w:vAlign w:val="bottom"/>
          </w:tcPr>
          <w:p>
            <w:pPr>
              <w:pStyle w:val="12"/>
              <w:spacing w:line="360" w:lineRule="auto"/>
              <w:ind w:left="12"/>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上年结转结余</w:t>
            </w:r>
          </w:p>
        </w:tc>
        <w:tc>
          <w:tcPr>
            <w:tcW w:w="1701" w:type="dxa"/>
            <w:vAlign w:val="bottom"/>
          </w:tcPr>
          <w:p>
            <w:pPr>
              <w:pStyle w:val="12"/>
              <w:spacing w:line="360" w:lineRule="auto"/>
              <w:jc w:val="both"/>
              <w:rPr>
                <w:rFonts w:asciiTheme="minorEastAsia" w:hAnsiTheme="minorEastAsia" w:eastAsiaTheme="minorEastAsia"/>
                <w:sz w:val="13"/>
                <w:szCs w:val="13"/>
              </w:rPr>
            </w:pPr>
          </w:p>
        </w:tc>
        <w:tc>
          <w:tcPr>
            <w:tcW w:w="2268" w:type="dxa"/>
            <w:vAlign w:val="bottom"/>
          </w:tcPr>
          <w:p>
            <w:pPr>
              <w:pStyle w:val="12"/>
              <w:spacing w:line="360" w:lineRule="auto"/>
              <w:ind w:left="13"/>
              <w:jc w:val="both"/>
              <w:rPr>
                <w:rFonts w:asciiTheme="minorEastAsia" w:hAnsiTheme="minorEastAsia" w:eastAsiaTheme="minorEastAsia"/>
                <w:sz w:val="13"/>
                <w:szCs w:val="13"/>
              </w:rPr>
            </w:pPr>
            <w:r>
              <w:rPr>
                <w:rFonts w:hint="eastAsia" w:asciiTheme="minorEastAsia" w:hAnsiTheme="minorEastAsia" w:eastAsiaTheme="minorEastAsia"/>
                <w:w w:val="105"/>
                <w:sz w:val="13"/>
                <w:szCs w:val="13"/>
              </w:rPr>
              <w:t>年终结转结余</w:t>
            </w:r>
          </w:p>
        </w:tc>
        <w:tc>
          <w:tcPr>
            <w:tcW w:w="2126" w:type="dxa"/>
            <w:vAlign w:val="bottom"/>
          </w:tcPr>
          <w:p>
            <w:pPr>
              <w:pStyle w:val="12"/>
              <w:spacing w:line="360" w:lineRule="auto"/>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434" w:type="dxa"/>
            <w:vAlign w:val="bottom"/>
          </w:tcPr>
          <w:p>
            <w:pPr>
              <w:pStyle w:val="12"/>
              <w:spacing w:line="360" w:lineRule="auto"/>
              <w:ind w:left="61"/>
              <w:jc w:val="both"/>
              <w:rPr>
                <w:rFonts w:asciiTheme="minorEastAsia" w:hAnsiTheme="minorEastAsia" w:eastAsiaTheme="minorEastAsia"/>
                <w:sz w:val="13"/>
                <w:szCs w:val="13"/>
              </w:rPr>
            </w:pPr>
            <w:r>
              <w:rPr>
                <w:rFonts w:asciiTheme="minorEastAsia" w:hAnsiTheme="minorEastAsia" w:eastAsiaTheme="minorEastAsia"/>
                <w:w w:val="105"/>
                <w:sz w:val="13"/>
                <w:szCs w:val="13"/>
              </w:rPr>
              <w:t>38</w:t>
            </w:r>
          </w:p>
        </w:tc>
        <w:tc>
          <w:tcPr>
            <w:tcW w:w="1985" w:type="dxa"/>
            <w:vAlign w:val="bottom"/>
          </w:tcPr>
          <w:p>
            <w:pPr>
              <w:pStyle w:val="12"/>
              <w:spacing w:line="360" w:lineRule="auto"/>
              <w:ind w:left="376" w:right="371"/>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收入总计</w:t>
            </w:r>
          </w:p>
        </w:tc>
        <w:tc>
          <w:tcPr>
            <w:tcW w:w="1701" w:type="dxa"/>
            <w:vAlign w:val="bottom"/>
          </w:tcPr>
          <w:p>
            <w:pPr>
              <w:pStyle w:val="12"/>
              <w:spacing w:line="360" w:lineRule="auto"/>
              <w:ind w:right="6"/>
              <w:jc w:val="both"/>
              <w:rPr>
                <w:rFonts w:asciiTheme="minorEastAsia" w:hAnsiTheme="minorEastAsia" w:eastAsiaTheme="minorEastAsia"/>
                <w:sz w:val="13"/>
                <w:szCs w:val="13"/>
              </w:rPr>
            </w:pPr>
            <w:r>
              <w:rPr>
                <w:rFonts w:asciiTheme="minorEastAsia" w:hAnsiTheme="minorEastAsia" w:eastAsiaTheme="minorEastAsia"/>
                <w:w w:val="105"/>
                <w:sz w:val="13"/>
                <w:szCs w:val="13"/>
              </w:rPr>
              <w:t>311.48</w:t>
            </w:r>
          </w:p>
        </w:tc>
        <w:tc>
          <w:tcPr>
            <w:tcW w:w="2268" w:type="dxa"/>
            <w:vAlign w:val="bottom"/>
          </w:tcPr>
          <w:p>
            <w:pPr>
              <w:pStyle w:val="12"/>
              <w:spacing w:line="360" w:lineRule="auto"/>
              <w:ind w:left="412" w:right="407"/>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支出总计</w:t>
            </w:r>
          </w:p>
        </w:tc>
        <w:tc>
          <w:tcPr>
            <w:tcW w:w="2126" w:type="dxa"/>
            <w:vAlign w:val="bottom"/>
          </w:tcPr>
          <w:p>
            <w:pPr>
              <w:pStyle w:val="12"/>
              <w:spacing w:line="360" w:lineRule="auto"/>
              <w:ind w:right="6"/>
              <w:jc w:val="both"/>
              <w:rPr>
                <w:rFonts w:asciiTheme="minorEastAsia" w:hAnsiTheme="minorEastAsia" w:eastAsiaTheme="minorEastAsia"/>
                <w:sz w:val="13"/>
                <w:szCs w:val="13"/>
              </w:rPr>
            </w:pPr>
            <w:r>
              <w:rPr>
                <w:rFonts w:asciiTheme="minorEastAsia" w:hAnsiTheme="minorEastAsia" w:eastAsiaTheme="minorEastAsia"/>
                <w:w w:val="105"/>
                <w:sz w:val="13"/>
                <w:szCs w:val="13"/>
              </w:rPr>
              <w:t>311.48</w:t>
            </w:r>
          </w:p>
        </w:tc>
      </w:tr>
    </w:tbl>
    <w:p>
      <w:pPr>
        <w:pStyle w:val="5"/>
        <w:spacing w:line="360" w:lineRule="auto"/>
        <w:rPr>
          <w:rFonts w:asciiTheme="minorEastAsia" w:hAnsiTheme="minorEastAsia" w:eastAsiaTheme="minorEastAsia"/>
          <w:b w:val="0"/>
          <w:bCs w:val="0"/>
          <w:sz w:val="13"/>
          <w:szCs w:val="13"/>
        </w:rPr>
      </w:pPr>
    </w:p>
    <w:p>
      <w:pPr>
        <w:pStyle w:val="5"/>
        <w:spacing w:line="360" w:lineRule="auto"/>
        <w:rPr>
          <w:b w:val="0"/>
          <w:bCs w:val="0"/>
          <w:sz w:val="8"/>
        </w:rPr>
      </w:pPr>
    </w:p>
    <w:p>
      <w:pPr>
        <w:pStyle w:val="4"/>
        <w:spacing w:before="54" w:line="360" w:lineRule="auto"/>
        <w:ind w:right="48"/>
        <w:rPr>
          <w:b w:val="0"/>
          <w:bCs w:val="0"/>
        </w:rPr>
      </w:pPr>
    </w:p>
    <w:p>
      <w:pPr>
        <w:pStyle w:val="4"/>
        <w:spacing w:before="54" w:line="240" w:lineRule="auto"/>
        <w:ind w:right="48"/>
        <w:rPr>
          <w:b w:val="0"/>
          <w:bCs w:val="0"/>
        </w:rPr>
      </w:pPr>
    </w:p>
    <w:p>
      <w:pPr>
        <w:pStyle w:val="4"/>
        <w:spacing w:before="54" w:line="240" w:lineRule="auto"/>
        <w:ind w:right="48"/>
        <w:rPr>
          <w:b w:val="0"/>
          <w:bCs w:val="0"/>
        </w:rPr>
      </w:pPr>
    </w:p>
    <w:p>
      <w:pPr>
        <w:rPr>
          <w:rFonts w:eastAsiaTheme="minorEastAsia"/>
        </w:rPr>
      </w:pPr>
    </w:p>
    <w:p>
      <w:pPr>
        <w:rPr>
          <w:rFonts w:eastAsiaTheme="minorEastAsia"/>
        </w:rPr>
      </w:pPr>
    </w:p>
    <w:p>
      <w:pPr>
        <w:rPr>
          <w:rFonts w:eastAsiaTheme="minorEastAsia"/>
        </w:rPr>
      </w:pPr>
    </w:p>
    <w:p>
      <w:pPr>
        <w:rPr>
          <w:rFonts w:eastAsiaTheme="minorEastAsia"/>
        </w:rPr>
      </w:pPr>
    </w:p>
    <w:p>
      <w:pPr>
        <w:pStyle w:val="4"/>
        <w:spacing w:before="54" w:line="240" w:lineRule="auto"/>
        <w:ind w:right="48"/>
        <w:rPr>
          <w:b w:val="0"/>
          <w:bCs w:val="0"/>
        </w:rPr>
      </w:pPr>
    </w:p>
    <w:p>
      <w:pPr>
        <w:pStyle w:val="4"/>
        <w:spacing w:before="54" w:line="240" w:lineRule="auto"/>
        <w:ind w:right="48"/>
        <w:rPr>
          <w:b w:val="0"/>
          <w:bCs w:val="0"/>
        </w:rPr>
      </w:pPr>
    </w:p>
    <w:p>
      <w:pPr>
        <w:pStyle w:val="4"/>
        <w:spacing w:before="54" w:line="240" w:lineRule="auto"/>
        <w:ind w:right="48"/>
        <w:rPr>
          <w:b w:val="0"/>
          <w:bCs w:val="0"/>
        </w:rPr>
      </w:pPr>
    </w:p>
    <w:p>
      <w:pPr>
        <w:pStyle w:val="4"/>
        <w:spacing w:before="54" w:line="240" w:lineRule="auto"/>
        <w:ind w:right="48"/>
        <w:rPr>
          <w:b w:val="0"/>
          <w:bCs w:val="0"/>
        </w:rPr>
      </w:pPr>
    </w:p>
    <w:p>
      <w:pPr>
        <w:pStyle w:val="4"/>
        <w:spacing w:before="54" w:line="240" w:lineRule="auto"/>
        <w:ind w:right="48"/>
        <w:rPr>
          <w:b w:val="0"/>
          <w:bCs w:val="0"/>
        </w:rPr>
      </w:pPr>
    </w:p>
    <w:p>
      <w:pPr>
        <w:pStyle w:val="4"/>
        <w:spacing w:before="54" w:line="240" w:lineRule="auto"/>
        <w:ind w:right="48"/>
        <w:rPr>
          <w:b w:val="0"/>
          <w:bCs w:val="0"/>
        </w:rPr>
      </w:pPr>
    </w:p>
    <w:p>
      <w:pPr>
        <w:pStyle w:val="4"/>
        <w:spacing w:before="54" w:line="240" w:lineRule="auto"/>
        <w:ind w:right="48"/>
        <w:rPr>
          <w:b w:val="0"/>
          <w:bCs w:val="0"/>
        </w:rPr>
      </w:pPr>
    </w:p>
    <w:p>
      <w:pPr>
        <w:pStyle w:val="4"/>
        <w:spacing w:before="54" w:line="240" w:lineRule="auto"/>
        <w:ind w:right="48"/>
        <w:rPr>
          <w:b w:val="0"/>
          <w:bCs w:val="0"/>
        </w:rPr>
      </w:pPr>
    </w:p>
    <w:p>
      <w:pPr>
        <w:pStyle w:val="4"/>
        <w:spacing w:before="54" w:line="240" w:lineRule="auto"/>
        <w:ind w:right="48"/>
        <w:rPr>
          <w:b w:val="0"/>
          <w:bCs w:val="0"/>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pStyle w:val="4"/>
        <w:spacing w:before="54" w:line="240" w:lineRule="auto"/>
        <w:ind w:right="48"/>
        <w:rPr>
          <w:rFonts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rPr>
        <w:t>单位</w:t>
      </w:r>
      <w:r>
        <w:rPr>
          <w:rFonts w:asciiTheme="minorEastAsia" w:hAnsiTheme="minorEastAsia" w:eastAsiaTheme="minorEastAsia"/>
          <w:b w:val="0"/>
          <w:bCs w:val="0"/>
          <w:sz w:val="18"/>
          <w:szCs w:val="18"/>
        </w:rPr>
        <w:t>预算收入总表</w:t>
      </w:r>
    </w:p>
    <w:p>
      <w:pPr>
        <w:pStyle w:val="5"/>
        <w:tabs>
          <w:tab w:val="left" w:pos="6260"/>
          <w:tab w:val="left" w:pos="8280"/>
        </w:tabs>
        <w:spacing w:before="1"/>
        <w:ind w:left="145"/>
        <w:rPr>
          <w:rFonts w:asciiTheme="minorEastAsia" w:hAnsiTheme="minorEastAsia" w:eastAsiaTheme="minorEastAsia"/>
          <w:b w:val="0"/>
          <w:bCs w:val="0"/>
          <w:sz w:val="18"/>
          <w:szCs w:val="18"/>
        </w:rPr>
      </w:pPr>
      <w:r>
        <w:rPr>
          <w:rFonts w:asciiTheme="minorEastAsia" w:hAnsiTheme="minorEastAsia" w:eastAsiaTheme="minorEastAsia"/>
          <w:b w:val="0"/>
          <w:bCs w:val="0"/>
          <w:sz w:val="18"/>
          <w:szCs w:val="18"/>
        </w:rPr>
        <w:t>预算单位编码及名</w:t>
      </w:r>
      <w:r>
        <w:rPr>
          <w:rFonts w:asciiTheme="minorEastAsia" w:hAnsiTheme="minorEastAsia" w:eastAsiaTheme="minorEastAsia"/>
          <w:b w:val="0"/>
          <w:bCs w:val="0"/>
          <w:spacing w:val="3"/>
          <w:sz w:val="18"/>
          <w:szCs w:val="18"/>
        </w:rPr>
        <w:t>称</w:t>
      </w:r>
      <w:r>
        <w:rPr>
          <w:rFonts w:asciiTheme="minorEastAsia" w:hAnsiTheme="minorEastAsia" w:eastAsiaTheme="minorEastAsia"/>
          <w:b w:val="0"/>
          <w:bCs w:val="0"/>
          <w:sz w:val="18"/>
          <w:szCs w:val="18"/>
        </w:rPr>
        <w:t>：[131001]馆陶县政协委员会办公室</w:t>
      </w:r>
      <w:r>
        <w:rPr>
          <w:rFonts w:asciiTheme="minorEastAsia" w:hAnsiTheme="minorEastAsia" w:eastAsiaTheme="minorEastAsia"/>
          <w:b w:val="0"/>
          <w:bCs w:val="0"/>
          <w:sz w:val="18"/>
          <w:szCs w:val="18"/>
        </w:rPr>
        <w:tab/>
      </w:r>
      <w:r>
        <w:rPr>
          <w:rFonts w:asciiTheme="minorEastAsia" w:hAnsiTheme="minorEastAsia" w:eastAsiaTheme="minorEastAsia"/>
          <w:b w:val="0"/>
          <w:bCs w:val="0"/>
          <w:sz w:val="18"/>
          <w:szCs w:val="18"/>
        </w:rPr>
        <w:t>预算年度：2021</w:t>
      </w:r>
      <w:r>
        <w:rPr>
          <w:rFonts w:asciiTheme="minorEastAsia" w:hAnsiTheme="minorEastAsia" w:eastAsiaTheme="minorEastAsia"/>
          <w:b w:val="0"/>
          <w:bCs w:val="0"/>
          <w:sz w:val="18"/>
          <w:szCs w:val="18"/>
        </w:rPr>
        <w:tab/>
      </w:r>
      <w:r>
        <w:rPr>
          <w:rFonts w:asciiTheme="minorEastAsia" w:hAnsiTheme="minorEastAsia" w:eastAsiaTheme="minorEastAsia"/>
          <w:b w:val="0"/>
          <w:bCs w:val="0"/>
          <w:sz w:val="18"/>
          <w:szCs w:val="18"/>
        </w:rPr>
        <w:t>金额单位：万元</w:t>
      </w:r>
    </w:p>
    <w:tbl>
      <w:tblPr>
        <w:tblStyle w:val="8"/>
        <w:tblW w:w="0" w:type="auto"/>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
        <w:gridCol w:w="1080"/>
        <w:gridCol w:w="1230"/>
        <w:gridCol w:w="1152"/>
        <w:gridCol w:w="732"/>
        <w:gridCol w:w="978"/>
        <w:gridCol w:w="900"/>
        <w:gridCol w:w="691"/>
        <w:gridCol w:w="709"/>
        <w:gridCol w:w="708"/>
        <w:gridCol w:w="567"/>
        <w:gridCol w:w="426"/>
        <w:gridCol w:w="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序号</w:t>
            </w:r>
          </w:p>
        </w:tc>
        <w:tc>
          <w:tcPr>
            <w:tcW w:w="2310" w:type="dxa"/>
            <w:gridSpan w:val="2"/>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功能分类科目</w:t>
            </w:r>
          </w:p>
        </w:tc>
        <w:tc>
          <w:tcPr>
            <w:tcW w:w="1152"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合计</w:t>
            </w:r>
          </w:p>
        </w:tc>
        <w:tc>
          <w:tcPr>
            <w:tcW w:w="5711" w:type="dxa"/>
            <w:gridSpan w:val="8"/>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本年收入</w:t>
            </w:r>
          </w:p>
        </w:tc>
        <w:tc>
          <w:tcPr>
            <w:tcW w:w="283"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上年结转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科目编码</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科目名称</w:t>
            </w:r>
          </w:p>
        </w:tc>
        <w:tc>
          <w:tcPr>
            <w:tcW w:w="1152"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小计</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财政拨款收入</w:t>
            </w:r>
          </w:p>
        </w:tc>
        <w:tc>
          <w:tcPr>
            <w:tcW w:w="90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财政专户收入</w:t>
            </w:r>
          </w:p>
        </w:tc>
        <w:tc>
          <w:tcPr>
            <w:tcW w:w="69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事业收入</w:t>
            </w:r>
          </w:p>
        </w:tc>
        <w:tc>
          <w:tcPr>
            <w:tcW w:w="70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经营收入</w:t>
            </w:r>
          </w:p>
        </w:tc>
        <w:tc>
          <w:tcPr>
            <w:tcW w:w="70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上级补助收入</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附属单位上缴收入</w:t>
            </w:r>
          </w:p>
        </w:tc>
        <w:tc>
          <w:tcPr>
            <w:tcW w:w="4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其他收入</w:t>
            </w:r>
          </w:p>
        </w:tc>
        <w:tc>
          <w:tcPr>
            <w:tcW w:w="283"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栏次</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4</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w:t>
            </w:r>
          </w:p>
        </w:tc>
        <w:tc>
          <w:tcPr>
            <w:tcW w:w="90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6</w:t>
            </w:r>
          </w:p>
        </w:tc>
        <w:tc>
          <w:tcPr>
            <w:tcW w:w="69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7</w:t>
            </w:r>
          </w:p>
        </w:tc>
        <w:tc>
          <w:tcPr>
            <w:tcW w:w="70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8</w:t>
            </w:r>
          </w:p>
        </w:tc>
        <w:tc>
          <w:tcPr>
            <w:tcW w:w="70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9</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w:t>
            </w:r>
          </w:p>
        </w:tc>
        <w:tc>
          <w:tcPr>
            <w:tcW w:w="4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11</w:t>
            </w:r>
          </w:p>
        </w:tc>
        <w:tc>
          <w:tcPr>
            <w:tcW w:w="28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6</w:t>
            </w:r>
          </w:p>
        </w:tc>
        <w:tc>
          <w:tcPr>
            <w:tcW w:w="1080" w:type="dxa"/>
          </w:tcPr>
          <w:p>
            <w:pPr>
              <w:pStyle w:val="12"/>
              <w:spacing w:line="160" w:lineRule="exact"/>
              <w:ind w:left="25"/>
              <w:jc w:val="both"/>
              <w:rPr>
                <w:rFonts w:asciiTheme="minorEastAsia" w:hAnsiTheme="minorEastAsia" w:eastAsiaTheme="minorEastAsia"/>
                <w:sz w:val="13"/>
                <w:szCs w:val="13"/>
              </w:rPr>
            </w:pP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合计</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311.48</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311.48</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311.48</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7</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201</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一般公共服务支出</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256.73</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256.73</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256.73</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8</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20102</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政协事务</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256.73</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256.73</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256.73</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9</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2010201</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行政运行</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230.73</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230.73</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230.73</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2010204</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政协会议</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21.00</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21.00</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21.00</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11</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2010205</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委员视察</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5.00</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5.00</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5.00</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12</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208</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社会保障和就业支出</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13</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20805</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行政事业单位养老支出</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14</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2080505</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机关事业单位基本养老保险缴费支出</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20.00</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20.00</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20.00</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2080506</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机关事业单位职业年金缴费支出</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9.50</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9.50</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9.50</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16</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卫生健康支出</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17</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21011</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行政事业单位医疗</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18</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2101101</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行政单位医疗</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19</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221</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住房保障支出</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22102</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住房改革支出</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2210201</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住房公积金</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73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97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900" w:type="dxa"/>
          </w:tcPr>
          <w:p>
            <w:pPr>
              <w:pStyle w:val="12"/>
              <w:spacing w:line="160" w:lineRule="exact"/>
              <w:ind w:left="25"/>
              <w:jc w:val="both"/>
              <w:rPr>
                <w:rFonts w:asciiTheme="minorEastAsia" w:hAnsiTheme="minorEastAsia" w:eastAsiaTheme="minorEastAsia"/>
                <w:sz w:val="13"/>
                <w:szCs w:val="13"/>
              </w:rPr>
            </w:pPr>
          </w:p>
        </w:tc>
        <w:tc>
          <w:tcPr>
            <w:tcW w:w="691"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708" w:type="dxa"/>
          </w:tcPr>
          <w:p>
            <w:pPr>
              <w:pStyle w:val="12"/>
              <w:spacing w:line="160" w:lineRule="exact"/>
              <w:ind w:left="25"/>
              <w:jc w:val="both"/>
              <w:rPr>
                <w:rFonts w:asciiTheme="minorEastAsia" w:hAnsiTheme="minorEastAsia" w:eastAsiaTheme="minorEastAsia"/>
                <w:sz w:val="13"/>
                <w:szCs w:val="13"/>
              </w:rPr>
            </w:pPr>
          </w:p>
        </w:tc>
        <w:tc>
          <w:tcPr>
            <w:tcW w:w="567" w:type="dxa"/>
          </w:tcPr>
          <w:p>
            <w:pPr>
              <w:pStyle w:val="12"/>
              <w:spacing w:line="160" w:lineRule="exact"/>
              <w:ind w:left="25"/>
              <w:jc w:val="both"/>
              <w:rPr>
                <w:rFonts w:asciiTheme="minorEastAsia" w:hAnsiTheme="minorEastAsia" w:eastAsiaTheme="minorEastAsia"/>
                <w:sz w:val="13"/>
                <w:szCs w:val="13"/>
              </w:rPr>
            </w:pPr>
          </w:p>
        </w:tc>
        <w:tc>
          <w:tcPr>
            <w:tcW w:w="426" w:type="dxa"/>
          </w:tcPr>
          <w:p>
            <w:pPr>
              <w:pStyle w:val="12"/>
              <w:spacing w:line="160" w:lineRule="exact"/>
              <w:ind w:left="25"/>
              <w:jc w:val="both"/>
              <w:rPr>
                <w:rFonts w:asciiTheme="minorEastAsia" w:hAnsiTheme="minorEastAsia" w:eastAsiaTheme="minorEastAsia"/>
                <w:sz w:val="13"/>
                <w:szCs w:val="13"/>
              </w:rPr>
            </w:pPr>
          </w:p>
        </w:tc>
        <w:tc>
          <w:tcPr>
            <w:tcW w:w="283" w:type="dxa"/>
          </w:tcPr>
          <w:p>
            <w:pPr>
              <w:pStyle w:val="12"/>
              <w:spacing w:line="160" w:lineRule="exact"/>
              <w:ind w:left="25"/>
              <w:jc w:val="both"/>
              <w:rPr>
                <w:rFonts w:asciiTheme="minorEastAsia" w:hAnsiTheme="minorEastAsia" w:eastAsiaTheme="minorEastAsia"/>
                <w:sz w:val="13"/>
                <w:szCs w:val="13"/>
              </w:rPr>
            </w:pPr>
          </w:p>
        </w:tc>
      </w:tr>
    </w:tbl>
    <w:p>
      <w:pPr>
        <w:pStyle w:val="12"/>
        <w:spacing w:line="160" w:lineRule="exact"/>
        <w:ind w:left="25"/>
        <w:jc w:val="both"/>
        <w:rPr>
          <w:rFonts w:asciiTheme="minorEastAsia" w:hAnsiTheme="minorEastAsia" w:eastAsiaTheme="minorEastAsia"/>
          <w:sz w:val="13"/>
          <w:szCs w:val="13"/>
        </w:rPr>
      </w:pPr>
    </w:p>
    <w:p>
      <w:pPr>
        <w:pStyle w:val="12"/>
        <w:spacing w:line="160" w:lineRule="exact"/>
        <w:ind w:left="25"/>
        <w:jc w:val="both"/>
        <w:rPr>
          <w:rFonts w:asciiTheme="minorEastAsia" w:hAnsiTheme="minorEastAsia" w:eastAsiaTheme="minorEastAsia"/>
          <w:sz w:val="11"/>
          <w:szCs w:val="11"/>
        </w:rPr>
      </w:pPr>
    </w:p>
    <w:p>
      <w:pPr>
        <w:pStyle w:val="12"/>
        <w:spacing w:line="160" w:lineRule="exact"/>
        <w:ind w:left="25"/>
        <w:jc w:val="both"/>
        <w:rPr>
          <w:rFonts w:asciiTheme="minorEastAsia" w:hAnsiTheme="minorEastAsia" w:eastAsiaTheme="minorEastAsia"/>
          <w:sz w:val="18"/>
          <w:szCs w:val="18"/>
        </w:rPr>
      </w:pPr>
    </w:p>
    <w:p>
      <w:pPr>
        <w:pStyle w:val="12"/>
        <w:spacing w:line="160" w:lineRule="exact"/>
        <w:ind w:left="25"/>
        <w:jc w:val="both"/>
        <w:rPr>
          <w:rFonts w:asciiTheme="minorEastAsia" w:hAnsiTheme="minorEastAsia" w:eastAsiaTheme="minorEastAsia"/>
          <w:sz w:val="18"/>
          <w:szCs w:val="18"/>
        </w:rPr>
      </w:pPr>
    </w:p>
    <w:p>
      <w:pPr>
        <w:pStyle w:val="12"/>
        <w:spacing w:line="160" w:lineRule="exact"/>
        <w:ind w:left="25"/>
        <w:jc w:val="both"/>
        <w:rPr>
          <w:rFonts w:asciiTheme="minorEastAsia" w:hAnsiTheme="minorEastAsia" w:eastAsiaTheme="minorEastAsia"/>
          <w:sz w:val="18"/>
          <w:szCs w:val="18"/>
        </w:rPr>
      </w:pPr>
    </w:p>
    <w:p>
      <w:pPr>
        <w:pStyle w:val="12"/>
        <w:spacing w:line="160" w:lineRule="exact"/>
        <w:ind w:left="25"/>
        <w:jc w:val="both"/>
        <w:rPr>
          <w:rFonts w:asciiTheme="minorEastAsia" w:hAnsiTheme="minorEastAsia" w:eastAsiaTheme="minorEastAsia"/>
          <w:sz w:val="18"/>
          <w:szCs w:val="18"/>
        </w:rPr>
      </w:pPr>
    </w:p>
    <w:p>
      <w:pPr>
        <w:pStyle w:val="12"/>
        <w:spacing w:line="160" w:lineRule="exact"/>
        <w:ind w:left="25"/>
        <w:jc w:val="both"/>
        <w:rPr>
          <w:rFonts w:asciiTheme="minorEastAsia" w:hAnsiTheme="minorEastAsia" w:eastAsiaTheme="minorEastAsia"/>
          <w:sz w:val="18"/>
          <w:szCs w:val="18"/>
        </w:rPr>
      </w:pPr>
    </w:p>
    <w:p>
      <w:pPr>
        <w:pStyle w:val="12"/>
        <w:spacing w:line="160" w:lineRule="exact"/>
        <w:ind w:left="25"/>
        <w:jc w:val="both"/>
        <w:rPr>
          <w:rFonts w:asciiTheme="minorEastAsia" w:hAnsiTheme="minorEastAsia" w:eastAsiaTheme="minorEastAsia"/>
          <w:sz w:val="18"/>
          <w:szCs w:val="18"/>
        </w:rPr>
      </w:pPr>
    </w:p>
    <w:p>
      <w:pPr>
        <w:pStyle w:val="5"/>
        <w:spacing w:before="4"/>
        <w:rPr>
          <w:rFonts w:asciiTheme="minorEastAsia" w:hAnsiTheme="minorEastAsia" w:eastAsiaTheme="minorEastAsia"/>
          <w:b w:val="0"/>
          <w:bCs w:val="0"/>
          <w:sz w:val="18"/>
          <w:szCs w:val="18"/>
        </w:rPr>
      </w:pPr>
    </w:p>
    <w:p>
      <w:pPr>
        <w:pStyle w:val="4"/>
        <w:ind w:right="1872"/>
        <w:rPr>
          <w:rFonts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rPr>
        <w:t>单位</w:t>
      </w:r>
      <w:r>
        <w:rPr>
          <w:rFonts w:asciiTheme="minorEastAsia" w:hAnsiTheme="minorEastAsia" w:eastAsiaTheme="minorEastAsia"/>
          <w:b w:val="0"/>
          <w:bCs w:val="0"/>
          <w:sz w:val="18"/>
          <w:szCs w:val="18"/>
        </w:rPr>
        <w:t>预算支出总表</w:t>
      </w:r>
    </w:p>
    <w:p>
      <w:pPr>
        <w:pStyle w:val="5"/>
        <w:tabs>
          <w:tab w:val="left" w:pos="4531"/>
          <w:tab w:val="left" w:pos="7585"/>
        </w:tabs>
        <w:spacing w:line="480" w:lineRule="auto"/>
        <w:ind w:left="147"/>
        <w:rPr>
          <w:rFonts w:asciiTheme="minorEastAsia" w:hAnsiTheme="minorEastAsia" w:eastAsiaTheme="minorEastAsia"/>
          <w:b w:val="0"/>
          <w:bCs w:val="0"/>
          <w:sz w:val="18"/>
          <w:szCs w:val="18"/>
        </w:rPr>
      </w:pPr>
      <w:r>
        <w:rPr>
          <w:rFonts w:asciiTheme="minorEastAsia" w:hAnsiTheme="minorEastAsia" w:eastAsiaTheme="minorEastAsia"/>
          <w:b w:val="0"/>
          <w:bCs w:val="0"/>
          <w:sz w:val="18"/>
          <w:szCs w:val="18"/>
        </w:rPr>
        <w:t>预算单位编码及名</w:t>
      </w:r>
      <w:r>
        <w:rPr>
          <w:rFonts w:asciiTheme="minorEastAsia" w:hAnsiTheme="minorEastAsia" w:eastAsiaTheme="minorEastAsia"/>
          <w:b w:val="0"/>
          <w:bCs w:val="0"/>
          <w:spacing w:val="3"/>
          <w:sz w:val="18"/>
          <w:szCs w:val="18"/>
        </w:rPr>
        <w:t>称</w:t>
      </w:r>
      <w:r>
        <w:rPr>
          <w:rFonts w:asciiTheme="minorEastAsia" w:hAnsiTheme="minorEastAsia" w:eastAsiaTheme="minorEastAsia"/>
          <w:b w:val="0"/>
          <w:bCs w:val="0"/>
          <w:sz w:val="18"/>
          <w:szCs w:val="18"/>
        </w:rPr>
        <w:t>：[131001]馆陶县政协委员会办公室</w:t>
      </w:r>
      <w:r>
        <w:rPr>
          <w:rFonts w:hint="eastAsia" w:asciiTheme="minorEastAsia" w:hAnsiTheme="minorEastAsia" w:eastAsiaTheme="minorEastAsia"/>
          <w:b w:val="0"/>
          <w:bCs w:val="0"/>
          <w:sz w:val="18"/>
          <w:szCs w:val="18"/>
        </w:rPr>
        <w:t xml:space="preserve">    </w:t>
      </w:r>
      <w:r>
        <w:rPr>
          <w:rFonts w:asciiTheme="minorEastAsia" w:hAnsiTheme="minorEastAsia" w:eastAsiaTheme="minorEastAsia"/>
          <w:b w:val="0"/>
          <w:bCs w:val="0"/>
          <w:sz w:val="18"/>
          <w:szCs w:val="18"/>
        </w:rPr>
        <w:t>预算年度：</w:t>
      </w:r>
      <w:r>
        <w:rPr>
          <w:rFonts w:asciiTheme="minorEastAsia" w:hAnsiTheme="minorEastAsia" w:eastAsiaTheme="minorEastAsia"/>
          <w:b w:val="0"/>
          <w:bCs w:val="0"/>
          <w:position w:val="1"/>
          <w:sz w:val="18"/>
          <w:szCs w:val="18"/>
        </w:rPr>
        <w:t>2021</w:t>
      </w:r>
      <w:r>
        <w:rPr>
          <w:rFonts w:asciiTheme="minorEastAsia" w:hAnsiTheme="minorEastAsia" w:eastAsiaTheme="minorEastAsia"/>
          <w:b w:val="0"/>
          <w:bCs w:val="0"/>
          <w:position w:val="1"/>
          <w:sz w:val="18"/>
          <w:szCs w:val="18"/>
        </w:rPr>
        <w:tab/>
      </w:r>
      <w:r>
        <w:rPr>
          <w:rFonts w:asciiTheme="minorEastAsia" w:hAnsiTheme="minorEastAsia" w:eastAsiaTheme="minorEastAsia"/>
          <w:b w:val="0"/>
          <w:bCs w:val="0"/>
          <w:sz w:val="18"/>
          <w:szCs w:val="18"/>
        </w:rPr>
        <w:t>金额单位</w:t>
      </w:r>
      <w:r>
        <w:rPr>
          <w:rFonts w:asciiTheme="minorEastAsia" w:hAnsiTheme="minorEastAsia" w:eastAsiaTheme="minorEastAsia"/>
          <w:b w:val="0"/>
          <w:bCs w:val="0"/>
          <w:spacing w:val="6"/>
          <w:sz w:val="18"/>
          <w:szCs w:val="18"/>
        </w:rPr>
        <w:t>：</w:t>
      </w:r>
      <w:r>
        <w:rPr>
          <w:rFonts w:asciiTheme="minorEastAsia" w:hAnsiTheme="minorEastAsia" w:eastAsiaTheme="minorEastAsia"/>
          <w:b w:val="0"/>
          <w:bCs w:val="0"/>
          <w:sz w:val="18"/>
          <w:szCs w:val="18"/>
        </w:rPr>
        <w:t>万元</w:t>
      </w:r>
    </w:p>
    <w:tbl>
      <w:tblPr>
        <w:tblStyle w:val="8"/>
        <w:tblW w:w="0" w:type="auto"/>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
        <w:gridCol w:w="1376"/>
        <w:gridCol w:w="1843"/>
        <w:gridCol w:w="567"/>
        <w:gridCol w:w="851"/>
        <w:gridCol w:w="992"/>
        <w:gridCol w:w="709"/>
        <w:gridCol w:w="992"/>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序号</w:t>
            </w:r>
          </w:p>
        </w:tc>
        <w:tc>
          <w:tcPr>
            <w:tcW w:w="3219" w:type="dxa"/>
            <w:gridSpan w:val="2"/>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支出功能分类科目</w:t>
            </w:r>
          </w:p>
        </w:tc>
        <w:tc>
          <w:tcPr>
            <w:tcW w:w="567"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本年支出合计</w:t>
            </w:r>
          </w:p>
        </w:tc>
        <w:tc>
          <w:tcPr>
            <w:tcW w:w="851"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基本支出</w:t>
            </w:r>
          </w:p>
        </w:tc>
        <w:tc>
          <w:tcPr>
            <w:tcW w:w="992"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项目支出</w:t>
            </w:r>
          </w:p>
        </w:tc>
        <w:tc>
          <w:tcPr>
            <w:tcW w:w="709"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经营支出</w:t>
            </w:r>
          </w:p>
        </w:tc>
        <w:tc>
          <w:tcPr>
            <w:tcW w:w="992"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上缴上级支出</w:t>
            </w:r>
          </w:p>
        </w:tc>
        <w:tc>
          <w:tcPr>
            <w:tcW w:w="1843"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对附属单位补助支出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科目编码</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科目名称</w:t>
            </w:r>
          </w:p>
        </w:tc>
        <w:tc>
          <w:tcPr>
            <w:tcW w:w="567"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851"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992"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709"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992"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1843"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栏次</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4</w:t>
            </w:r>
          </w:p>
        </w:tc>
        <w:tc>
          <w:tcPr>
            <w:tcW w:w="9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w:t>
            </w:r>
          </w:p>
        </w:tc>
        <w:tc>
          <w:tcPr>
            <w:tcW w:w="70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6</w:t>
            </w:r>
          </w:p>
        </w:tc>
        <w:tc>
          <w:tcPr>
            <w:tcW w:w="9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7</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6</w:t>
            </w:r>
          </w:p>
        </w:tc>
        <w:tc>
          <w:tcPr>
            <w:tcW w:w="1376"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合计</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311.48</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285.48</w:t>
            </w:r>
          </w:p>
        </w:tc>
        <w:tc>
          <w:tcPr>
            <w:tcW w:w="9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26.00</w:t>
            </w: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7</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201</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一般公共服务支出</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256.73</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230.73</w:t>
            </w:r>
          </w:p>
        </w:tc>
        <w:tc>
          <w:tcPr>
            <w:tcW w:w="9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26.00</w:t>
            </w: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8</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20102</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政协事务</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256.73</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230.73</w:t>
            </w:r>
          </w:p>
        </w:tc>
        <w:tc>
          <w:tcPr>
            <w:tcW w:w="9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2.60</w:t>
            </w: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9</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2010201</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行政运行</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230.73</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230.73</w:t>
            </w:r>
          </w:p>
        </w:tc>
        <w:tc>
          <w:tcPr>
            <w:tcW w:w="992"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2010204</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政协会议</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21.00</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21.00</w:t>
            </w: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11</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2010205</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委员视察</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5.00</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5.00</w:t>
            </w: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12</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208</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社会保障和就业支出</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992"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13</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20805</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行政事业单位养老支出</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992"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14</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2080505</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机关事业单位基本养老保险缴费支出</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20.00</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20.00</w:t>
            </w:r>
          </w:p>
        </w:tc>
        <w:tc>
          <w:tcPr>
            <w:tcW w:w="992"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2080506</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机关事业单位职业年金缴费支出</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9.50</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9.50</w:t>
            </w:r>
          </w:p>
        </w:tc>
        <w:tc>
          <w:tcPr>
            <w:tcW w:w="992"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16</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卫生健康支出</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992"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17</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21011</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行政事业单位医疗</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992"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18</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2101101</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行政单位医疗</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992"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19</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221</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住房保障支出</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992"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22102</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住房改革支出</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992"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w:t>
            </w:r>
          </w:p>
        </w:tc>
        <w:tc>
          <w:tcPr>
            <w:tcW w:w="13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2210201</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住房公积金</w:t>
            </w:r>
          </w:p>
        </w:tc>
        <w:tc>
          <w:tcPr>
            <w:tcW w:w="56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992" w:type="dxa"/>
          </w:tcPr>
          <w:p>
            <w:pPr>
              <w:pStyle w:val="12"/>
              <w:spacing w:line="160" w:lineRule="exact"/>
              <w:ind w:left="25"/>
              <w:jc w:val="both"/>
              <w:rPr>
                <w:rFonts w:asciiTheme="minorEastAsia" w:hAnsiTheme="minorEastAsia" w:eastAsiaTheme="minorEastAsia"/>
                <w:sz w:val="13"/>
                <w:szCs w:val="13"/>
              </w:rPr>
            </w:pPr>
          </w:p>
        </w:tc>
        <w:tc>
          <w:tcPr>
            <w:tcW w:w="709" w:type="dxa"/>
          </w:tcPr>
          <w:p>
            <w:pPr>
              <w:pStyle w:val="12"/>
              <w:spacing w:line="160" w:lineRule="exact"/>
              <w:ind w:left="25"/>
              <w:jc w:val="both"/>
              <w:rPr>
                <w:rFonts w:asciiTheme="minorEastAsia" w:hAnsiTheme="minorEastAsia" w:eastAsiaTheme="minorEastAsia"/>
                <w:sz w:val="13"/>
                <w:szCs w:val="13"/>
              </w:rPr>
            </w:pPr>
          </w:p>
        </w:tc>
        <w:tc>
          <w:tcPr>
            <w:tcW w:w="992" w:type="dxa"/>
          </w:tcPr>
          <w:p>
            <w:pPr>
              <w:pStyle w:val="12"/>
              <w:spacing w:line="160" w:lineRule="exact"/>
              <w:ind w:left="25"/>
              <w:jc w:val="both"/>
              <w:rPr>
                <w:rFonts w:asciiTheme="minorEastAsia" w:hAnsiTheme="minorEastAsia" w:eastAsiaTheme="minorEastAsia"/>
                <w:sz w:val="13"/>
                <w:szCs w:val="13"/>
              </w:rPr>
            </w:pPr>
          </w:p>
        </w:tc>
        <w:tc>
          <w:tcPr>
            <w:tcW w:w="1843" w:type="dxa"/>
          </w:tcPr>
          <w:p>
            <w:pPr>
              <w:pStyle w:val="12"/>
              <w:spacing w:line="160" w:lineRule="exact"/>
              <w:ind w:left="25"/>
              <w:jc w:val="both"/>
              <w:rPr>
                <w:rFonts w:asciiTheme="minorEastAsia" w:hAnsiTheme="minorEastAsia" w:eastAsiaTheme="minorEastAsia"/>
                <w:sz w:val="13"/>
                <w:szCs w:val="13"/>
              </w:rPr>
            </w:pPr>
          </w:p>
        </w:tc>
      </w:tr>
    </w:tbl>
    <w:p>
      <w:pPr>
        <w:pStyle w:val="12"/>
        <w:spacing w:line="160" w:lineRule="exact"/>
        <w:ind w:left="25"/>
        <w:jc w:val="both"/>
        <w:rPr>
          <w:rFonts w:asciiTheme="minorEastAsia" w:hAnsiTheme="minorEastAsia" w:eastAsiaTheme="minorEastAsia"/>
          <w:sz w:val="13"/>
          <w:szCs w:val="13"/>
        </w:rPr>
      </w:pPr>
    </w:p>
    <w:p>
      <w:pPr>
        <w:pStyle w:val="5"/>
        <w:rPr>
          <w:rFonts w:asciiTheme="minorEastAsia" w:hAnsiTheme="minorEastAsia" w:eastAsiaTheme="minorEastAsia"/>
          <w:b w:val="0"/>
          <w:bCs w:val="0"/>
          <w:sz w:val="13"/>
          <w:szCs w:val="13"/>
        </w:rPr>
      </w:pPr>
    </w:p>
    <w:p>
      <w:pPr>
        <w:pStyle w:val="5"/>
        <w:rPr>
          <w:rFonts w:asciiTheme="minorEastAsia" w:hAnsiTheme="minorEastAsia" w:eastAsiaTheme="minorEastAsia"/>
          <w:b w:val="0"/>
          <w:bCs w:val="0"/>
          <w:sz w:val="13"/>
          <w:szCs w:val="13"/>
        </w:rPr>
      </w:pPr>
    </w:p>
    <w:p>
      <w:pPr>
        <w:pStyle w:val="5"/>
        <w:rPr>
          <w:b w:val="0"/>
          <w:bCs w:val="0"/>
          <w:sz w:val="8"/>
        </w:rPr>
      </w:pPr>
    </w:p>
    <w:p>
      <w:pPr>
        <w:pStyle w:val="5"/>
        <w:rPr>
          <w:b w:val="0"/>
          <w:bCs w:val="0"/>
          <w:sz w:val="8"/>
        </w:rPr>
      </w:pPr>
    </w:p>
    <w:p>
      <w:pPr>
        <w:pStyle w:val="5"/>
        <w:rPr>
          <w:b w:val="0"/>
          <w:bCs w:val="0"/>
          <w:sz w:val="8"/>
        </w:rPr>
      </w:pPr>
    </w:p>
    <w:p>
      <w:pPr>
        <w:pStyle w:val="5"/>
        <w:rPr>
          <w:b w:val="0"/>
          <w:bCs w:val="0"/>
          <w:sz w:val="8"/>
        </w:rPr>
      </w:pPr>
    </w:p>
    <w:p>
      <w:pPr>
        <w:pStyle w:val="5"/>
        <w:rPr>
          <w:b w:val="0"/>
          <w:bCs w:val="0"/>
          <w:sz w:val="8"/>
        </w:rPr>
      </w:pPr>
    </w:p>
    <w:p>
      <w:pPr>
        <w:pStyle w:val="5"/>
        <w:rPr>
          <w:b w:val="0"/>
          <w:bCs w:val="0"/>
          <w:sz w:val="8"/>
        </w:rPr>
      </w:pPr>
    </w:p>
    <w:p>
      <w:pPr>
        <w:pStyle w:val="5"/>
        <w:rPr>
          <w:b w:val="0"/>
          <w:bCs w:val="0"/>
          <w:sz w:val="8"/>
        </w:rPr>
      </w:pPr>
    </w:p>
    <w:p>
      <w:pPr>
        <w:pStyle w:val="5"/>
        <w:rPr>
          <w:b w:val="0"/>
          <w:bCs w:val="0"/>
          <w:sz w:val="8"/>
        </w:rPr>
      </w:pPr>
    </w:p>
    <w:p>
      <w:pPr>
        <w:pStyle w:val="5"/>
        <w:rPr>
          <w:b w:val="0"/>
          <w:bCs w:val="0"/>
          <w:sz w:val="8"/>
        </w:rPr>
      </w:pPr>
    </w:p>
    <w:p>
      <w:pPr>
        <w:pStyle w:val="5"/>
        <w:rPr>
          <w:b w:val="0"/>
          <w:bCs w:val="0"/>
          <w:sz w:val="8"/>
        </w:rPr>
      </w:pPr>
    </w:p>
    <w:p>
      <w:pPr>
        <w:pStyle w:val="5"/>
        <w:rPr>
          <w:b w:val="0"/>
          <w:bCs w:val="0"/>
          <w:sz w:val="8"/>
        </w:rPr>
      </w:pPr>
    </w:p>
    <w:p>
      <w:pPr>
        <w:pStyle w:val="5"/>
        <w:rPr>
          <w:b w:val="0"/>
          <w:bCs w:val="0"/>
          <w:sz w:val="8"/>
        </w:rPr>
      </w:pPr>
    </w:p>
    <w:p>
      <w:pPr>
        <w:pStyle w:val="5"/>
        <w:rPr>
          <w:b w:val="0"/>
          <w:bCs w:val="0"/>
          <w:sz w:val="8"/>
        </w:rPr>
      </w:pPr>
    </w:p>
    <w:p>
      <w:pPr>
        <w:pStyle w:val="5"/>
        <w:rPr>
          <w:b w:val="0"/>
          <w:bCs w:val="0"/>
          <w:sz w:val="8"/>
        </w:rPr>
      </w:pPr>
    </w:p>
    <w:p>
      <w:pPr>
        <w:pStyle w:val="5"/>
        <w:spacing w:before="6"/>
        <w:rPr>
          <w:b w:val="0"/>
          <w:bCs w:val="0"/>
          <w:sz w:val="6"/>
        </w:rPr>
      </w:pPr>
    </w:p>
    <w:p>
      <w:pPr>
        <w:pStyle w:val="4"/>
        <w:spacing w:line="480" w:lineRule="auto"/>
        <w:ind w:right="2612"/>
        <w:rPr>
          <w:rFonts w:asciiTheme="minorEastAsia" w:hAnsiTheme="minorEastAsia" w:eastAsiaTheme="minorEastAsia"/>
          <w:b w:val="0"/>
          <w:bCs w:val="0"/>
          <w:sz w:val="18"/>
          <w:szCs w:val="18"/>
        </w:rPr>
      </w:pPr>
    </w:p>
    <w:p>
      <w:pPr>
        <w:pStyle w:val="4"/>
        <w:spacing w:line="480" w:lineRule="auto"/>
        <w:ind w:right="2612"/>
        <w:rPr>
          <w:rFonts w:asciiTheme="minorEastAsia" w:hAnsiTheme="minorEastAsia" w:eastAsiaTheme="minorEastAsia"/>
          <w:b w:val="0"/>
          <w:bCs w:val="0"/>
          <w:sz w:val="18"/>
          <w:szCs w:val="18"/>
        </w:rPr>
      </w:pPr>
    </w:p>
    <w:p>
      <w:pPr>
        <w:pStyle w:val="4"/>
        <w:spacing w:line="480" w:lineRule="auto"/>
        <w:ind w:right="2612"/>
        <w:rPr>
          <w:rFonts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rPr>
        <w:t>单位</w:t>
      </w:r>
      <w:r>
        <w:rPr>
          <w:rFonts w:asciiTheme="minorEastAsia" w:hAnsiTheme="minorEastAsia" w:eastAsiaTheme="minorEastAsia"/>
          <w:b w:val="0"/>
          <w:bCs w:val="0"/>
          <w:sz w:val="18"/>
          <w:szCs w:val="18"/>
        </w:rPr>
        <w:t>预算财政拨款收支总表</w:t>
      </w:r>
    </w:p>
    <w:p>
      <w:pPr>
        <w:pStyle w:val="5"/>
        <w:tabs>
          <w:tab w:val="left" w:pos="4387"/>
          <w:tab w:val="left" w:pos="6181"/>
        </w:tabs>
        <w:spacing w:line="480" w:lineRule="auto"/>
        <w:ind w:left="145"/>
        <w:rPr>
          <w:rFonts w:asciiTheme="minorEastAsia" w:hAnsiTheme="minorEastAsia" w:eastAsiaTheme="minorEastAsia"/>
          <w:b w:val="0"/>
          <w:bCs w:val="0"/>
          <w:sz w:val="18"/>
          <w:szCs w:val="18"/>
        </w:rPr>
      </w:pPr>
      <w:r>
        <w:rPr>
          <w:rFonts w:asciiTheme="minorEastAsia" w:hAnsiTheme="minorEastAsia" w:eastAsiaTheme="minorEastAsia"/>
          <w:b w:val="0"/>
          <w:bCs w:val="0"/>
          <w:sz w:val="18"/>
          <w:szCs w:val="18"/>
        </w:rPr>
        <w:t>预算单位编码及名</w:t>
      </w:r>
      <w:r>
        <w:rPr>
          <w:rFonts w:asciiTheme="minorEastAsia" w:hAnsiTheme="minorEastAsia" w:eastAsiaTheme="minorEastAsia"/>
          <w:b w:val="0"/>
          <w:bCs w:val="0"/>
          <w:spacing w:val="3"/>
          <w:sz w:val="18"/>
          <w:szCs w:val="18"/>
        </w:rPr>
        <w:t>称</w:t>
      </w:r>
      <w:r>
        <w:rPr>
          <w:rFonts w:asciiTheme="minorEastAsia" w:hAnsiTheme="minorEastAsia" w:eastAsiaTheme="minorEastAsia"/>
          <w:b w:val="0"/>
          <w:bCs w:val="0"/>
          <w:sz w:val="18"/>
          <w:szCs w:val="18"/>
        </w:rPr>
        <w:t>：[131001]馆陶县</w:t>
      </w:r>
      <w:r>
        <w:rPr>
          <w:rFonts w:asciiTheme="minorEastAsia" w:hAnsiTheme="minorEastAsia" w:eastAsiaTheme="minorEastAsia"/>
          <w:b w:val="0"/>
          <w:bCs w:val="0"/>
          <w:sz w:val="18"/>
          <w:szCs w:val="18"/>
        </w:rPr>
        <w:tab/>
      </w:r>
      <w:r>
        <w:rPr>
          <w:rFonts w:asciiTheme="minorEastAsia" w:hAnsiTheme="minorEastAsia" w:eastAsiaTheme="minorEastAsia"/>
          <w:b w:val="0"/>
          <w:bCs w:val="0"/>
          <w:sz w:val="18"/>
          <w:szCs w:val="18"/>
        </w:rPr>
        <w:t>预算年度：</w:t>
      </w:r>
      <w:r>
        <w:rPr>
          <w:rFonts w:asciiTheme="minorEastAsia" w:hAnsiTheme="minorEastAsia" w:eastAsiaTheme="minorEastAsia"/>
          <w:b w:val="0"/>
          <w:bCs w:val="0"/>
          <w:position w:val="1"/>
          <w:sz w:val="18"/>
          <w:szCs w:val="18"/>
        </w:rPr>
        <w:t>2021</w:t>
      </w:r>
      <w:r>
        <w:rPr>
          <w:rFonts w:asciiTheme="minorEastAsia" w:hAnsiTheme="minorEastAsia" w:eastAsiaTheme="minorEastAsia"/>
          <w:b w:val="0"/>
          <w:bCs w:val="0"/>
          <w:position w:val="1"/>
          <w:sz w:val="18"/>
          <w:szCs w:val="18"/>
        </w:rPr>
        <w:tab/>
      </w:r>
      <w:r>
        <w:rPr>
          <w:rFonts w:asciiTheme="minorEastAsia" w:hAnsiTheme="minorEastAsia" w:eastAsiaTheme="minorEastAsia"/>
          <w:b w:val="0"/>
          <w:bCs w:val="0"/>
          <w:sz w:val="18"/>
          <w:szCs w:val="18"/>
        </w:rPr>
        <w:t>金额单位：万元</w:t>
      </w:r>
    </w:p>
    <w:tbl>
      <w:tblPr>
        <w:tblStyle w:val="8"/>
        <w:tblW w:w="0" w:type="auto"/>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
        <w:gridCol w:w="1660"/>
        <w:gridCol w:w="650"/>
        <w:gridCol w:w="1901"/>
        <w:gridCol w:w="851"/>
        <w:gridCol w:w="1276"/>
        <w:gridCol w:w="1134"/>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序号</w:t>
            </w:r>
          </w:p>
        </w:tc>
        <w:tc>
          <w:tcPr>
            <w:tcW w:w="2310" w:type="dxa"/>
            <w:gridSpan w:val="2"/>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收入</w:t>
            </w:r>
          </w:p>
        </w:tc>
        <w:tc>
          <w:tcPr>
            <w:tcW w:w="6579" w:type="dxa"/>
            <w:gridSpan w:val="5"/>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166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项 目</w:t>
            </w:r>
          </w:p>
        </w:tc>
        <w:tc>
          <w:tcPr>
            <w:tcW w:w="6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金额</w:t>
            </w: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项 目</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合计</w:t>
            </w:r>
          </w:p>
        </w:tc>
        <w:tc>
          <w:tcPr>
            <w:tcW w:w="12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一般公共预算财政拨款</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政府性基金预算财政拨款</w:t>
            </w:r>
          </w:p>
        </w:tc>
        <w:tc>
          <w:tcPr>
            <w:tcW w:w="141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国有资本经营预算财政拨款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栏次</w:t>
            </w:r>
          </w:p>
        </w:tc>
        <w:tc>
          <w:tcPr>
            <w:tcW w:w="166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w:t>
            </w:r>
          </w:p>
        </w:tc>
        <w:tc>
          <w:tcPr>
            <w:tcW w:w="6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w:t>
            </w: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4</w:t>
            </w:r>
          </w:p>
        </w:tc>
        <w:tc>
          <w:tcPr>
            <w:tcW w:w="12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6</w:t>
            </w:r>
          </w:p>
        </w:tc>
        <w:tc>
          <w:tcPr>
            <w:tcW w:w="1417"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6</w:t>
            </w:r>
          </w:p>
        </w:tc>
        <w:tc>
          <w:tcPr>
            <w:tcW w:w="166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一、一般公共预算拨款</w:t>
            </w:r>
          </w:p>
        </w:tc>
        <w:tc>
          <w:tcPr>
            <w:tcW w:w="6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311.48</w:t>
            </w: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一、一般公共服务支出</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256.73</w:t>
            </w:r>
          </w:p>
        </w:tc>
        <w:tc>
          <w:tcPr>
            <w:tcW w:w="12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256.73</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7</w:t>
            </w:r>
          </w:p>
        </w:tc>
        <w:tc>
          <w:tcPr>
            <w:tcW w:w="166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二、政府性基金预算拨款</w:t>
            </w: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二、外交支出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8</w:t>
            </w:r>
          </w:p>
        </w:tc>
        <w:tc>
          <w:tcPr>
            <w:tcW w:w="166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三、国有资本经营预算拨款</w:t>
            </w: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三、国防支出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9</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四、公共安全支出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五、教育支出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11</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六、科学技术支出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12</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七、文化旅游体育与传媒支出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13</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八、社会保障和就业支出</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12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14</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九、社会保险基金支出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十、卫生健康支出</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12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16</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十一、节能环保支出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17</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十二、城乡社区支出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18</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十三、农林水支出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19</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十四、交通运输支出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十五、资源勘探工业信息等支出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十六、商业服务业等支出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22</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十七、金融支出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23</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十八、援助其他地区支出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24</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十九、自然资源海洋气象等支出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二十、住房保障支出</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12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26</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二十一、粮油物资储备支出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27</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二十二、国有资本经营预算支出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28</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二十三、灾害防治及应急管理支出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二十四、预备费</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二十五、其他支出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二十六、转移性支出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32</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二十七、债务还本支出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33</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二十八、债务付息支出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34</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二十九、债务发行费用支出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35</w:t>
            </w:r>
          </w:p>
        </w:tc>
        <w:tc>
          <w:tcPr>
            <w:tcW w:w="1660" w:type="dxa"/>
          </w:tcPr>
          <w:p>
            <w:pPr>
              <w:pStyle w:val="12"/>
              <w:spacing w:line="160" w:lineRule="exact"/>
              <w:ind w:left="25"/>
              <w:jc w:val="both"/>
              <w:rPr>
                <w:rFonts w:asciiTheme="minorEastAsia" w:hAnsiTheme="minorEastAsia" w:eastAsiaTheme="minorEastAsia"/>
                <w:sz w:val="13"/>
                <w:szCs w:val="13"/>
              </w:rPr>
            </w:pP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三十、抗疫特别国债安排的支出</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36</w:t>
            </w:r>
          </w:p>
        </w:tc>
        <w:tc>
          <w:tcPr>
            <w:tcW w:w="166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本年收入合计</w:t>
            </w:r>
          </w:p>
        </w:tc>
        <w:tc>
          <w:tcPr>
            <w:tcW w:w="6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311.48</w:t>
            </w: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本年支出合计</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311.48</w:t>
            </w:r>
          </w:p>
        </w:tc>
        <w:tc>
          <w:tcPr>
            <w:tcW w:w="12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311.48</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37</w:t>
            </w:r>
          </w:p>
        </w:tc>
        <w:tc>
          <w:tcPr>
            <w:tcW w:w="166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年初财政拨款结转和结余</w:t>
            </w: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年末财政拨款结转和结余</w:t>
            </w: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38</w:t>
            </w:r>
          </w:p>
        </w:tc>
        <w:tc>
          <w:tcPr>
            <w:tcW w:w="166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一、一般公共预算拨款</w:t>
            </w: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39</w:t>
            </w:r>
          </w:p>
        </w:tc>
        <w:tc>
          <w:tcPr>
            <w:tcW w:w="166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二、政府性基金预算拨款</w:t>
            </w: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40</w:t>
            </w:r>
          </w:p>
        </w:tc>
        <w:tc>
          <w:tcPr>
            <w:tcW w:w="166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三、国有资本经营预算拨款</w:t>
            </w:r>
          </w:p>
        </w:tc>
        <w:tc>
          <w:tcPr>
            <w:tcW w:w="650" w:type="dxa"/>
          </w:tcPr>
          <w:p>
            <w:pPr>
              <w:pStyle w:val="12"/>
              <w:spacing w:line="160" w:lineRule="exact"/>
              <w:ind w:left="25"/>
              <w:jc w:val="both"/>
              <w:rPr>
                <w:rFonts w:asciiTheme="minorEastAsia" w:hAnsiTheme="minorEastAsia" w:eastAsiaTheme="minorEastAsia"/>
                <w:sz w:val="13"/>
                <w:szCs w:val="13"/>
              </w:rPr>
            </w:pPr>
          </w:p>
        </w:tc>
        <w:tc>
          <w:tcPr>
            <w:tcW w:w="1901" w:type="dxa"/>
          </w:tcPr>
          <w:p>
            <w:pPr>
              <w:pStyle w:val="12"/>
              <w:spacing w:line="160" w:lineRule="exact"/>
              <w:ind w:left="25"/>
              <w:jc w:val="both"/>
              <w:rPr>
                <w:rFonts w:asciiTheme="minorEastAsia" w:hAnsiTheme="minorEastAsia" w:eastAsiaTheme="minorEastAsia"/>
                <w:sz w:val="13"/>
                <w:szCs w:val="13"/>
              </w:rPr>
            </w:pPr>
          </w:p>
        </w:tc>
        <w:tc>
          <w:tcPr>
            <w:tcW w:w="851" w:type="dxa"/>
          </w:tcPr>
          <w:p>
            <w:pPr>
              <w:pStyle w:val="12"/>
              <w:spacing w:line="160" w:lineRule="exact"/>
              <w:ind w:left="25"/>
              <w:jc w:val="both"/>
              <w:rPr>
                <w:rFonts w:asciiTheme="minorEastAsia" w:hAnsiTheme="minorEastAsia" w:eastAsiaTheme="minorEastAsia"/>
                <w:sz w:val="13"/>
                <w:szCs w:val="13"/>
              </w:rPr>
            </w:pPr>
          </w:p>
        </w:tc>
        <w:tc>
          <w:tcPr>
            <w:tcW w:w="1276" w:type="dxa"/>
          </w:tcPr>
          <w:p>
            <w:pPr>
              <w:pStyle w:val="12"/>
              <w:spacing w:line="160" w:lineRule="exact"/>
              <w:ind w:left="25"/>
              <w:jc w:val="both"/>
              <w:rPr>
                <w:rFonts w:asciiTheme="minorEastAsia" w:hAnsiTheme="minorEastAsia" w:eastAsiaTheme="minorEastAsia"/>
                <w:sz w:val="13"/>
                <w:szCs w:val="13"/>
              </w:rPr>
            </w:pP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41</w:t>
            </w:r>
          </w:p>
        </w:tc>
        <w:tc>
          <w:tcPr>
            <w:tcW w:w="166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收入总计</w:t>
            </w:r>
          </w:p>
        </w:tc>
        <w:tc>
          <w:tcPr>
            <w:tcW w:w="6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311.48</w:t>
            </w:r>
          </w:p>
        </w:tc>
        <w:tc>
          <w:tcPr>
            <w:tcW w:w="190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支出总计</w:t>
            </w:r>
          </w:p>
        </w:tc>
        <w:tc>
          <w:tcPr>
            <w:tcW w:w="85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311.48</w:t>
            </w:r>
          </w:p>
        </w:tc>
        <w:tc>
          <w:tcPr>
            <w:tcW w:w="127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311.48</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7" w:type="dxa"/>
          </w:tcPr>
          <w:p>
            <w:pPr>
              <w:pStyle w:val="12"/>
              <w:spacing w:line="160" w:lineRule="exact"/>
              <w:ind w:left="25"/>
              <w:jc w:val="both"/>
              <w:rPr>
                <w:rFonts w:asciiTheme="minorEastAsia" w:hAnsiTheme="minorEastAsia" w:eastAsiaTheme="minorEastAsia"/>
                <w:sz w:val="13"/>
                <w:szCs w:val="13"/>
              </w:rPr>
            </w:pPr>
          </w:p>
        </w:tc>
      </w:tr>
    </w:tbl>
    <w:p>
      <w:pPr>
        <w:pStyle w:val="5"/>
        <w:rPr>
          <w:rFonts w:asciiTheme="minorEastAsia" w:hAnsiTheme="minorEastAsia" w:eastAsiaTheme="minorEastAsia"/>
          <w:b w:val="0"/>
          <w:bCs w:val="0"/>
          <w:sz w:val="13"/>
          <w:szCs w:val="13"/>
        </w:rPr>
      </w:pPr>
    </w:p>
    <w:p>
      <w:pPr>
        <w:pStyle w:val="5"/>
        <w:rPr>
          <w:b w:val="0"/>
          <w:bCs w:val="0"/>
          <w:sz w:val="8"/>
        </w:rPr>
      </w:pPr>
    </w:p>
    <w:p>
      <w:pPr>
        <w:pStyle w:val="5"/>
        <w:spacing w:before="4"/>
        <w:rPr>
          <w:b w:val="0"/>
          <w:bCs w:val="0"/>
          <w:sz w:val="9"/>
        </w:rPr>
      </w:pPr>
    </w:p>
    <w:p>
      <w:pPr>
        <w:pStyle w:val="5"/>
        <w:spacing w:before="4"/>
        <w:rPr>
          <w:b w:val="0"/>
          <w:bCs w:val="0"/>
          <w:sz w:val="9"/>
        </w:rPr>
      </w:pPr>
    </w:p>
    <w:p>
      <w:pPr>
        <w:pStyle w:val="5"/>
        <w:spacing w:before="4"/>
        <w:rPr>
          <w:b w:val="0"/>
          <w:bCs w:val="0"/>
          <w:sz w:val="9"/>
        </w:rPr>
      </w:pPr>
    </w:p>
    <w:p>
      <w:pPr>
        <w:pStyle w:val="4"/>
        <w:spacing w:line="480" w:lineRule="auto"/>
        <w:ind w:right="2618"/>
        <w:rPr>
          <w:rFonts w:asciiTheme="minorEastAsia" w:hAnsiTheme="minorEastAsia" w:eastAsiaTheme="minorEastAsia"/>
          <w:b w:val="0"/>
          <w:bCs w:val="0"/>
          <w:sz w:val="18"/>
          <w:szCs w:val="18"/>
        </w:rPr>
      </w:pPr>
    </w:p>
    <w:p>
      <w:pPr>
        <w:pStyle w:val="4"/>
        <w:spacing w:line="480" w:lineRule="auto"/>
        <w:ind w:right="2618"/>
        <w:rPr>
          <w:rFonts w:asciiTheme="minorEastAsia" w:hAnsiTheme="minorEastAsia" w:eastAsiaTheme="minorEastAsia"/>
          <w:b w:val="0"/>
          <w:bCs w:val="0"/>
          <w:sz w:val="18"/>
          <w:szCs w:val="18"/>
        </w:rPr>
      </w:pPr>
    </w:p>
    <w:p>
      <w:pPr>
        <w:pStyle w:val="4"/>
        <w:spacing w:line="480" w:lineRule="auto"/>
        <w:ind w:right="2618"/>
        <w:rPr>
          <w:rFonts w:asciiTheme="minorEastAsia" w:hAnsiTheme="minorEastAsia" w:eastAsiaTheme="minorEastAsia"/>
          <w:b w:val="0"/>
          <w:bCs w:val="0"/>
          <w:sz w:val="18"/>
          <w:szCs w:val="18"/>
        </w:rPr>
      </w:pPr>
    </w:p>
    <w:p>
      <w:pPr>
        <w:pStyle w:val="4"/>
        <w:spacing w:line="480" w:lineRule="auto"/>
        <w:ind w:right="2618"/>
        <w:rPr>
          <w:rFonts w:asciiTheme="minorEastAsia" w:hAnsiTheme="minorEastAsia" w:eastAsiaTheme="minorEastAsia"/>
          <w:b w:val="0"/>
          <w:bCs w:val="0"/>
          <w:sz w:val="18"/>
          <w:szCs w:val="18"/>
        </w:rPr>
      </w:pPr>
    </w:p>
    <w:p>
      <w:pPr>
        <w:pStyle w:val="4"/>
        <w:spacing w:line="480" w:lineRule="auto"/>
        <w:ind w:right="2618"/>
        <w:rPr>
          <w:rFonts w:asciiTheme="minorEastAsia" w:hAnsiTheme="minorEastAsia" w:eastAsiaTheme="minorEastAsia"/>
          <w:b w:val="0"/>
          <w:bCs w:val="0"/>
          <w:sz w:val="18"/>
          <w:szCs w:val="18"/>
        </w:rPr>
      </w:pPr>
    </w:p>
    <w:p>
      <w:pPr>
        <w:pStyle w:val="4"/>
        <w:spacing w:line="480" w:lineRule="auto"/>
        <w:ind w:right="2618"/>
        <w:rPr>
          <w:rFonts w:asciiTheme="minorEastAsia" w:hAnsiTheme="minorEastAsia" w:eastAsiaTheme="minorEastAsia"/>
          <w:b w:val="0"/>
          <w:bCs w:val="0"/>
          <w:sz w:val="18"/>
          <w:szCs w:val="18"/>
        </w:rPr>
      </w:pPr>
    </w:p>
    <w:p>
      <w:pPr>
        <w:pStyle w:val="4"/>
        <w:spacing w:line="480" w:lineRule="auto"/>
        <w:ind w:right="2618"/>
        <w:rPr>
          <w:rFonts w:asciiTheme="minorEastAsia" w:hAnsiTheme="minorEastAsia" w:eastAsiaTheme="minorEastAsia"/>
          <w:b w:val="0"/>
          <w:bCs w:val="0"/>
          <w:sz w:val="18"/>
          <w:szCs w:val="18"/>
        </w:rPr>
      </w:pPr>
    </w:p>
    <w:p>
      <w:pPr>
        <w:pStyle w:val="4"/>
        <w:spacing w:line="480" w:lineRule="auto"/>
        <w:ind w:right="2618"/>
        <w:rPr>
          <w:rFonts w:asciiTheme="minorEastAsia" w:hAnsiTheme="minorEastAsia" w:eastAsiaTheme="minorEastAsia"/>
          <w:b w:val="0"/>
          <w:bCs w:val="0"/>
          <w:sz w:val="18"/>
          <w:szCs w:val="18"/>
        </w:rPr>
      </w:pPr>
    </w:p>
    <w:p>
      <w:pPr>
        <w:pStyle w:val="4"/>
        <w:spacing w:line="480" w:lineRule="auto"/>
        <w:ind w:right="2618"/>
        <w:rPr>
          <w:rFonts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rPr>
        <w:t>单位</w:t>
      </w:r>
      <w:r>
        <w:rPr>
          <w:rFonts w:asciiTheme="minorEastAsia" w:hAnsiTheme="minorEastAsia" w:eastAsiaTheme="minorEastAsia"/>
          <w:b w:val="0"/>
          <w:bCs w:val="0"/>
          <w:sz w:val="18"/>
          <w:szCs w:val="18"/>
        </w:rPr>
        <w:t>预算一般公共预算财政拨款支出表</w:t>
      </w:r>
    </w:p>
    <w:p>
      <w:pPr>
        <w:pStyle w:val="5"/>
        <w:tabs>
          <w:tab w:val="left" w:pos="4387"/>
          <w:tab w:val="left" w:pos="6181"/>
        </w:tabs>
        <w:spacing w:line="480" w:lineRule="auto"/>
        <w:ind w:left="145"/>
        <w:rPr>
          <w:rFonts w:asciiTheme="minorEastAsia" w:hAnsiTheme="minorEastAsia" w:eastAsiaTheme="minorEastAsia"/>
          <w:b w:val="0"/>
          <w:bCs w:val="0"/>
          <w:sz w:val="18"/>
          <w:szCs w:val="18"/>
        </w:rPr>
      </w:pPr>
      <w:r>
        <w:rPr>
          <w:rFonts w:asciiTheme="minorEastAsia" w:hAnsiTheme="minorEastAsia" w:eastAsiaTheme="minorEastAsia"/>
          <w:b w:val="0"/>
          <w:bCs w:val="0"/>
          <w:sz w:val="18"/>
          <w:szCs w:val="18"/>
        </w:rPr>
        <w:t>预算单位编码及名</w:t>
      </w:r>
      <w:r>
        <w:rPr>
          <w:rFonts w:asciiTheme="minorEastAsia" w:hAnsiTheme="minorEastAsia" w:eastAsiaTheme="minorEastAsia"/>
          <w:b w:val="0"/>
          <w:bCs w:val="0"/>
          <w:spacing w:val="3"/>
          <w:sz w:val="18"/>
          <w:szCs w:val="18"/>
        </w:rPr>
        <w:t>称</w:t>
      </w:r>
      <w:r>
        <w:rPr>
          <w:rFonts w:asciiTheme="minorEastAsia" w:hAnsiTheme="minorEastAsia" w:eastAsiaTheme="minorEastAsia"/>
          <w:b w:val="0"/>
          <w:bCs w:val="0"/>
          <w:sz w:val="18"/>
          <w:szCs w:val="18"/>
        </w:rPr>
        <w:t>：[131001]馆陶县政协委员会办公室</w:t>
      </w:r>
      <w:r>
        <w:rPr>
          <w:rFonts w:asciiTheme="minorEastAsia" w:hAnsiTheme="minorEastAsia" w:eastAsiaTheme="minorEastAsia"/>
          <w:b w:val="0"/>
          <w:bCs w:val="0"/>
          <w:sz w:val="18"/>
          <w:szCs w:val="18"/>
        </w:rPr>
        <w:tab/>
      </w:r>
      <w:r>
        <w:rPr>
          <w:rFonts w:asciiTheme="minorEastAsia" w:hAnsiTheme="minorEastAsia" w:eastAsiaTheme="minorEastAsia"/>
          <w:b w:val="0"/>
          <w:bCs w:val="0"/>
          <w:sz w:val="18"/>
          <w:szCs w:val="18"/>
        </w:rPr>
        <w:t>预算年度：</w:t>
      </w:r>
      <w:r>
        <w:rPr>
          <w:rFonts w:asciiTheme="minorEastAsia" w:hAnsiTheme="minorEastAsia" w:eastAsiaTheme="minorEastAsia"/>
          <w:b w:val="0"/>
          <w:bCs w:val="0"/>
          <w:position w:val="1"/>
          <w:sz w:val="18"/>
          <w:szCs w:val="18"/>
        </w:rPr>
        <w:t>2021</w:t>
      </w:r>
      <w:r>
        <w:rPr>
          <w:rFonts w:asciiTheme="minorEastAsia" w:hAnsiTheme="minorEastAsia" w:eastAsiaTheme="minorEastAsia"/>
          <w:b w:val="0"/>
          <w:bCs w:val="0"/>
          <w:position w:val="1"/>
          <w:sz w:val="18"/>
          <w:szCs w:val="18"/>
        </w:rPr>
        <w:tab/>
      </w:r>
      <w:r>
        <w:rPr>
          <w:rFonts w:asciiTheme="minorEastAsia" w:hAnsiTheme="minorEastAsia" w:eastAsiaTheme="minorEastAsia"/>
          <w:b w:val="0"/>
          <w:bCs w:val="0"/>
          <w:sz w:val="18"/>
          <w:szCs w:val="18"/>
        </w:rPr>
        <w:t>金额单位：万元</w:t>
      </w:r>
    </w:p>
    <w:tbl>
      <w:tblPr>
        <w:tblStyle w:val="8"/>
        <w:tblW w:w="0" w:type="auto"/>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
        <w:gridCol w:w="1080"/>
        <w:gridCol w:w="1714"/>
        <w:gridCol w:w="1134"/>
        <w:gridCol w:w="850"/>
        <w:gridCol w:w="1134"/>
        <w:gridCol w:w="1418"/>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序号</w:t>
            </w:r>
          </w:p>
        </w:tc>
        <w:tc>
          <w:tcPr>
            <w:tcW w:w="2794" w:type="dxa"/>
            <w:gridSpan w:val="2"/>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支出功能分类科目</w:t>
            </w:r>
          </w:p>
        </w:tc>
        <w:tc>
          <w:tcPr>
            <w:tcW w:w="1134"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合计</w:t>
            </w:r>
          </w:p>
        </w:tc>
        <w:tc>
          <w:tcPr>
            <w:tcW w:w="3402" w:type="dxa"/>
            <w:gridSpan w:val="3"/>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基本支出</w:t>
            </w:r>
          </w:p>
        </w:tc>
        <w:tc>
          <w:tcPr>
            <w:tcW w:w="1559"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科目编码</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科目名称</w:t>
            </w:r>
          </w:p>
        </w:tc>
        <w:tc>
          <w:tcPr>
            <w:tcW w:w="1134"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小计</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人员经费</w:t>
            </w:r>
          </w:p>
        </w:tc>
        <w:tc>
          <w:tcPr>
            <w:tcW w:w="141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公用经费</w:t>
            </w:r>
          </w:p>
        </w:tc>
        <w:tc>
          <w:tcPr>
            <w:tcW w:w="1559"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栏次</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w:t>
            </w: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4</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w:t>
            </w:r>
          </w:p>
        </w:tc>
        <w:tc>
          <w:tcPr>
            <w:tcW w:w="141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6</w:t>
            </w:r>
          </w:p>
        </w:tc>
        <w:tc>
          <w:tcPr>
            <w:tcW w:w="155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6</w:t>
            </w:r>
          </w:p>
        </w:tc>
        <w:tc>
          <w:tcPr>
            <w:tcW w:w="1080" w:type="dxa"/>
          </w:tcPr>
          <w:p>
            <w:pPr>
              <w:pStyle w:val="12"/>
              <w:spacing w:line="160" w:lineRule="exact"/>
              <w:ind w:left="25"/>
              <w:jc w:val="both"/>
              <w:rPr>
                <w:rFonts w:asciiTheme="minorEastAsia" w:hAnsiTheme="minorEastAsia" w:eastAsiaTheme="minorEastAsia"/>
                <w:sz w:val="13"/>
                <w:szCs w:val="13"/>
              </w:rPr>
            </w:pP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合计</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311.48</w:t>
            </w: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285.48</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231.55</w:t>
            </w:r>
          </w:p>
        </w:tc>
        <w:tc>
          <w:tcPr>
            <w:tcW w:w="141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53.93</w:t>
            </w:r>
          </w:p>
        </w:tc>
        <w:tc>
          <w:tcPr>
            <w:tcW w:w="155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7</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201</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一般公共服务支出</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256.73</w:t>
            </w: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230.73</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176.80</w:t>
            </w:r>
          </w:p>
        </w:tc>
        <w:tc>
          <w:tcPr>
            <w:tcW w:w="141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53.93</w:t>
            </w:r>
          </w:p>
        </w:tc>
        <w:tc>
          <w:tcPr>
            <w:tcW w:w="155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8</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20102</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政协事务</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256.73</w:t>
            </w: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230.73</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176.80</w:t>
            </w:r>
          </w:p>
        </w:tc>
        <w:tc>
          <w:tcPr>
            <w:tcW w:w="141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53.93</w:t>
            </w:r>
          </w:p>
        </w:tc>
        <w:tc>
          <w:tcPr>
            <w:tcW w:w="155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9</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2010201</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行政运行</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230.73</w:t>
            </w: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230.73</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176.80</w:t>
            </w:r>
          </w:p>
        </w:tc>
        <w:tc>
          <w:tcPr>
            <w:tcW w:w="1418"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53.93</w:t>
            </w:r>
          </w:p>
        </w:tc>
        <w:tc>
          <w:tcPr>
            <w:tcW w:w="1559"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2010204</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政协会议</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21.00</w:t>
            </w:r>
          </w:p>
        </w:tc>
        <w:tc>
          <w:tcPr>
            <w:tcW w:w="850" w:type="dxa"/>
          </w:tcPr>
          <w:p>
            <w:pPr>
              <w:pStyle w:val="12"/>
              <w:spacing w:line="160" w:lineRule="exact"/>
              <w:ind w:left="25"/>
              <w:jc w:val="both"/>
              <w:rPr>
                <w:rFonts w:asciiTheme="minorEastAsia" w:hAnsiTheme="minorEastAsia" w:eastAsiaTheme="minorEastAsia"/>
                <w:sz w:val="13"/>
                <w:szCs w:val="13"/>
              </w:rPr>
            </w:pPr>
          </w:p>
        </w:tc>
        <w:tc>
          <w:tcPr>
            <w:tcW w:w="1134" w:type="dxa"/>
            <w:vMerge w:val="restart"/>
          </w:tcPr>
          <w:p>
            <w:pPr>
              <w:pStyle w:val="12"/>
              <w:spacing w:line="160" w:lineRule="exact"/>
              <w:ind w:left="25"/>
              <w:jc w:val="both"/>
              <w:rPr>
                <w:rFonts w:asciiTheme="minorEastAsia" w:hAnsiTheme="minorEastAsia" w:eastAsiaTheme="minorEastAsia"/>
                <w:sz w:val="13"/>
                <w:szCs w:val="13"/>
              </w:rPr>
            </w:pPr>
          </w:p>
        </w:tc>
        <w:tc>
          <w:tcPr>
            <w:tcW w:w="1418" w:type="dxa"/>
          </w:tcPr>
          <w:p>
            <w:pPr>
              <w:pStyle w:val="12"/>
              <w:spacing w:line="160" w:lineRule="exact"/>
              <w:ind w:left="25"/>
              <w:jc w:val="both"/>
              <w:rPr>
                <w:rFonts w:asciiTheme="minorEastAsia" w:hAnsiTheme="minorEastAsia" w:eastAsiaTheme="minorEastAsia"/>
                <w:sz w:val="13"/>
                <w:szCs w:val="13"/>
              </w:rPr>
            </w:pPr>
          </w:p>
        </w:tc>
        <w:tc>
          <w:tcPr>
            <w:tcW w:w="155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11</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2010205</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委员视察</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5.00</w:t>
            </w:r>
          </w:p>
        </w:tc>
        <w:tc>
          <w:tcPr>
            <w:tcW w:w="850" w:type="dxa"/>
          </w:tcPr>
          <w:p>
            <w:pPr>
              <w:pStyle w:val="12"/>
              <w:spacing w:line="160" w:lineRule="exact"/>
              <w:ind w:left="25"/>
              <w:jc w:val="both"/>
              <w:rPr>
                <w:rFonts w:asciiTheme="minorEastAsia" w:hAnsiTheme="minorEastAsia" w:eastAsiaTheme="minorEastAsia"/>
                <w:sz w:val="13"/>
                <w:szCs w:val="13"/>
              </w:rPr>
            </w:pPr>
          </w:p>
        </w:tc>
        <w:tc>
          <w:tcPr>
            <w:tcW w:w="1134"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1418" w:type="dxa"/>
          </w:tcPr>
          <w:p>
            <w:pPr>
              <w:pStyle w:val="12"/>
              <w:spacing w:line="160" w:lineRule="exact"/>
              <w:ind w:left="25"/>
              <w:jc w:val="both"/>
              <w:rPr>
                <w:rFonts w:asciiTheme="minorEastAsia" w:hAnsiTheme="minorEastAsia" w:eastAsiaTheme="minorEastAsia"/>
                <w:sz w:val="13"/>
                <w:szCs w:val="13"/>
              </w:rPr>
            </w:pPr>
          </w:p>
        </w:tc>
        <w:tc>
          <w:tcPr>
            <w:tcW w:w="155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12</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208</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社会保障和就业支出</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8" w:type="dxa"/>
          </w:tcPr>
          <w:p>
            <w:pPr>
              <w:pStyle w:val="12"/>
              <w:spacing w:line="160" w:lineRule="exact"/>
              <w:ind w:left="25"/>
              <w:jc w:val="both"/>
              <w:rPr>
                <w:rFonts w:asciiTheme="minorEastAsia" w:hAnsiTheme="minorEastAsia" w:eastAsiaTheme="minorEastAsia"/>
                <w:sz w:val="13"/>
                <w:szCs w:val="13"/>
              </w:rPr>
            </w:pPr>
          </w:p>
        </w:tc>
        <w:tc>
          <w:tcPr>
            <w:tcW w:w="1559"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13</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20805</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行政事业单位养老支出</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29.50</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8" w:type="dxa"/>
          </w:tcPr>
          <w:p>
            <w:pPr>
              <w:pStyle w:val="12"/>
              <w:spacing w:line="160" w:lineRule="exact"/>
              <w:ind w:left="25"/>
              <w:jc w:val="both"/>
              <w:rPr>
                <w:rFonts w:asciiTheme="minorEastAsia" w:hAnsiTheme="minorEastAsia" w:eastAsiaTheme="minorEastAsia"/>
                <w:sz w:val="13"/>
                <w:szCs w:val="13"/>
              </w:rPr>
            </w:pPr>
          </w:p>
        </w:tc>
        <w:tc>
          <w:tcPr>
            <w:tcW w:w="1559"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14</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2080505</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机关事业单位基本养老保险缴费支出</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20.00</w:t>
            </w: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20.00</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8" w:type="dxa"/>
          </w:tcPr>
          <w:p>
            <w:pPr>
              <w:pStyle w:val="12"/>
              <w:spacing w:line="160" w:lineRule="exact"/>
              <w:ind w:left="25"/>
              <w:jc w:val="both"/>
              <w:rPr>
                <w:rFonts w:asciiTheme="minorEastAsia" w:hAnsiTheme="minorEastAsia" w:eastAsiaTheme="minorEastAsia"/>
                <w:sz w:val="13"/>
                <w:szCs w:val="13"/>
              </w:rPr>
            </w:pPr>
          </w:p>
        </w:tc>
        <w:tc>
          <w:tcPr>
            <w:tcW w:w="1559"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2080506</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机关事业单位职业年金缴费支出</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9.50</w:t>
            </w: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9.50</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8" w:type="dxa"/>
          </w:tcPr>
          <w:p>
            <w:pPr>
              <w:pStyle w:val="12"/>
              <w:spacing w:line="160" w:lineRule="exact"/>
              <w:ind w:left="25"/>
              <w:jc w:val="both"/>
              <w:rPr>
                <w:rFonts w:asciiTheme="minorEastAsia" w:hAnsiTheme="minorEastAsia" w:eastAsiaTheme="minorEastAsia"/>
                <w:sz w:val="13"/>
                <w:szCs w:val="13"/>
              </w:rPr>
            </w:pPr>
          </w:p>
        </w:tc>
        <w:tc>
          <w:tcPr>
            <w:tcW w:w="1559"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16</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卫生健康支出</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8" w:type="dxa"/>
          </w:tcPr>
          <w:p>
            <w:pPr>
              <w:pStyle w:val="12"/>
              <w:spacing w:line="160" w:lineRule="exact"/>
              <w:ind w:left="25"/>
              <w:jc w:val="both"/>
              <w:rPr>
                <w:rFonts w:asciiTheme="minorEastAsia" w:hAnsiTheme="minorEastAsia" w:eastAsiaTheme="minorEastAsia"/>
                <w:sz w:val="13"/>
                <w:szCs w:val="13"/>
              </w:rPr>
            </w:pPr>
          </w:p>
        </w:tc>
        <w:tc>
          <w:tcPr>
            <w:tcW w:w="1559"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17</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21011</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行政事业单位医疗</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8" w:type="dxa"/>
          </w:tcPr>
          <w:p>
            <w:pPr>
              <w:pStyle w:val="12"/>
              <w:spacing w:line="160" w:lineRule="exact"/>
              <w:ind w:left="25"/>
              <w:jc w:val="both"/>
              <w:rPr>
                <w:rFonts w:asciiTheme="minorEastAsia" w:hAnsiTheme="minorEastAsia" w:eastAsiaTheme="minorEastAsia"/>
                <w:sz w:val="13"/>
                <w:szCs w:val="13"/>
              </w:rPr>
            </w:pPr>
          </w:p>
        </w:tc>
        <w:tc>
          <w:tcPr>
            <w:tcW w:w="1559"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18</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2101101</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行政单位医疗</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10.25</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8" w:type="dxa"/>
          </w:tcPr>
          <w:p>
            <w:pPr>
              <w:pStyle w:val="12"/>
              <w:spacing w:line="160" w:lineRule="exact"/>
              <w:ind w:left="25"/>
              <w:jc w:val="both"/>
              <w:rPr>
                <w:rFonts w:asciiTheme="minorEastAsia" w:hAnsiTheme="minorEastAsia" w:eastAsiaTheme="minorEastAsia"/>
                <w:sz w:val="13"/>
                <w:szCs w:val="13"/>
              </w:rPr>
            </w:pPr>
          </w:p>
        </w:tc>
        <w:tc>
          <w:tcPr>
            <w:tcW w:w="1559"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19</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221</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住房保障支出</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8" w:type="dxa"/>
          </w:tcPr>
          <w:p>
            <w:pPr>
              <w:pStyle w:val="12"/>
              <w:spacing w:line="160" w:lineRule="exact"/>
              <w:ind w:left="25"/>
              <w:jc w:val="both"/>
              <w:rPr>
                <w:rFonts w:asciiTheme="minorEastAsia" w:hAnsiTheme="minorEastAsia" w:eastAsiaTheme="minorEastAsia"/>
                <w:sz w:val="13"/>
                <w:szCs w:val="13"/>
              </w:rPr>
            </w:pPr>
          </w:p>
        </w:tc>
        <w:tc>
          <w:tcPr>
            <w:tcW w:w="1559"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22102</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住房改革支出</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8" w:type="dxa"/>
          </w:tcPr>
          <w:p>
            <w:pPr>
              <w:pStyle w:val="12"/>
              <w:spacing w:line="160" w:lineRule="exact"/>
              <w:ind w:left="25"/>
              <w:jc w:val="both"/>
              <w:rPr>
                <w:rFonts w:asciiTheme="minorEastAsia" w:hAnsiTheme="minorEastAsia" w:eastAsiaTheme="minorEastAsia"/>
                <w:sz w:val="13"/>
                <w:szCs w:val="13"/>
              </w:rPr>
            </w:pPr>
          </w:p>
        </w:tc>
        <w:tc>
          <w:tcPr>
            <w:tcW w:w="1559"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2210201</w:t>
            </w:r>
          </w:p>
        </w:tc>
        <w:tc>
          <w:tcPr>
            <w:tcW w:w="171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住房公积金</w:t>
            </w:r>
          </w:p>
        </w:tc>
        <w:tc>
          <w:tcPr>
            <w:tcW w:w="1134"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85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1134" w:type="dxa"/>
          </w:tcPr>
          <w:p>
            <w:pPr>
              <w:pStyle w:val="12"/>
              <w:spacing w:line="160" w:lineRule="exact"/>
              <w:ind w:left="25"/>
              <w:jc w:val="both"/>
              <w:rPr>
                <w:rFonts w:asciiTheme="minorEastAsia" w:hAnsiTheme="minorEastAsia" w:eastAsiaTheme="minorEastAsia"/>
                <w:sz w:val="13"/>
                <w:szCs w:val="13"/>
              </w:rPr>
            </w:pPr>
          </w:p>
        </w:tc>
        <w:tc>
          <w:tcPr>
            <w:tcW w:w="1418" w:type="dxa"/>
          </w:tcPr>
          <w:p>
            <w:pPr>
              <w:pStyle w:val="12"/>
              <w:spacing w:line="160" w:lineRule="exact"/>
              <w:ind w:left="25"/>
              <w:jc w:val="both"/>
              <w:rPr>
                <w:rFonts w:asciiTheme="minorEastAsia" w:hAnsiTheme="minorEastAsia" w:eastAsiaTheme="minorEastAsia"/>
                <w:sz w:val="13"/>
                <w:szCs w:val="13"/>
              </w:rPr>
            </w:pPr>
          </w:p>
        </w:tc>
        <w:tc>
          <w:tcPr>
            <w:tcW w:w="1559" w:type="dxa"/>
          </w:tcPr>
          <w:p>
            <w:pPr>
              <w:pStyle w:val="12"/>
              <w:spacing w:line="160" w:lineRule="exact"/>
              <w:ind w:left="25"/>
              <w:jc w:val="both"/>
              <w:rPr>
                <w:rFonts w:asciiTheme="minorEastAsia" w:hAnsiTheme="minorEastAsia" w:eastAsiaTheme="minorEastAsia"/>
                <w:sz w:val="13"/>
                <w:szCs w:val="13"/>
              </w:rPr>
            </w:pPr>
          </w:p>
        </w:tc>
      </w:tr>
    </w:tbl>
    <w:p>
      <w:pPr>
        <w:pStyle w:val="5"/>
        <w:spacing w:before="1"/>
        <w:rPr>
          <w:rFonts w:asciiTheme="minorEastAsia" w:hAnsiTheme="minorEastAsia" w:eastAsiaTheme="minorEastAsia"/>
          <w:b w:val="0"/>
          <w:bCs w:val="0"/>
          <w:sz w:val="13"/>
          <w:szCs w:val="13"/>
        </w:rPr>
      </w:pPr>
    </w:p>
    <w:p>
      <w:pPr>
        <w:pStyle w:val="4"/>
        <w:spacing w:before="82" w:line="360" w:lineRule="auto"/>
        <w:rPr>
          <w:rFonts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rPr>
        <w:t xml:space="preserve">                       </w:t>
      </w:r>
    </w:p>
    <w:p>
      <w:pPr>
        <w:pStyle w:val="4"/>
        <w:spacing w:before="82" w:line="360" w:lineRule="auto"/>
        <w:rPr>
          <w:rFonts w:asciiTheme="minorEastAsia" w:hAnsiTheme="minorEastAsia" w:eastAsiaTheme="minorEastAsia"/>
          <w:b w:val="0"/>
          <w:bCs w:val="0"/>
          <w:sz w:val="18"/>
          <w:szCs w:val="18"/>
        </w:rPr>
      </w:pPr>
    </w:p>
    <w:p>
      <w:pPr>
        <w:pStyle w:val="4"/>
        <w:spacing w:before="82" w:line="360" w:lineRule="auto"/>
        <w:rPr>
          <w:rFonts w:asciiTheme="minorEastAsia" w:hAnsiTheme="minorEastAsia" w:eastAsiaTheme="minorEastAsia"/>
          <w:b w:val="0"/>
          <w:bCs w:val="0"/>
          <w:sz w:val="18"/>
          <w:szCs w:val="18"/>
        </w:rPr>
      </w:pPr>
    </w:p>
    <w:p>
      <w:pPr>
        <w:pStyle w:val="4"/>
        <w:tabs>
          <w:tab w:val="left" w:pos="7797"/>
        </w:tabs>
        <w:spacing w:before="82" w:line="360" w:lineRule="auto"/>
        <w:ind w:right="3609"/>
        <w:rPr>
          <w:rFonts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rPr>
        <w:t xml:space="preserve">                     单位</w:t>
      </w:r>
      <w:r>
        <w:rPr>
          <w:rFonts w:asciiTheme="minorEastAsia" w:hAnsiTheme="minorEastAsia" w:eastAsiaTheme="minorEastAsia"/>
          <w:b w:val="0"/>
          <w:bCs w:val="0"/>
          <w:sz w:val="18"/>
          <w:szCs w:val="18"/>
        </w:rPr>
        <w:t>预算一般公共预算财政拨款基本支出表</w:t>
      </w:r>
    </w:p>
    <w:p>
      <w:pPr>
        <w:pStyle w:val="5"/>
        <w:tabs>
          <w:tab w:val="left" w:pos="3319"/>
          <w:tab w:val="left" w:pos="4531"/>
        </w:tabs>
        <w:spacing w:line="360" w:lineRule="auto"/>
        <w:ind w:left="145"/>
        <w:rPr>
          <w:rFonts w:asciiTheme="minorEastAsia" w:hAnsiTheme="minorEastAsia" w:eastAsiaTheme="minorEastAsia"/>
          <w:b w:val="0"/>
          <w:bCs w:val="0"/>
          <w:sz w:val="18"/>
          <w:szCs w:val="18"/>
        </w:rPr>
      </w:pPr>
      <w:r>
        <w:rPr>
          <w:rFonts w:asciiTheme="minorEastAsia" w:hAnsiTheme="minorEastAsia" w:eastAsiaTheme="minorEastAsia"/>
          <w:b w:val="0"/>
          <w:bCs w:val="0"/>
          <w:sz w:val="18"/>
          <w:szCs w:val="18"/>
        </w:rPr>
        <w:t>预算单位编码及名</w:t>
      </w:r>
      <w:r>
        <w:rPr>
          <w:rFonts w:asciiTheme="minorEastAsia" w:hAnsiTheme="minorEastAsia" w:eastAsiaTheme="minorEastAsia"/>
          <w:b w:val="0"/>
          <w:bCs w:val="0"/>
          <w:spacing w:val="3"/>
          <w:sz w:val="18"/>
          <w:szCs w:val="18"/>
        </w:rPr>
        <w:t>称</w:t>
      </w:r>
      <w:r>
        <w:rPr>
          <w:rFonts w:asciiTheme="minorEastAsia" w:hAnsiTheme="minorEastAsia" w:eastAsiaTheme="minorEastAsia"/>
          <w:b w:val="0"/>
          <w:bCs w:val="0"/>
          <w:sz w:val="18"/>
          <w:szCs w:val="18"/>
        </w:rPr>
        <w:t>：[131001]馆陶县政协委员会办公室</w:t>
      </w:r>
      <w:r>
        <w:rPr>
          <w:rFonts w:asciiTheme="minorEastAsia" w:hAnsiTheme="minorEastAsia" w:eastAsiaTheme="minorEastAsia"/>
          <w:b w:val="0"/>
          <w:bCs w:val="0"/>
          <w:sz w:val="18"/>
          <w:szCs w:val="18"/>
        </w:rPr>
        <w:tab/>
      </w:r>
      <w:r>
        <w:rPr>
          <w:rFonts w:asciiTheme="minorEastAsia" w:hAnsiTheme="minorEastAsia" w:eastAsiaTheme="minorEastAsia"/>
          <w:b w:val="0"/>
          <w:bCs w:val="0"/>
          <w:sz w:val="18"/>
          <w:szCs w:val="18"/>
        </w:rPr>
        <w:t>预算年度：</w:t>
      </w:r>
      <w:r>
        <w:rPr>
          <w:rFonts w:asciiTheme="minorEastAsia" w:hAnsiTheme="minorEastAsia" w:eastAsiaTheme="minorEastAsia"/>
          <w:b w:val="0"/>
          <w:bCs w:val="0"/>
          <w:position w:val="1"/>
          <w:sz w:val="18"/>
          <w:szCs w:val="18"/>
        </w:rPr>
        <w:t>2021</w:t>
      </w:r>
      <w:r>
        <w:rPr>
          <w:rFonts w:asciiTheme="minorEastAsia" w:hAnsiTheme="minorEastAsia" w:eastAsiaTheme="minorEastAsia"/>
          <w:b w:val="0"/>
          <w:bCs w:val="0"/>
          <w:position w:val="1"/>
          <w:sz w:val="18"/>
          <w:szCs w:val="18"/>
        </w:rPr>
        <w:tab/>
      </w:r>
      <w:r>
        <w:rPr>
          <w:rFonts w:asciiTheme="minorEastAsia" w:hAnsiTheme="minorEastAsia" w:eastAsiaTheme="minorEastAsia"/>
          <w:b w:val="0"/>
          <w:bCs w:val="0"/>
          <w:sz w:val="18"/>
          <w:szCs w:val="18"/>
        </w:rPr>
        <w:t>金额单位：万元</w:t>
      </w:r>
    </w:p>
    <w:tbl>
      <w:tblPr>
        <w:tblStyle w:val="8"/>
        <w:tblW w:w="0" w:type="auto"/>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
        <w:gridCol w:w="1080"/>
        <w:gridCol w:w="2139"/>
        <w:gridCol w:w="1843"/>
        <w:gridCol w:w="1843"/>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序号</w:t>
            </w:r>
          </w:p>
        </w:tc>
        <w:tc>
          <w:tcPr>
            <w:tcW w:w="3219" w:type="dxa"/>
            <w:gridSpan w:val="2"/>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支出单位经济分类科目</w:t>
            </w:r>
          </w:p>
        </w:tc>
        <w:tc>
          <w:tcPr>
            <w:tcW w:w="5812" w:type="dxa"/>
            <w:gridSpan w:val="3"/>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一般公共预算基本支出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科目编码</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科目名称</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合计</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人员经费</w:t>
            </w: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栏次</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4</w:t>
            </w: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6</w:t>
            </w:r>
          </w:p>
        </w:tc>
        <w:tc>
          <w:tcPr>
            <w:tcW w:w="1080" w:type="dxa"/>
          </w:tcPr>
          <w:p>
            <w:pPr>
              <w:pStyle w:val="12"/>
              <w:spacing w:line="160" w:lineRule="exact"/>
              <w:ind w:left="25"/>
              <w:jc w:val="both"/>
              <w:rPr>
                <w:rFonts w:asciiTheme="minorEastAsia" w:hAnsiTheme="minorEastAsia" w:eastAsiaTheme="minorEastAsia"/>
                <w:sz w:val="13"/>
                <w:szCs w:val="13"/>
              </w:rPr>
            </w:pP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合计</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285.48</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231.55</w:t>
            </w: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7</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301</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工资福利支出</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207.55</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207.55</w:t>
            </w:r>
          </w:p>
        </w:tc>
        <w:tc>
          <w:tcPr>
            <w:tcW w:w="2126"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8</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30101</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基本工资</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109.68</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109.68</w:t>
            </w:r>
          </w:p>
        </w:tc>
        <w:tc>
          <w:tcPr>
            <w:tcW w:w="2126"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9</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30102</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津贴补贴</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34.62</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34.62</w:t>
            </w:r>
          </w:p>
        </w:tc>
        <w:tc>
          <w:tcPr>
            <w:tcW w:w="2126"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30103</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奖金</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7.90</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7.90</w:t>
            </w:r>
          </w:p>
        </w:tc>
        <w:tc>
          <w:tcPr>
            <w:tcW w:w="2126"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11</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30108</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机关事业单位基本养老保险缴费</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20.00</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20.00</w:t>
            </w:r>
          </w:p>
        </w:tc>
        <w:tc>
          <w:tcPr>
            <w:tcW w:w="2126"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12</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30109</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职业年金缴费</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9.50</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9.50</w:t>
            </w:r>
          </w:p>
        </w:tc>
        <w:tc>
          <w:tcPr>
            <w:tcW w:w="2126"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13</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30110</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城镇职工基本医疗保险缴费</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10.00</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10.00</w:t>
            </w:r>
          </w:p>
        </w:tc>
        <w:tc>
          <w:tcPr>
            <w:tcW w:w="2126"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14</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30112</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其他社会保障缴费</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0.85</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0.85</w:t>
            </w:r>
          </w:p>
        </w:tc>
        <w:tc>
          <w:tcPr>
            <w:tcW w:w="2126"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30113</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住房公积金</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15.00</w:t>
            </w:r>
          </w:p>
        </w:tc>
        <w:tc>
          <w:tcPr>
            <w:tcW w:w="2126"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16</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302</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商品和服务支出</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51.43</w:t>
            </w:r>
          </w:p>
        </w:tc>
        <w:tc>
          <w:tcPr>
            <w:tcW w:w="1843" w:type="dxa"/>
          </w:tcPr>
          <w:p>
            <w:pPr>
              <w:pStyle w:val="12"/>
              <w:spacing w:line="160" w:lineRule="exact"/>
              <w:ind w:left="25"/>
              <w:jc w:val="both"/>
              <w:rPr>
                <w:rFonts w:asciiTheme="minorEastAsia" w:hAnsiTheme="minorEastAsia" w:eastAsiaTheme="minorEastAsia"/>
                <w:sz w:val="13"/>
                <w:szCs w:val="13"/>
              </w:rPr>
            </w:pP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17</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30201</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办公费</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2.50</w:t>
            </w:r>
          </w:p>
        </w:tc>
        <w:tc>
          <w:tcPr>
            <w:tcW w:w="1843" w:type="dxa"/>
          </w:tcPr>
          <w:p>
            <w:pPr>
              <w:pStyle w:val="12"/>
              <w:spacing w:line="160" w:lineRule="exact"/>
              <w:ind w:left="25"/>
              <w:jc w:val="both"/>
              <w:rPr>
                <w:rFonts w:asciiTheme="minorEastAsia" w:hAnsiTheme="minorEastAsia" w:eastAsiaTheme="minorEastAsia"/>
                <w:sz w:val="13"/>
                <w:szCs w:val="13"/>
              </w:rPr>
            </w:pP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18</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30202</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印刷费</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3.50</w:t>
            </w:r>
          </w:p>
        </w:tc>
        <w:tc>
          <w:tcPr>
            <w:tcW w:w="1843" w:type="dxa"/>
          </w:tcPr>
          <w:p>
            <w:pPr>
              <w:pStyle w:val="12"/>
              <w:spacing w:line="160" w:lineRule="exact"/>
              <w:ind w:left="25"/>
              <w:jc w:val="both"/>
              <w:rPr>
                <w:rFonts w:asciiTheme="minorEastAsia" w:hAnsiTheme="minorEastAsia" w:eastAsiaTheme="minorEastAsia"/>
                <w:sz w:val="13"/>
                <w:szCs w:val="13"/>
              </w:rPr>
            </w:pP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19</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30207</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邮电费</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13.50</w:t>
            </w:r>
          </w:p>
        </w:tc>
        <w:tc>
          <w:tcPr>
            <w:tcW w:w="1843" w:type="dxa"/>
          </w:tcPr>
          <w:p>
            <w:pPr>
              <w:pStyle w:val="12"/>
              <w:spacing w:line="160" w:lineRule="exact"/>
              <w:ind w:left="25"/>
              <w:jc w:val="both"/>
              <w:rPr>
                <w:rFonts w:asciiTheme="minorEastAsia" w:hAnsiTheme="minorEastAsia" w:eastAsiaTheme="minorEastAsia"/>
                <w:sz w:val="13"/>
                <w:szCs w:val="13"/>
              </w:rPr>
            </w:pP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30211</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差旅费</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6.11</w:t>
            </w:r>
          </w:p>
        </w:tc>
        <w:tc>
          <w:tcPr>
            <w:tcW w:w="1843" w:type="dxa"/>
          </w:tcPr>
          <w:p>
            <w:pPr>
              <w:pStyle w:val="12"/>
              <w:spacing w:line="160" w:lineRule="exact"/>
              <w:ind w:left="25"/>
              <w:jc w:val="both"/>
              <w:rPr>
                <w:rFonts w:asciiTheme="minorEastAsia" w:hAnsiTheme="minorEastAsia" w:eastAsiaTheme="minorEastAsia"/>
                <w:sz w:val="13"/>
                <w:szCs w:val="13"/>
              </w:rPr>
            </w:pP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21</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30213</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维修(护)费</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3.28</w:t>
            </w:r>
          </w:p>
        </w:tc>
        <w:tc>
          <w:tcPr>
            <w:tcW w:w="1843" w:type="dxa"/>
          </w:tcPr>
          <w:p>
            <w:pPr>
              <w:pStyle w:val="12"/>
              <w:spacing w:line="160" w:lineRule="exact"/>
              <w:ind w:left="25"/>
              <w:jc w:val="both"/>
              <w:rPr>
                <w:rFonts w:asciiTheme="minorEastAsia" w:hAnsiTheme="minorEastAsia" w:eastAsiaTheme="minorEastAsia"/>
                <w:sz w:val="13"/>
                <w:szCs w:val="13"/>
              </w:rPr>
            </w:pP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22</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30214</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租赁费</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0.50</w:t>
            </w:r>
          </w:p>
        </w:tc>
        <w:tc>
          <w:tcPr>
            <w:tcW w:w="1843" w:type="dxa"/>
          </w:tcPr>
          <w:p>
            <w:pPr>
              <w:pStyle w:val="12"/>
              <w:spacing w:line="160" w:lineRule="exact"/>
              <w:ind w:left="25"/>
              <w:jc w:val="both"/>
              <w:rPr>
                <w:rFonts w:asciiTheme="minorEastAsia" w:hAnsiTheme="minorEastAsia" w:eastAsiaTheme="minorEastAsia"/>
                <w:sz w:val="13"/>
                <w:szCs w:val="13"/>
              </w:rPr>
            </w:pP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23</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30215</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会议费</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0.39</w:t>
            </w:r>
          </w:p>
        </w:tc>
        <w:tc>
          <w:tcPr>
            <w:tcW w:w="1843" w:type="dxa"/>
          </w:tcPr>
          <w:p>
            <w:pPr>
              <w:pStyle w:val="12"/>
              <w:spacing w:line="160" w:lineRule="exact"/>
              <w:ind w:left="25"/>
              <w:jc w:val="both"/>
              <w:rPr>
                <w:rFonts w:asciiTheme="minorEastAsia" w:hAnsiTheme="minorEastAsia" w:eastAsiaTheme="minorEastAsia"/>
                <w:sz w:val="13"/>
                <w:szCs w:val="13"/>
              </w:rPr>
            </w:pP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0.39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24</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30216</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培训费</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w:t>
            </w:r>
          </w:p>
        </w:tc>
        <w:tc>
          <w:tcPr>
            <w:tcW w:w="1843" w:type="dxa"/>
          </w:tcPr>
          <w:p>
            <w:pPr>
              <w:pStyle w:val="12"/>
              <w:spacing w:line="160" w:lineRule="exact"/>
              <w:ind w:left="25"/>
              <w:jc w:val="both"/>
              <w:rPr>
                <w:rFonts w:asciiTheme="minorEastAsia" w:hAnsiTheme="minorEastAsia" w:eastAsiaTheme="minorEastAsia"/>
                <w:sz w:val="13"/>
                <w:szCs w:val="13"/>
              </w:rPr>
            </w:pP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30217</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公务接待费</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0.65</w:t>
            </w:r>
          </w:p>
        </w:tc>
        <w:tc>
          <w:tcPr>
            <w:tcW w:w="1843" w:type="dxa"/>
          </w:tcPr>
          <w:p>
            <w:pPr>
              <w:pStyle w:val="12"/>
              <w:spacing w:line="160" w:lineRule="exact"/>
              <w:ind w:left="25"/>
              <w:jc w:val="both"/>
              <w:rPr>
                <w:rFonts w:asciiTheme="minorEastAsia" w:hAnsiTheme="minorEastAsia" w:eastAsiaTheme="minorEastAsia"/>
                <w:sz w:val="13"/>
                <w:szCs w:val="13"/>
              </w:rPr>
            </w:pP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26</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30227</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委托业务费</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1.68</w:t>
            </w:r>
          </w:p>
        </w:tc>
        <w:tc>
          <w:tcPr>
            <w:tcW w:w="1843" w:type="dxa"/>
          </w:tcPr>
          <w:p>
            <w:pPr>
              <w:pStyle w:val="12"/>
              <w:spacing w:line="160" w:lineRule="exact"/>
              <w:ind w:left="25"/>
              <w:jc w:val="both"/>
              <w:rPr>
                <w:rFonts w:asciiTheme="minorEastAsia" w:hAnsiTheme="minorEastAsia" w:eastAsiaTheme="minorEastAsia"/>
                <w:sz w:val="13"/>
                <w:szCs w:val="13"/>
              </w:rPr>
            </w:pP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27</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30228</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工会经费</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0.82</w:t>
            </w:r>
          </w:p>
        </w:tc>
        <w:tc>
          <w:tcPr>
            <w:tcW w:w="1843" w:type="dxa"/>
          </w:tcPr>
          <w:p>
            <w:pPr>
              <w:pStyle w:val="12"/>
              <w:spacing w:line="160" w:lineRule="exact"/>
              <w:ind w:left="25"/>
              <w:jc w:val="both"/>
              <w:rPr>
                <w:rFonts w:asciiTheme="minorEastAsia" w:hAnsiTheme="minorEastAsia" w:eastAsiaTheme="minorEastAsia"/>
                <w:sz w:val="13"/>
                <w:szCs w:val="13"/>
              </w:rPr>
            </w:pP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0.82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28</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30239</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其他交通费用</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17.00</w:t>
            </w:r>
          </w:p>
        </w:tc>
        <w:tc>
          <w:tcPr>
            <w:tcW w:w="1843" w:type="dxa"/>
          </w:tcPr>
          <w:p>
            <w:pPr>
              <w:pStyle w:val="12"/>
              <w:spacing w:line="160" w:lineRule="exact"/>
              <w:ind w:left="25"/>
              <w:jc w:val="both"/>
              <w:rPr>
                <w:rFonts w:asciiTheme="minorEastAsia" w:hAnsiTheme="minorEastAsia" w:eastAsiaTheme="minorEastAsia"/>
                <w:sz w:val="13"/>
                <w:szCs w:val="13"/>
              </w:rPr>
            </w:pP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29</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303</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对个人和家庭的补助</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24.00</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24.00</w:t>
            </w:r>
          </w:p>
        </w:tc>
        <w:tc>
          <w:tcPr>
            <w:tcW w:w="2126"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30305</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生活补助</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4.00</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4.00</w:t>
            </w:r>
          </w:p>
        </w:tc>
        <w:tc>
          <w:tcPr>
            <w:tcW w:w="2126"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30309</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奖励金</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20.00</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20.00</w:t>
            </w:r>
          </w:p>
        </w:tc>
        <w:tc>
          <w:tcPr>
            <w:tcW w:w="2126" w:type="dxa"/>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32</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310</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资本性支出</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2.50</w:t>
            </w:r>
          </w:p>
        </w:tc>
        <w:tc>
          <w:tcPr>
            <w:tcW w:w="1843" w:type="dxa"/>
          </w:tcPr>
          <w:p>
            <w:pPr>
              <w:pStyle w:val="12"/>
              <w:spacing w:line="160" w:lineRule="exact"/>
              <w:ind w:left="25"/>
              <w:jc w:val="both"/>
              <w:rPr>
                <w:rFonts w:asciiTheme="minorEastAsia" w:hAnsiTheme="minorEastAsia" w:eastAsiaTheme="minorEastAsia"/>
                <w:sz w:val="13"/>
                <w:szCs w:val="13"/>
              </w:rPr>
            </w:pP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33</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31002</w:t>
            </w:r>
          </w:p>
        </w:tc>
        <w:tc>
          <w:tcPr>
            <w:tcW w:w="2139"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办公设备购置</w:t>
            </w:r>
          </w:p>
        </w:tc>
        <w:tc>
          <w:tcPr>
            <w:tcW w:w="184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2.50</w:t>
            </w:r>
          </w:p>
        </w:tc>
        <w:tc>
          <w:tcPr>
            <w:tcW w:w="1843" w:type="dxa"/>
          </w:tcPr>
          <w:p>
            <w:pPr>
              <w:pStyle w:val="12"/>
              <w:spacing w:line="160" w:lineRule="exact"/>
              <w:ind w:left="25"/>
              <w:jc w:val="both"/>
              <w:rPr>
                <w:rFonts w:asciiTheme="minorEastAsia" w:hAnsiTheme="minorEastAsia" w:eastAsiaTheme="minorEastAsia"/>
                <w:sz w:val="13"/>
                <w:szCs w:val="13"/>
              </w:rPr>
            </w:pPr>
          </w:p>
        </w:tc>
        <w:tc>
          <w:tcPr>
            <w:tcW w:w="2126"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2.50</w:t>
            </w:r>
          </w:p>
        </w:tc>
      </w:tr>
    </w:tbl>
    <w:p>
      <w:pPr>
        <w:pStyle w:val="12"/>
        <w:spacing w:line="160" w:lineRule="exact"/>
        <w:ind w:left="25"/>
        <w:jc w:val="both"/>
        <w:rPr>
          <w:rFonts w:ascii="宋体" w:eastAsia="宋体"/>
          <w:sz w:val="7"/>
        </w:rPr>
      </w:pPr>
    </w:p>
    <w:p>
      <w:pPr>
        <w:pStyle w:val="12"/>
        <w:spacing w:line="160" w:lineRule="exact"/>
        <w:jc w:val="both"/>
        <w:rPr>
          <w:rFonts w:ascii="宋体" w:eastAsia="宋体"/>
          <w:sz w:val="7"/>
        </w:rPr>
      </w:pPr>
    </w:p>
    <w:p>
      <w:pPr>
        <w:pStyle w:val="12"/>
        <w:spacing w:line="160" w:lineRule="exact"/>
        <w:jc w:val="both"/>
        <w:rPr>
          <w:rFonts w:ascii="宋体" w:eastAsia="宋体"/>
          <w:sz w:val="7"/>
        </w:rPr>
      </w:pPr>
    </w:p>
    <w:p>
      <w:pPr>
        <w:pStyle w:val="12"/>
        <w:spacing w:line="160" w:lineRule="exact"/>
        <w:jc w:val="both"/>
        <w:rPr>
          <w:rFonts w:ascii="宋体" w:eastAsia="宋体"/>
          <w:sz w:val="7"/>
        </w:rPr>
      </w:pPr>
    </w:p>
    <w:p>
      <w:pPr>
        <w:pStyle w:val="12"/>
        <w:spacing w:line="160" w:lineRule="exact"/>
        <w:ind w:left="25"/>
        <w:jc w:val="center"/>
        <w:rPr>
          <w:rFonts w:ascii="宋体" w:eastAsia="宋体"/>
          <w:sz w:val="7"/>
        </w:rPr>
      </w:pPr>
    </w:p>
    <w:p>
      <w:pPr>
        <w:pStyle w:val="12"/>
        <w:spacing w:line="160" w:lineRule="exact"/>
        <w:ind w:left="25"/>
        <w:jc w:val="center"/>
        <w:rPr>
          <w:rFonts w:ascii="宋体" w:eastAsia="宋体"/>
          <w:sz w:val="7"/>
        </w:rPr>
      </w:pPr>
    </w:p>
    <w:p>
      <w:pPr>
        <w:pStyle w:val="12"/>
        <w:spacing w:line="480" w:lineRule="auto"/>
        <w:ind w:left="25"/>
        <w:jc w:val="center"/>
        <w:rPr>
          <w:rFonts w:asciiTheme="minorEastAsia" w:hAnsiTheme="minorEastAsia" w:eastAsiaTheme="minorEastAsia"/>
          <w:sz w:val="18"/>
          <w:szCs w:val="18"/>
        </w:rPr>
      </w:pPr>
    </w:p>
    <w:p>
      <w:pPr>
        <w:pStyle w:val="12"/>
        <w:spacing w:line="480" w:lineRule="auto"/>
        <w:ind w:left="25"/>
        <w:jc w:val="center"/>
        <w:rPr>
          <w:rFonts w:asciiTheme="minorEastAsia" w:hAnsiTheme="minorEastAsia" w:eastAsiaTheme="minorEastAsia"/>
          <w:sz w:val="18"/>
          <w:szCs w:val="18"/>
        </w:rPr>
      </w:pPr>
    </w:p>
    <w:p>
      <w:pPr>
        <w:pStyle w:val="12"/>
        <w:spacing w:line="480" w:lineRule="auto"/>
        <w:ind w:left="25"/>
        <w:jc w:val="center"/>
        <w:rPr>
          <w:rFonts w:asciiTheme="minorEastAsia" w:hAnsiTheme="minorEastAsia" w:eastAsiaTheme="minorEastAsia"/>
          <w:sz w:val="18"/>
          <w:szCs w:val="18"/>
        </w:rPr>
      </w:pPr>
    </w:p>
    <w:p>
      <w:pPr>
        <w:pStyle w:val="12"/>
        <w:spacing w:line="480" w:lineRule="auto"/>
        <w:ind w:left="25"/>
        <w:jc w:val="center"/>
        <w:rPr>
          <w:rFonts w:asciiTheme="minorEastAsia" w:hAnsiTheme="minorEastAsia" w:eastAsiaTheme="minorEastAsia"/>
          <w:sz w:val="18"/>
          <w:szCs w:val="18"/>
        </w:rPr>
      </w:pPr>
    </w:p>
    <w:p>
      <w:pPr>
        <w:pStyle w:val="12"/>
        <w:spacing w:line="480" w:lineRule="auto"/>
        <w:ind w:left="25"/>
        <w:jc w:val="center"/>
        <w:rPr>
          <w:rFonts w:asciiTheme="minorEastAsia" w:hAnsiTheme="minorEastAsia" w:eastAsiaTheme="minorEastAsia"/>
          <w:sz w:val="18"/>
          <w:szCs w:val="18"/>
        </w:rPr>
      </w:pPr>
    </w:p>
    <w:p>
      <w:pPr>
        <w:pStyle w:val="12"/>
        <w:spacing w:line="480" w:lineRule="auto"/>
        <w:ind w:left="25"/>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单位预算政府基金预算财政拨款支出表</w:t>
      </w:r>
    </w:p>
    <w:p>
      <w:pPr>
        <w:pStyle w:val="5"/>
        <w:tabs>
          <w:tab w:val="left" w:pos="3991"/>
          <w:tab w:val="left" w:pos="4963"/>
        </w:tabs>
        <w:spacing w:line="480" w:lineRule="auto"/>
        <w:ind w:left="145"/>
        <w:rPr>
          <w:rFonts w:asciiTheme="minorEastAsia" w:hAnsiTheme="minorEastAsia" w:eastAsiaTheme="minorEastAsia"/>
          <w:b w:val="0"/>
          <w:bCs w:val="0"/>
          <w:sz w:val="18"/>
          <w:szCs w:val="18"/>
        </w:rPr>
      </w:pPr>
      <w:r>
        <w:rPr>
          <w:rFonts w:asciiTheme="minorEastAsia" w:hAnsiTheme="minorEastAsia" w:eastAsiaTheme="minorEastAsia"/>
          <w:b w:val="0"/>
          <w:bCs w:val="0"/>
          <w:sz w:val="18"/>
          <w:szCs w:val="18"/>
        </w:rPr>
        <w:t>预算单位编码及名</w:t>
      </w:r>
      <w:r>
        <w:rPr>
          <w:rFonts w:asciiTheme="minorEastAsia" w:hAnsiTheme="minorEastAsia" w:eastAsiaTheme="minorEastAsia"/>
          <w:b w:val="0"/>
          <w:bCs w:val="0"/>
          <w:spacing w:val="3"/>
          <w:sz w:val="18"/>
          <w:szCs w:val="18"/>
        </w:rPr>
        <w:t>称</w:t>
      </w:r>
      <w:r>
        <w:rPr>
          <w:rFonts w:asciiTheme="minorEastAsia" w:hAnsiTheme="minorEastAsia" w:eastAsiaTheme="minorEastAsia"/>
          <w:b w:val="0"/>
          <w:bCs w:val="0"/>
          <w:sz w:val="18"/>
          <w:szCs w:val="18"/>
        </w:rPr>
        <w:t>：[131001]馆陶县政协委员会办公室</w:t>
      </w:r>
      <w:r>
        <w:rPr>
          <w:rFonts w:asciiTheme="minorEastAsia" w:hAnsiTheme="minorEastAsia" w:eastAsiaTheme="minorEastAsia"/>
          <w:b w:val="0"/>
          <w:bCs w:val="0"/>
          <w:sz w:val="18"/>
          <w:szCs w:val="18"/>
        </w:rPr>
        <w:tab/>
      </w:r>
      <w:r>
        <w:rPr>
          <w:rFonts w:asciiTheme="minorEastAsia" w:hAnsiTheme="minorEastAsia" w:eastAsiaTheme="minorEastAsia"/>
          <w:b w:val="0"/>
          <w:bCs w:val="0"/>
          <w:sz w:val="18"/>
          <w:szCs w:val="18"/>
        </w:rPr>
        <w:t>预算年度：</w:t>
      </w:r>
      <w:r>
        <w:rPr>
          <w:rFonts w:asciiTheme="minorEastAsia" w:hAnsiTheme="minorEastAsia" w:eastAsiaTheme="minorEastAsia"/>
          <w:b w:val="0"/>
          <w:bCs w:val="0"/>
          <w:position w:val="1"/>
          <w:sz w:val="18"/>
          <w:szCs w:val="18"/>
        </w:rPr>
        <w:t>2021</w:t>
      </w:r>
      <w:r>
        <w:rPr>
          <w:rFonts w:asciiTheme="minorEastAsia" w:hAnsiTheme="minorEastAsia" w:eastAsiaTheme="minorEastAsia"/>
          <w:b w:val="0"/>
          <w:bCs w:val="0"/>
          <w:position w:val="1"/>
          <w:sz w:val="18"/>
          <w:szCs w:val="18"/>
        </w:rPr>
        <w:tab/>
      </w:r>
      <w:r>
        <w:rPr>
          <w:rFonts w:asciiTheme="minorEastAsia" w:hAnsiTheme="minorEastAsia" w:eastAsiaTheme="minorEastAsia"/>
          <w:b w:val="0"/>
          <w:bCs w:val="0"/>
          <w:sz w:val="18"/>
          <w:szCs w:val="18"/>
        </w:rPr>
        <w:t>金额单位</w:t>
      </w:r>
      <w:r>
        <w:rPr>
          <w:rFonts w:asciiTheme="minorEastAsia" w:hAnsiTheme="minorEastAsia" w:eastAsiaTheme="minorEastAsia"/>
          <w:b w:val="0"/>
          <w:bCs w:val="0"/>
          <w:spacing w:val="6"/>
          <w:sz w:val="18"/>
          <w:szCs w:val="18"/>
        </w:rPr>
        <w:t>：</w:t>
      </w:r>
      <w:r>
        <w:rPr>
          <w:rFonts w:asciiTheme="minorEastAsia" w:hAnsiTheme="minorEastAsia" w:eastAsiaTheme="minorEastAsia"/>
          <w:b w:val="0"/>
          <w:bCs w:val="0"/>
          <w:sz w:val="18"/>
          <w:szCs w:val="18"/>
        </w:rPr>
        <w:t>万元</w:t>
      </w:r>
    </w:p>
    <w:tbl>
      <w:tblPr>
        <w:tblStyle w:val="8"/>
        <w:tblW w:w="0" w:type="auto"/>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
        <w:gridCol w:w="1080"/>
        <w:gridCol w:w="1572"/>
        <w:gridCol w:w="810"/>
        <w:gridCol w:w="1883"/>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vMerge w:val="restart"/>
          </w:tcPr>
          <w:p>
            <w:pPr>
              <w:pStyle w:val="12"/>
              <w:spacing w:line="160" w:lineRule="exact"/>
              <w:ind w:left="25"/>
              <w:jc w:val="both"/>
              <w:rPr>
                <w:rFonts w:ascii="宋体" w:eastAsia="宋体"/>
                <w:sz w:val="13"/>
                <w:szCs w:val="13"/>
              </w:rPr>
            </w:pPr>
            <w:r>
              <w:rPr>
                <w:rFonts w:hint="eastAsia" w:ascii="宋体" w:eastAsia="宋体"/>
                <w:sz w:val="13"/>
                <w:szCs w:val="13"/>
              </w:rPr>
              <w:t>序号</w:t>
            </w:r>
          </w:p>
        </w:tc>
        <w:tc>
          <w:tcPr>
            <w:tcW w:w="2652" w:type="dxa"/>
            <w:gridSpan w:val="2"/>
          </w:tcPr>
          <w:p>
            <w:pPr>
              <w:pStyle w:val="12"/>
              <w:spacing w:line="160" w:lineRule="exact"/>
              <w:ind w:left="25"/>
              <w:jc w:val="both"/>
              <w:rPr>
                <w:rFonts w:ascii="宋体" w:eastAsia="宋体"/>
                <w:sz w:val="13"/>
                <w:szCs w:val="13"/>
              </w:rPr>
            </w:pPr>
            <w:r>
              <w:rPr>
                <w:rFonts w:hint="eastAsia" w:ascii="宋体" w:eastAsia="宋体"/>
                <w:sz w:val="13"/>
                <w:szCs w:val="13"/>
              </w:rPr>
              <w:t>支出功能分类科目</w:t>
            </w:r>
          </w:p>
        </w:tc>
        <w:tc>
          <w:tcPr>
            <w:tcW w:w="810" w:type="dxa"/>
            <w:vMerge w:val="restart"/>
          </w:tcPr>
          <w:p>
            <w:pPr>
              <w:pStyle w:val="12"/>
              <w:spacing w:line="160" w:lineRule="exact"/>
              <w:ind w:left="25"/>
              <w:jc w:val="both"/>
              <w:rPr>
                <w:rFonts w:ascii="宋体" w:eastAsia="宋体"/>
                <w:sz w:val="13"/>
                <w:szCs w:val="13"/>
              </w:rPr>
            </w:pPr>
            <w:r>
              <w:rPr>
                <w:rFonts w:hint="eastAsia" w:ascii="宋体" w:eastAsia="宋体"/>
                <w:sz w:val="13"/>
                <w:szCs w:val="13"/>
              </w:rPr>
              <w:t>合计</w:t>
            </w:r>
          </w:p>
        </w:tc>
        <w:tc>
          <w:tcPr>
            <w:tcW w:w="1883" w:type="dxa"/>
            <w:vMerge w:val="restart"/>
          </w:tcPr>
          <w:p>
            <w:pPr>
              <w:pStyle w:val="12"/>
              <w:spacing w:line="160" w:lineRule="exact"/>
              <w:ind w:left="25"/>
              <w:jc w:val="both"/>
              <w:rPr>
                <w:rFonts w:ascii="宋体" w:eastAsia="宋体"/>
                <w:sz w:val="13"/>
                <w:szCs w:val="13"/>
              </w:rPr>
            </w:pPr>
            <w:r>
              <w:rPr>
                <w:rFonts w:hint="eastAsia" w:ascii="宋体" w:eastAsia="宋体"/>
                <w:sz w:val="13"/>
                <w:szCs w:val="13"/>
              </w:rPr>
              <w:t>基本支出</w:t>
            </w:r>
          </w:p>
        </w:tc>
        <w:tc>
          <w:tcPr>
            <w:tcW w:w="3261" w:type="dxa"/>
            <w:vMerge w:val="restart"/>
          </w:tcPr>
          <w:p>
            <w:pPr>
              <w:pStyle w:val="12"/>
              <w:spacing w:line="160" w:lineRule="exact"/>
              <w:ind w:left="25"/>
              <w:jc w:val="both"/>
              <w:rPr>
                <w:rFonts w:ascii="宋体" w:eastAsia="宋体"/>
                <w:sz w:val="13"/>
                <w:szCs w:val="13"/>
              </w:rPr>
            </w:pPr>
            <w:r>
              <w:rPr>
                <w:rFonts w:hint="eastAsia" w:ascii="宋体" w:eastAsia="宋体"/>
                <w:sz w:val="13"/>
                <w:szCs w:val="13"/>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vMerge w:val="continue"/>
            <w:tcBorders>
              <w:top w:val="nil"/>
            </w:tcBorders>
          </w:tcPr>
          <w:p>
            <w:pPr>
              <w:pStyle w:val="12"/>
              <w:spacing w:line="160" w:lineRule="exact"/>
              <w:ind w:left="25"/>
              <w:jc w:val="both"/>
              <w:rPr>
                <w:rFonts w:ascii="宋体" w:eastAsia="宋体"/>
                <w:sz w:val="13"/>
                <w:szCs w:val="13"/>
              </w:rPr>
            </w:pPr>
          </w:p>
        </w:tc>
        <w:tc>
          <w:tcPr>
            <w:tcW w:w="1080" w:type="dxa"/>
          </w:tcPr>
          <w:p>
            <w:pPr>
              <w:pStyle w:val="12"/>
              <w:spacing w:line="160" w:lineRule="exact"/>
              <w:ind w:left="25"/>
              <w:jc w:val="both"/>
              <w:rPr>
                <w:rFonts w:ascii="宋体" w:eastAsia="宋体"/>
                <w:sz w:val="13"/>
                <w:szCs w:val="13"/>
              </w:rPr>
            </w:pPr>
            <w:r>
              <w:rPr>
                <w:rFonts w:hint="eastAsia" w:ascii="宋体" w:eastAsia="宋体"/>
                <w:sz w:val="13"/>
                <w:szCs w:val="13"/>
              </w:rPr>
              <w:t>科目编码</w:t>
            </w:r>
          </w:p>
        </w:tc>
        <w:tc>
          <w:tcPr>
            <w:tcW w:w="1572" w:type="dxa"/>
          </w:tcPr>
          <w:p>
            <w:pPr>
              <w:pStyle w:val="12"/>
              <w:spacing w:line="160" w:lineRule="exact"/>
              <w:ind w:left="25"/>
              <w:jc w:val="both"/>
              <w:rPr>
                <w:rFonts w:ascii="宋体" w:eastAsia="宋体"/>
                <w:sz w:val="13"/>
                <w:szCs w:val="13"/>
              </w:rPr>
            </w:pPr>
            <w:r>
              <w:rPr>
                <w:rFonts w:hint="eastAsia" w:ascii="宋体" w:eastAsia="宋体"/>
                <w:sz w:val="13"/>
                <w:szCs w:val="13"/>
              </w:rPr>
              <w:t>科目名称</w:t>
            </w:r>
          </w:p>
        </w:tc>
        <w:tc>
          <w:tcPr>
            <w:tcW w:w="810" w:type="dxa"/>
            <w:vMerge w:val="continue"/>
            <w:tcBorders>
              <w:top w:val="nil"/>
            </w:tcBorders>
          </w:tcPr>
          <w:p>
            <w:pPr>
              <w:pStyle w:val="12"/>
              <w:spacing w:line="160" w:lineRule="exact"/>
              <w:ind w:left="25"/>
              <w:jc w:val="both"/>
              <w:rPr>
                <w:rFonts w:ascii="宋体" w:eastAsia="宋体"/>
                <w:sz w:val="13"/>
                <w:szCs w:val="13"/>
              </w:rPr>
            </w:pPr>
          </w:p>
        </w:tc>
        <w:tc>
          <w:tcPr>
            <w:tcW w:w="1883" w:type="dxa"/>
            <w:vMerge w:val="continue"/>
            <w:tcBorders>
              <w:top w:val="nil"/>
            </w:tcBorders>
          </w:tcPr>
          <w:p>
            <w:pPr>
              <w:pStyle w:val="12"/>
              <w:spacing w:line="160" w:lineRule="exact"/>
              <w:ind w:left="25"/>
              <w:jc w:val="both"/>
              <w:rPr>
                <w:rFonts w:ascii="宋体" w:eastAsia="宋体"/>
                <w:sz w:val="13"/>
                <w:szCs w:val="13"/>
              </w:rPr>
            </w:pPr>
          </w:p>
        </w:tc>
        <w:tc>
          <w:tcPr>
            <w:tcW w:w="3261" w:type="dxa"/>
            <w:vMerge w:val="continue"/>
            <w:tcBorders>
              <w:top w:val="nil"/>
            </w:tcBorders>
          </w:tcPr>
          <w:p>
            <w:pPr>
              <w:pStyle w:val="12"/>
              <w:spacing w:line="160" w:lineRule="exact"/>
              <w:ind w:left="25"/>
              <w:jc w:val="both"/>
              <w:rPr>
                <w:rFonts w:ascii="宋体" w:eastAsia="宋体"/>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宋体" w:eastAsia="宋体"/>
                <w:sz w:val="13"/>
                <w:szCs w:val="13"/>
              </w:rPr>
            </w:pPr>
            <w:r>
              <w:rPr>
                <w:rFonts w:hint="eastAsia" w:ascii="宋体" w:eastAsia="宋体"/>
                <w:sz w:val="13"/>
                <w:szCs w:val="13"/>
              </w:rPr>
              <w:t>栏次</w:t>
            </w:r>
          </w:p>
        </w:tc>
        <w:tc>
          <w:tcPr>
            <w:tcW w:w="1080" w:type="dxa"/>
          </w:tcPr>
          <w:p>
            <w:pPr>
              <w:pStyle w:val="12"/>
              <w:spacing w:line="160" w:lineRule="exact"/>
              <w:ind w:left="25"/>
              <w:jc w:val="both"/>
              <w:rPr>
                <w:rFonts w:ascii="宋体" w:eastAsia="宋体"/>
                <w:sz w:val="13"/>
                <w:szCs w:val="13"/>
              </w:rPr>
            </w:pPr>
            <w:r>
              <w:rPr>
                <w:rFonts w:hint="eastAsia" w:ascii="宋体" w:eastAsia="宋体"/>
                <w:sz w:val="13"/>
                <w:szCs w:val="13"/>
              </w:rPr>
              <w:t>1</w:t>
            </w:r>
          </w:p>
        </w:tc>
        <w:tc>
          <w:tcPr>
            <w:tcW w:w="1572" w:type="dxa"/>
          </w:tcPr>
          <w:p>
            <w:pPr>
              <w:pStyle w:val="12"/>
              <w:spacing w:line="160" w:lineRule="exact"/>
              <w:ind w:left="25"/>
              <w:jc w:val="both"/>
              <w:rPr>
                <w:rFonts w:ascii="宋体" w:eastAsia="宋体"/>
                <w:sz w:val="13"/>
                <w:szCs w:val="13"/>
              </w:rPr>
            </w:pPr>
            <w:r>
              <w:rPr>
                <w:rFonts w:hint="eastAsia" w:ascii="宋体" w:eastAsia="宋体"/>
                <w:sz w:val="13"/>
                <w:szCs w:val="13"/>
              </w:rPr>
              <w:t>2</w:t>
            </w:r>
          </w:p>
        </w:tc>
        <w:tc>
          <w:tcPr>
            <w:tcW w:w="810" w:type="dxa"/>
          </w:tcPr>
          <w:p>
            <w:pPr>
              <w:pStyle w:val="12"/>
              <w:spacing w:line="160" w:lineRule="exact"/>
              <w:ind w:left="25"/>
              <w:jc w:val="both"/>
              <w:rPr>
                <w:rFonts w:ascii="宋体" w:eastAsia="宋体"/>
                <w:sz w:val="13"/>
                <w:szCs w:val="13"/>
              </w:rPr>
            </w:pPr>
            <w:r>
              <w:rPr>
                <w:rFonts w:hint="eastAsia" w:ascii="宋体" w:eastAsia="宋体"/>
                <w:sz w:val="13"/>
                <w:szCs w:val="13"/>
              </w:rPr>
              <w:t>3</w:t>
            </w:r>
          </w:p>
        </w:tc>
        <w:tc>
          <w:tcPr>
            <w:tcW w:w="1883" w:type="dxa"/>
          </w:tcPr>
          <w:p>
            <w:pPr>
              <w:pStyle w:val="12"/>
              <w:spacing w:line="160" w:lineRule="exact"/>
              <w:ind w:left="25"/>
              <w:jc w:val="both"/>
              <w:rPr>
                <w:rFonts w:ascii="宋体" w:eastAsia="宋体"/>
                <w:sz w:val="13"/>
                <w:szCs w:val="13"/>
              </w:rPr>
            </w:pPr>
            <w:r>
              <w:rPr>
                <w:rFonts w:hint="eastAsia" w:ascii="宋体" w:eastAsia="宋体"/>
                <w:sz w:val="13"/>
                <w:szCs w:val="13"/>
              </w:rPr>
              <w:t>4</w:t>
            </w:r>
          </w:p>
        </w:tc>
        <w:tc>
          <w:tcPr>
            <w:tcW w:w="3261" w:type="dxa"/>
          </w:tcPr>
          <w:p>
            <w:pPr>
              <w:pStyle w:val="12"/>
              <w:spacing w:line="160" w:lineRule="exact"/>
              <w:ind w:left="25"/>
              <w:jc w:val="both"/>
              <w:rPr>
                <w:rFonts w:ascii="宋体" w:eastAsia="宋体"/>
                <w:sz w:val="13"/>
                <w:szCs w:val="13"/>
              </w:rPr>
            </w:pPr>
            <w:r>
              <w:rPr>
                <w:rFonts w:hint="eastAsia" w:ascii="宋体" w:eastAsia="宋体"/>
                <w:sz w:val="13"/>
                <w:szCs w:val="13"/>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宋体" w:eastAsia="宋体"/>
                <w:sz w:val="13"/>
                <w:szCs w:val="13"/>
              </w:rPr>
            </w:pPr>
          </w:p>
        </w:tc>
        <w:tc>
          <w:tcPr>
            <w:tcW w:w="1080" w:type="dxa"/>
          </w:tcPr>
          <w:p>
            <w:pPr>
              <w:pStyle w:val="12"/>
              <w:spacing w:line="160" w:lineRule="exact"/>
              <w:ind w:left="25"/>
              <w:jc w:val="both"/>
              <w:rPr>
                <w:rFonts w:ascii="宋体" w:eastAsia="宋体"/>
                <w:sz w:val="13"/>
                <w:szCs w:val="13"/>
              </w:rPr>
            </w:pPr>
          </w:p>
        </w:tc>
        <w:tc>
          <w:tcPr>
            <w:tcW w:w="1572" w:type="dxa"/>
          </w:tcPr>
          <w:p>
            <w:pPr>
              <w:pStyle w:val="12"/>
              <w:spacing w:line="160" w:lineRule="exact"/>
              <w:ind w:left="25"/>
              <w:jc w:val="both"/>
              <w:rPr>
                <w:rFonts w:ascii="宋体" w:eastAsia="宋体"/>
                <w:sz w:val="13"/>
                <w:szCs w:val="13"/>
              </w:rPr>
            </w:pPr>
          </w:p>
        </w:tc>
        <w:tc>
          <w:tcPr>
            <w:tcW w:w="810" w:type="dxa"/>
          </w:tcPr>
          <w:p>
            <w:pPr>
              <w:pStyle w:val="12"/>
              <w:spacing w:line="160" w:lineRule="exact"/>
              <w:ind w:left="25"/>
              <w:jc w:val="both"/>
              <w:rPr>
                <w:rFonts w:ascii="宋体" w:eastAsia="宋体"/>
                <w:sz w:val="13"/>
                <w:szCs w:val="13"/>
              </w:rPr>
            </w:pPr>
          </w:p>
        </w:tc>
        <w:tc>
          <w:tcPr>
            <w:tcW w:w="1883" w:type="dxa"/>
          </w:tcPr>
          <w:p>
            <w:pPr>
              <w:pStyle w:val="12"/>
              <w:spacing w:line="160" w:lineRule="exact"/>
              <w:ind w:left="25"/>
              <w:jc w:val="both"/>
              <w:rPr>
                <w:rFonts w:ascii="宋体" w:eastAsia="宋体"/>
                <w:sz w:val="13"/>
                <w:szCs w:val="13"/>
              </w:rPr>
            </w:pPr>
          </w:p>
        </w:tc>
        <w:tc>
          <w:tcPr>
            <w:tcW w:w="3261" w:type="dxa"/>
          </w:tcPr>
          <w:p>
            <w:pPr>
              <w:pStyle w:val="12"/>
              <w:spacing w:line="160" w:lineRule="exact"/>
              <w:ind w:left="25"/>
              <w:jc w:val="both"/>
              <w:rPr>
                <w:rFonts w:ascii="宋体" w:eastAsia="宋体"/>
                <w:sz w:val="13"/>
                <w:szCs w:val="13"/>
              </w:rPr>
            </w:pPr>
          </w:p>
        </w:tc>
      </w:tr>
    </w:tbl>
    <w:p>
      <w:pPr>
        <w:pStyle w:val="5"/>
        <w:spacing w:before="3"/>
        <w:rPr>
          <w:b w:val="0"/>
          <w:bCs w:val="0"/>
          <w:sz w:val="13"/>
          <w:szCs w:val="13"/>
        </w:rPr>
      </w:pPr>
    </w:p>
    <w:p>
      <w:pPr>
        <w:ind w:right="4494"/>
        <w:jc w:val="center"/>
        <w:rPr>
          <w:rFonts w:ascii="宋体" w:eastAsia="宋体"/>
          <w:sz w:val="24"/>
          <w:szCs w:val="24"/>
        </w:rPr>
      </w:pPr>
      <w:r>
        <w:rPr>
          <w:rFonts w:hint="eastAsia" w:ascii="宋体" w:eastAsia="宋体"/>
          <w:w w:val="105"/>
          <w:sz w:val="13"/>
          <w:szCs w:val="13"/>
        </w:rPr>
        <w:t xml:space="preserve">  </w:t>
      </w:r>
      <w:r>
        <w:rPr>
          <w:rFonts w:hint="eastAsia" w:ascii="宋体" w:eastAsia="宋体"/>
          <w:w w:val="105"/>
          <w:sz w:val="24"/>
          <w:szCs w:val="24"/>
        </w:rPr>
        <w:t xml:space="preserve">  备注：无政府基金预算，空表列示</w:t>
      </w:r>
    </w:p>
    <w:p>
      <w:pPr>
        <w:pStyle w:val="12"/>
        <w:spacing w:line="160" w:lineRule="exact"/>
        <w:ind w:left="25"/>
        <w:jc w:val="both"/>
        <w:rPr>
          <w:sz w:val="13"/>
          <w:szCs w:val="13"/>
        </w:rPr>
      </w:pPr>
    </w:p>
    <w:p>
      <w:pPr>
        <w:pStyle w:val="5"/>
        <w:rPr>
          <w:b w:val="0"/>
          <w:bCs w:val="0"/>
          <w:sz w:val="6"/>
        </w:rPr>
      </w:pPr>
    </w:p>
    <w:p>
      <w:pPr>
        <w:pStyle w:val="5"/>
        <w:rPr>
          <w:b w:val="0"/>
          <w:bCs w:val="0"/>
          <w:sz w:val="6"/>
        </w:rPr>
      </w:pPr>
    </w:p>
    <w:p>
      <w:pPr>
        <w:pStyle w:val="5"/>
        <w:rPr>
          <w:b w:val="0"/>
          <w:bCs w:val="0"/>
          <w:sz w:val="6"/>
        </w:rPr>
      </w:pPr>
    </w:p>
    <w:p>
      <w:pPr>
        <w:pStyle w:val="5"/>
        <w:rPr>
          <w:b w:val="0"/>
          <w:bCs w:val="0"/>
          <w:sz w:val="6"/>
        </w:rPr>
      </w:pPr>
    </w:p>
    <w:p>
      <w:pPr>
        <w:pStyle w:val="5"/>
        <w:rPr>
          <w:b w:val="0"/>
          <w:bCs w:val="0"/>
          <w:sz w:val="6"/>
        </w:rPr>
      </w:pPr>
    </w:p>
    <w:p>
      <w:pPr>
        <w:pStyle w:val="4"/>
        <w:spacing w:line="480" w:lineRule="auto"/>
        <w:ind w:right="1625"/>
        <w:rPr>
          <w:rFonts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rPr>
        <w:t xml:space="preserve">              </w:t>
      </w:r>
    </w:p>
    <w:p>
      <w:pPr>
        <w:pStyle w:val="4"/>
        <w:spacing w:line="480" w:lineRule="auto"/>
        <w:ind w:right="1625"/>
        <w:rPr>
          <w:rFonts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rPr>
        <w:t xml:space="preserve">              </w:t>
      </w:r>
    </w:p>
    <w:p>
      <w:pPr>
        <w:pStyle w:val="4"/>
        <w:spacing w:line="480" w:lineRule="auto"/>
        <w:ind w:right="1625"/>
        <w:rPr>
          <w:rFonts w:asciiTheme="minorEastAsia" w:hAnsiTheme="minorEastAsia" w:eastAsiaTheme="minorEastAsia"/>
          <w:b w:val="0"/>
          <w:bCs w:val="0"/>
          <w:sz w:val="18"/>
          <w:szCs w:val="18"/>
        </w:rPr>
      </w:pPr>
    </w:p>
    <w:p>
      <w:pPr>
        <w:pStyle w:val="4"/>
        <w:spacing w:line="480" w:lineRule="auto"/>
        <w:ind w:right="1625"/>
        <w:rPr>
          <w:rFonts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rPr>
        <w:t>单位</w:t>
      </w:r>
      <w:r>
        <w:rPr>
          <w:rFonts w:asciiTheme="minorEastAsia" w:hAnsiTheme="minorEastAsia" w:eastAsiaTheme="minorEastAsia"/>
          <w:b w:val="0"/>
          <w:bCs w:val="0"/>
          <w:sz w:val="18"/>
          <w:szCs w:val="18"/>
        </w:rPr>
        <w:t>预算国有资本经营预算财政拨款支出表</w:t>
      </w:r>
    </w:p>
    <w:p>
      <w:pPr>
        <w:pStyle w:val="5"/>
        <w:tabs>
          <w:tab w:val="left" w:pos="3991"/>
          <w:tab w:val="left" w:pos="4963"/>
        </w:tabs>
        <w:spacing w:line="480" w:lineRule="auto"/>
        <w:ind w:left="145"/>
        <w:rPr>
          <w:rFonts w:asciiTheme="minorEastAsia" w:hAnsiTheme="minorEastAsia" w:eastAsiaTheme="minorEastAsia"/>
          <w:b w:val="0"/>
          <w:bCs w:val="0"/>
          <w:sz w:val="18"/>
          <w:szCs w:val="18"/>
        </w:rPr>
      </w:pPr>
      <w:r>
        <w:rPr>
          <w:rFonts w:asciiTheme="minorEastAsia" w:hAnsiTheme="minorEastAsia" w:eastAsiaTheme="minorEastAsia"/>
          <w:b w:val="0"/>
          <w:bCs w:val="0"/>
          <w:sz w:val="18"/>
          <w:szCs w:val="18"/>
        </w:rPr>
        <w:t>预算单位编码及名</w:t>
      </w:r>
      <w:r>
        <w:rPr>
          <w:rFonts w:asciiTheme="minorEastAsia" w:hAnsiTheme="minorEastAsia" w:eastAsiaTheme="minorEastAsia"/>
          <w:b w:val="0"/>
          <w:bCs w:val="0"/>
          <w:spacing w:val="3"/>
          <w:sz w:val="18"/>
          <w:szCs w:val="18"/>
        </w:rPr>
        <w:t>称</w:t>
      </w:r>
      <w:r>
        <w:rPr>
          <w:rFonts w:asciiTheme="minorEastAsia" w:hAnsiTheme="minorEastAsia" w:eastAsiaTheme="minorEastAsia"/>
          <w:b w:val="0"/>
          <w:bCs w:val="0"/>
          <w:sz w:val="18"/>
          <w:szCs w:val="18"/>
        </w:rPr>
        <w:t>：[131001]馆陶县政协委员会办公室</w:t>
      </w:r>
      <w:r>
        <w:rPr>
          <w:rFonts w:asciiTheme="minorEastAsia" w:hAnsiTheme="minorEastAsia" w:eastAsiaTheme="minorEastAsia"/>
          <w:b w:val="0"/>
          <w:bCs w:val="0"/>
          <w:sz w:val="18"/>
          <w:szCs w:val="18"/>
        </w:rPr>
        <w:tab/>
      </w:r>
      <w:r>
        <w:rPr>
          <w:rFonts w:asciiTheme="minorEastAsia" w:hAnsiTheme="minorEastAsia" w:eastAsiaTheme="minorEastAsia"/>
          <w:b w:val="0"/>
          <w:bCs w:val="0"/>
          <w:sz w:val="18"/>
          <w:szCs w:val="18"/>
        </w:rPr>
        <w:t>预算年度：</w:t>
      </w:r>
      <w:r>
        <w:rPr>
          <w:rFonts w:asciiTheme="minorEastAsia" w:hAnsiTheme="minorEastAsia" w:eastAsiaTheme="minorEastAsia"/>
          <w:b w:val="0"/>
          <w:bCs w:val="0"/>
          <w:position w:val="1"/>
          <w:sz w:val="18"/>
          <w:szCs w:val="18"/>
        </w:rPr>
        <w:t>2021</w:t>
      </w:r>
      <w:r>
        <w:rPr>
          <w:rFonts w:asciiTheme="minorEastAsia" w:hAnsiTheme="minorEastAsia" w:eastAsiaTheme="minorEastAsia"/>
          <w:b w:val="0"/>
          <w:bCs w:val="0"/>
          <w:position w:val="1"/>
          <w:sz w:val="18"/>
          <w:szCs w:val="18"/>
        </w:rPr>
        <w:tab/>
      </w:r>
      <w:r>
        <w:rPr>
          <w:rFonts w:asciiTheme="minorEastAsia" w:hAnsiTheme="minorEastAsia" w:eastAsiaTheme="minorEastAsia"/>
          <w:b w:val="0"/>
          <w:bCs w:val="0"/>
          <w:sz w:val="18"/>
          <w:szCs w:val="18"/>
        </w:rPr>
        <w:t>金额单位</w:t>
      </w:r>
      <w:r>
        <w:rPr>
          <w:rFonts w:asciiTheme="minorEastAsia" w:hAnsiTheme="minorEastAsia" w:eastAsiaTheme="minorEastAsia"/>
          <w:b w:val="0"/>
          <w:bCs w:val="0"/>
          <w:spacing w:val="6"/>
          <w:sz w:val="18"/>
          <w:szCs w:val="18"/>
        </w:rPr>
        <w:t>：</w:t>
      </w:r>
      <w:r>
        <w:rPr>
          <w:rFonts w:asciiTheme="minorEastAsia" w:hAnsiTheme="minorEastAsia" w:eastAsiaTheme="minorEastAsia"/>
          <w:b w:val="0"/>
          <w:bCs w:val="0"/>
          <w:sz w:val="18"/>
          <w:szCs w:val="18"/>
        </w:rPr>
        <w:t>万元</w:t>
      </w:r>
    </w:p>
    <w:tbl>
      <w:tblPr>
        <w:tblStyle w:val="8"/>
        <w:tblW w:w="0" w:type="auto"/>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
        <w:gridCol w:w="1080"/>
        <w:gridCol w:w="1230"/>
        <w:gridCol w:w="1152"/>
        <w:gridCol w:w="1883"/>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序号</w:t>
            </w:r>
          </w:p>
        </w:tc>
        <w:tc>
          <w:tcPr>
            <w:tcW w:w="2310" w:type="dxa"/>
            <w:gridSpan w:val="2"/>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支出功能分类科目</w:t>
            </w:r>
          </w:p>
        </w:tc>
        <w:tc>
          <w:tcPr>
            <w:tcW w:w="1152"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合计</w:t>
            </w:r>
          </w:p>
        </w:tc>
        <w:tc>
          <w:tcPr>
            <w:tcW w:w="1883"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基本支出</w:t>
            </w:r>
          </w:p>
        </w:tc>
        <w:tc>
          <w:tcPr>
            <w:tcW w:w="3261" w:type="dxa"/>
            <w:vMerge w:val="restart"/>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科目编码</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科目名称</w:t>
            </w:r>
          </w:p>
        </w:tc>
        <w:tc>
          <w:tcPr>
            <w:tcW w:w="1152"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1883"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c>
          <w:tcPr>
            <w:tcW w:w="3261" w:type="dxa"/>
            <w:vMerge w:val="continue"/>
            <w:tcBorders>
              <w:top w:val="nil"/>
            </w:tcBorders>
          </w:tcPr>
          <w:p>
            <w:pPr>
              <w:pStyle w:val="12"/>
              <w:spacing w:line="160" w:lineRule="exact"/>
              <w:ind w:left="25"/>
              <w:jc w:val="both"/>
              <w:rPr>
                <w:rFonts w:asciiTheme="minorEastAsia" w:hAnsiTheme="minorEastAsia" w:eastAsiaTheme="minorEastAsia"/>
                <w:sz w:val="13"/>
                <w:szCs w:val="1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19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栏次</w:t>
            </w:r>
          </w:p>
        </w:tc>
        <w:tc>
          <w:tcPr>
            <w:tcW w:w="108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1</w:t>
            </w:r>
          </w:p>
        </w:tc>
        <w:tc>
          <w:tcPr>
            <w:tcW w:w="1230"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2</w:t>
            </w:r>
          </w:p>
        </w:tc>
        <w:tc>
          <w:tcPr>
            <w:tcW w:w="1152"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3</w:t>
            </w:r>
          </w:p>
        </w:tc>
        <w:tc>
          <w:tcPr>
            <w:tcW w:w="1883"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4</w:t>
            </w:r>
          </w:p>
        </w:tc>
        <w:tc>
          <w:tcPr>
            <w:tcW w:w="3261" w:type="dxa"/>
          </w:tcPr>
          <w:p>
            <w:pPr>
              <w:pStyle w:val="12"/>
              <w:spacing w:line="160" w:lineRule="exact"/>
              <w:ind w:left="25"/>
              <w:jc w:val="both"/>
              <w:rPr>
                <w:rFonts w:asciiTheme="minorEastAsia" w:hAnsiTheme="minorEastAsia" w:eastAsiaTheme="minorEastAsia"/>
                <w:sz w:val="13"/>
                <w:szCs w:val="13"/>
              </w:rPr>
            </w:pPr>
            <w:r>
              <w:rPr>
                <w:rFonts w:hint="eastAsia" w:asciiTheme="minorEastAsia" w:hAnsiTheme="minorEastAsia" w:eastAsiaTheme="minorEastAsia"/>
                <w:sz w:val="13"/>
                <w:szCs w:val="13"/>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92" w:type="dxa"/>
          </w:tcPr>
          <w:p>
            <w:pPr>
              <w:pStyle w:val="12"/>
              <w:spacing w:line="160" w:lineRule="exact"/>
              <w:ind w:left="25"/>
              <w:jc w:val="both"/>
              <w:rPr>
                <w:rFonts w:asciiTheme="minorEastAsia" w:hAnsiTheme="minorEastAsia" w:eastAsiaTheme="minorEastAsia"/>
                <w:sz w:val="13"/>
                <w:szCs w:val="13"/>
              </w:rPr>
            </w:pPr>
          </w:p>
        </w:tc>
        <w:tc>
          <w:tcPr>
            <w:tcW w:w="1080" w:type="dxa"/>
          </w:tcPr>
          <w:p>
            <w:pPr>
              <w:pStyle w:val="12"/>
              <w:spacing w:line="160" w:lineRule="exact"/>
              <w:ind w:left="25"/>
              <w:jc w:val="both"/>
              <w:rPr>
                <w:rFonts w:asciiTheme="minorEastAsia" w:hAnsiTheme="minorEastAsia" w:eastAsiaTheme="minorEastAsia"/>
                <w:sz w:val="13"/>
                <w:szCs w:val="13"/>
              </w:rPr>
            </w:pPr>
          </w:p>
        </w:tc>
        <w:tc>
          <w:tcPr>
            <w:tcW w:w="1230" w:type="dxa"/>
          </w:tcPr>
          <w:p>
            <w:pPr>
              <w:pStyle w:val="12"/>
              <w:spacing w:line="160" w:lineRule="exact"/>
              <w:ind w:left="25"/>
              <w:jc w:val="both"/>
              <w:rPr>
                <w:rFonts w:asciiTheme="minorEastAsia" w:hAnsiTheme="minorEastAsia" w:eastAsiaTheme="minorEastAsia"/>
                <w:sz w:val="13"/>
                <w:szCs w:val="13"/>
              </w:rPr>
            </w:pPr>
          </w:p>
        </w:tc>
        <w:tc>
          <w:tcPr>
            <w:tcW w:w="1152" w:type="dxa"/>
          </w:tcPr>
          <w:p>
            <w:pPr>
              <w:pStyle w:val="12"/>
              <w:spacing w:line="160" w:lineRule="exact"/>
              <w:ind w:left="25"/>
              <w:jc w:val="both"/>
              <w:rPr>
                <w:rFonts w:asciiTheme="minorEastAsia" w:hAnsiTheme="minorEastAsia" w:eastAsiaTheme="minorEastAsia"/>
                <w:sz w:val="13"/>
                <w:szCs w:val="13"/>
              </w:rPr>
            </w:pPr>
          </w:p>
        </w:tc>
        <w:tc>
          <w:tcPr>
            <w:tcW w:w="1883" w:type="dxa"/>
          </w:tcPr>
          <w:p>
            <w:pPr>
              <w:pStyle w:val="12"/>
              <w:spacing w:line="160" w:lineRule="exact"/>
              <w:ind w:left="25"/>
              <w:jc w:val="both"/>
              <w:rPr>
                <w:rFonts w:asciiTheme="minorEastAsia" w:hAnsiTheme="minorEastAsia" w:eastAsiaTheme="minorEastAsia"/>
                <w:sz w:val="13"/>
                <w:szCs w:val="13"/>
              </w:rPr>
            </w:pPr>
          </w:p>
        </w:tc>
        <w:tc>
          <w:tcPr>
            <w:tcW w:w="3261" w:type="dxa"/>
          </w:tcPr>
          <w:p>
            <w:pPr>
              <w:pStyle w:val="12"/>
              <w:spacing w:line="160" w:lineRule="exact"/>
              <w:ind w:left="25"/>
              <w:jc w:val="both"/>
              <w:rPr>
                <w:rFonts w:asciiTheme="minorEastAsia" w:hAnsiTheme="minorEastAsia" w:eastAsiaTheme="minorEastAsia"/>
                <w:sz w:val="13"/>
                <w:szCs w:val="13"/>
              </w:rPr>
            </w:pPr>
          </w:p>
        </w:tc>
      </w:tr>
    </w:tbl>
    <w:p>
      <w:pPr>
        <w:ind w:right="4494"/>
        <w:jc w:val="center"/>
        <w:rPr>
          <w:rFonts w:asciiTheme="minorEastAsia" w:hAnsiTheme="minorEastAsia" w:eastAsiaTheme="minorEastAsia"/>
          <w:sz w:val="24"/>
          <w:szCs w:val="24"/>
        </w:rPr>
      </w:pPr>
      <w:r>
        <w:rPr>
          <w:rFonts w:hint="eastAsia" w:asciiTheme="minorEastAsia" w:hAnsiTheme="minorEastAsia" w:eastAsiaTheme="minorEastAsia"/>
          <w:w w:val="105"/>
          <w:sz w:val="13"/>
          <w:szCs w:val="13"/>
        </w:rPr>
        <w:t xml:space="preserve">   </w:t>
      </w:r>
      <w:r>
        <w:rPr>
          <w:rFonts w:hint="eastAsia" w:asciiTheme="minorEastAsia" w:hAnsiTheme="minorEastAsia" w:eastAsiaTheme="minorEastAsia"/>
          <w:w w:val="105"/>
          <w:sz w:val="24"/>
          <w:szCs w:val="24"/>
        </w:rPr>
        <w:t xml:space="preserve"> 备注：无国有资本经营预算，空表列示</w:t>
      </w:r>
    </w:p>
    <w:p>
      <w:pPr>
        <w:pStyle w:val="5"/>
        <w:rPr>
          <w:rFonts w:asciiTheme="minorEastAsia" w:hAnsiTheme="minorEastAsia" w:eastAsiaTheme="minorEastAsia"/>
          <w:b w:val="0"/>
          <w:bCs w:val="0"/>
          <w:sz w:val="13"/>
          <w:szCs w:val="13"/>
        </w:rPr>
      </w:pPr>
    </w:p>
    <w:p>
      <w:pPr>
        <w:pStyle w:val="5"/>
        <w:rPr>
          <w:rFonts w:asciiTheme="minorEastAsia" w:hAnsiTheme="minorEastAsia" w:eastAsiaTheme="minorEastAsia"/>
          <w:b w:val="0"/>
          <w:bCs w:val="0"/>
          <w:sz w:val="13"/>
          <w:szCs w:val="13"/>
        </w:rPr>
      </w:pPr>
    </w:p>
    <w:p>
      <w:pPr>
        <w:pStyle w:val="5"/>
        <w:rPr>
          <w:rFonts w:asciiTheme="minorEastAsia" w:hAnsiTheme="minorEastAsia" w:eastAsiaTheme="minorEastAsia"/>
          <w:b w:val="0"/>
          <w:bCs w:val="0"/>
          <w:sz w:val="13"/>
          <w:szCs w:val="13"/>
        </w:rPr>
      </w:pPr>
    </w:p>
    <w:p>
      <w:pPr>
        <w:pStyle w:val="4"/>
        <w:spacing w:before="39" w:line="480" w:lineRule="auto"/>
        <w:ind w:right="3326"/>
        <w:rPr>
          <w:rFonts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rPr>
        <w:t xml:space="preserve">                              单位</w:t>
      </w:r>
      <w:r>
        <w:rPr>
          <w:rFonts w:asciiTheme="minorEastAsia" w:hAnsiTheme="minorEastAsia" w:eastAsiaTheme="minorEastAsia"/>
          <w:b w:val="0"/>
          <w:bCs w:val="0"/>
          <w:sz w:val="18"/>
          <w:szCs w:val="18"/>
        </w:rPr>
        <w:t>预算财政拨款“三公”经费支出表</w:t>
      </w:r>
    </w:p>
    <w:p>
      <w:pPr>
        <w:pStyle w:val="5"/>
        <w:tabs>
          <w:tab w:val="left" w:pos="2647"/>
          <w:tab w:val="left" w:pos="4531"/>
        </w:tabs>
        <w:spacing w:line="480" w:lineRule="auto"/>
        <w:ind w:left="145"/>
        <w:rPr>
          <w:rFonts w:asciiTheme="minorEastAsia" w:hAnsiTheme="minorEastAsia" w:eastAsiaTheme="minorEastAsia"/>
          <w:b w:val="0"/>
          <w:bCs w:val="0"/>
          <w:sz w:val="18"/>
          <w:szCs w:val="18"/>
        </w:rPr>
      </w:pPr>
      <w:r>
        <w:rPr>
          <w:rFonts w:asciiTheme="minorEastAsia" w:hAnsiTheme="minorEastAsia" w:eastAsiaTheme="minorEastAsia"/>
          <w:b w:val="0"/>
          <w:bCs w:val="0"/>
          <w:sz w:val="18"/>
          <w:szCs w:val="18"/>
        </w:rPr>
        <w:t>单位编码及名称：[131001]馆陶县政协委员会办公室</w:t>
      </w:r>
      <w:r>
        <w:rPr>
          <w:rFonts w:hint="eastAsia" w:asciiTheme="minorEastAsia" w:hAnsiTheme="minorEastAsia" w:eastAsiaTheme="minorEastAsia"/>
          <w:b w:val="0"/>
          <w:bCs w:val="0"/>
          <w:sz w:val="18"/>
          <w:szCs w:val="18"/>
        </w:rPr>
        <w:t xml:space="preserve">   </w:t>
      </w:r>
      <w:r>
        <w:rPr>
          <w:rFonts w:asciiTheme="minorEastAsia" w:hAnsiTheme="minorEastAsia" w:eastAsiaTheme="minorEastAsia"/>
          <w:b w:val="0"/>
          <w:bCs w:val="0"/>
          <w:sz w:val="18"/>
          <w:szCs w:val="18"/>
        </w:rPr>
        <w:tab/>
      </w:r>
      <w:r>
        <w:rPr>
          <w:rFonts w:asciiTheme="minorEastAsia" w:hAnsiTheme="minorEastAsia" w:eastAsiaTheme="minorEastAsia"/>
          <w:b w:val="0"/>
          <w:bCs w:val="0"/>
          <w:sz w:val="18"/>
          <w:szCs w:val="18"/>
        </w:rPr>
        <w:t>预算年度：</w:t>
      </w:r>
      <w:r>
        <w:rPr>
          <w:rFonts w:asciiTheme="minorEastAsia" w:hAnsiTheme="minorEastAsia" w:eastAsiaTheme="minorEastAsia"/>
          <w:b w:val="0"/>
          <w:bCs w:val="0"/>
          <w:position w:val="1"/>
          <w:sz w:val="18"/>
          <w:szCs w:val="18"/>
        </w:rPr>
        <w:t>2021</w:t>
      </w:r>
      <w:r>
        <w:rPr>
          <w:rFonts w:asciiTheme="minorEastAsia" w:hAnsiTheme="minorEastAsia" w:eastAsiaTheme="minorEastAsia"/>
          <w:b w:val="0"/>
          <w:bCs w:val="0"/>
          <w:position w:val="1"/>
          <w:sz w:val="18"/>
          <w:szCs w:val="18"/>
        </w:rPr>
        <w:tab/>
      </w:r>
      <w:r>
        <w:rPr>
          <w:rFonts w:hint="eastAsia" w:asciiTheme="minorEastAsia" w:hAnsiTheme="minorEastAsia" w:eastAsiaTheme="minorEastAsia"/>
          <w:b w:val="0"/>
          <w:bCs w:val="0"/>
          <w:position w:val="1"/>
          <w:sz w:val="18"/>
          <w:szCs w:val="18"/>
        </w:rPr>
        <w:t xml:space="preserve">         </w:t>
      </w:r>
      <w:r>
        <w:rPr>
          <w:rFonts w:asciiTheme="minorEastAsia" w:hAnsiTheme="minorEastAsia" w:eastAsiaTheme="minorEastAsia"/>
          <w:b w:val="0"/>
          <w:bCs w:val="0"/>
          <w:sz w:val="18"/>
          <w:szCs w:val="18"/>
        </w:rPr>
        <w:t>金额单位：万元</w:t>
      </w:r>
    </w:p>
    <w:tbl>
      <w:tblPr>
        <w:tblStyle w:val="8"/>
        <w:tblW w:w="11250" w:type="dxa"/>
        <w:tblInd w:w="98" w:type="dxa"/>
        <w:tblLayout w:type="autofit"/>
        <w:tblCellMar>
          <w:top w:w="0" w:type="dxa"/>
          <w:left w:w="108" w:type="dxa"/>
          <w:bottom w:w="0" w:type="dxa"/>
          <w:right w:w="108" w:type="dxa"/>
        </w:tblCellMar>
      </w:tblPr>
      <w:tblGrid>
        <w:gridCol w:w="1079"/>
        <w:gridCol w:w="1080"/>
        <w:gridCol w:w="1860"/>
        <w:gridCol w:w="1425"/>
        <w:gridCol w:w="2340"/>
        <w:gridCol w:w="1160"/>
        <w:gridCol w:w="1153"/>
        <w:gridCol w:w="1153"/>
      </w:tblGrid>
      <w:tr>
        <w:tblPrEx>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sz w:val="13"/>
                <w:szCs w:val="13"/>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sz w:val="13"/>
                <w:szCs w:val="13"/>
              </w:rPr>
              <w:t>项  目</w:t>
            </w:r>
          </w:p>
        </w:tc>
        <w:tc>
          <w:tcPr>
            <w:tcW w:w="678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sz w:val="13"/>
                <w:szCs w:val="13"/>
              </w:rPr>
              <w:t>资金性质</w:t>
            </w: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13"/>
                <w:szCs w:val="13"/>
              </w:rPr>
            </w:pP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13"/>
                <w:szCs w:val="13"/>
              </w:rPr>
            </w:pP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3"/>
                <w:szCs w:val="13"/>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13"/>
                <w:szCs w:val="13"/>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sz w:val="13"/>
                <w:szCs w:val="13"/>
              </w:rPr>
              <w:t>合计</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sz w:val="13"/>
                <w:szCs w:val="13"/>
              </w:rPr>
              <w:t>一般公共预算财政拨款</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sz w:val="13"/>
                <w:szCs w:val="13"/>
              </w:rPr>
              <w:t>政府性基金财政拨款</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sz w:val="13"/>
                <w:szCs w:val="13"/>
              </w:rPr>
              <w:t>国有资本经营预算财政拨款</w:t>
            </w: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13"/>
                <w:szCs w:val="13"/>
              </w:rPr>
            </w:pP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13"/>
                <w:szCs w:val="13"/>
              </w:rPr>
            </w:pPr>
          </w:p>
        </w:tc>
      </w:tr>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sz w:val="13"/>
                <w:szCs w:val="13"/>
              </w:rPr>
              <w:t>栏次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sz w:val="13"/>
                <w:szCs w:val="13"/>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sz w:val="13"/>
                <w:szCs w:val="13"/>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sz w:val="13"/>
                <w:szCs w:val="13"/>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sz w:val="13"/>
                <w:szCs w:val="13"/>
              </w:rPr>
              <w:t>4</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3"/>
                <w:szCs w:val="13"/>
              </w:rPr>
            </w:pPr>
            <w:r>
              <w:rPr>
                <w:rFonts w:hint="eastAsia" w:ascii="宋体" w:hAnsi="宋体" w:eastAsia="宋体" w:cs="宋体"/>
                <w:color w:val="000000"/>
                <w:sz w:val="13"/>
                <w:szCs w:val="13"/>
              </w:rPr>
              <w:t>5</w:t>
            </w: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13"/>
                <w:szCs w:val="13"/>
              </w:rPr>
            </w:pP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13"/>
                <w:szCs w:val="13"/>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13"/>
                <w:szCs w:val="13"/>
              </w:rPr>
            </w:pP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13"/>
                <w:szCs w:val="13"/>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13"/>
                <w:szCs w:val="13"/>
              </w:rPr>
            </w:pP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13"/>
                <w:szCs w:val="13"/>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rPr>
                <w:rFonts w:ascii="宋体" w:hAnsi="宋体" w:eastAsia="宋体" w:cs="宋体"/>
                <w:color w:val="000000"/>
                <w:sz w:val="13"/>
                <w:szCs w:val="13"/>
              </w:rPr>
            </w:pP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13"/>
                <w:szCs w:val="13"/>
              </w:rPr>
            </w:pP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13"/>
                <w:szCs w:val="13"/>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备注：无"三公“经费财政拨款预算，空表列示。</w:t>
            </w: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pPr>
              <w:rPr>
                <w:rFonts w:ascii="宋体" w:hAnsi="宋体" w:eastAsia="宋体" w:cs="宋体"/>
                <w:color w:val="000000"/>
                <w:sz w:val="24"/>
                <w:szCs w:val="24"/>
              </w:rPr>
            </w:pPr>
          </w:p>
        </w:tc>
      </w:tr>
    </w:tbl>
    <w:p>
      <w:pPr>
        <w:spacing w:line="480" w:lineRule="auto"/>
        <w:rPr>
          <w:sz w:val="18"/>
          <w:szCs w:val="18"/>
        </w:rPr>
      </w:pPr>
    </w:p>
    <w:p>
      <w:pPr>
        <w:spacing w:line="480" w:lineRule="auto"/>
        <w:rPr>
          <w:sz w:val="18"/>
          <w:szCs w:val="18"/>
        </w:rPr>
      </w:pPr>
    </w:p>
    <w:p>
      <w:pPr>
        <w:spacing w:line="480" w:lineRule="auto"/>
        <w:rPr>
          <w:sz w:val="18"/>
          <w:szCs w:val="18"/>
        </w:rPr>
      </w:pPr>
    </w:p>
    <w:p>
      <w:pPr>
        <w:spacing w:line="480" w:lineRule="auto"/>
        <w:rPr>
          <w:sz w:val="18"/>
          <w:szCs w:val="18"/>
        </w:rPr>
      </w:pPr>
    </w:p>
    <w:p>
      <w:pPr>
        <w:spacing w:line="480" w:lineRule="auto"/>
        <w:rPr>
          <w:sz w:val="18"/>
          <w:szCs w:val="18"/>
        </w:rPr>
      </w:pPr>
    </w:p>
    <w:p>
      <w:pPr>
        <w:spacing w:line="480" w:lineRule="auto"/>
        <w:rPr>
          <w:sz w:val="18"/>
          <w:szCs w:val="18"/>
        </w:rPr>
      </w:pPr>
    </w:p>
    <w:p>
      <w:pPr>
        <w:rPr>
          <w:rFonts w:ascii="宋体" w:hAnsi="宋体" w:cs="宋体" w:eastAsiaTheme="minorEastAsia"/>
          <w:b/>
          <w:bCs/>
          <w:sz w:val="28"/>
          <w:szCs w:val="28"/>
        </w:rPr>
      </w:pP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jc w:val="center"/>
        <w:rPr>
          <w:rFonts w:hint="eastAsia" w:ascii="宋体" w:hAnsi="宋体" w:eastAsia="宋体" w:cs="宋体"/>
          <w:b/>
          <w:bCs/>
          <w:sz w:val="24"/>
          <w:szCs w:val="24"/>
        </w:rPr>
      </w:pPr>
      <w:r>
        <w:rPr>
          <w:rFonts w:hint="eastAsia" w:ascii="宋体" w:hAnsi="宋体" w:eastAsia="宋体" w:cs="宋体"/>
          <w:b/>
          <w:bCs/>
          <w:sz w:val="24"/>
          <w:szCs w:val="24"/>
        </w:rPr>
        <w:t>馆陶县政协委员会办公室2021年单位预算信息公开情况说明</w:t>
      </w:r>
    </w:p>
    <w:p>
      <w:pPr>
        <w:spacing w:line="500" w:lineRule="exact"/>
        <w:ind w:firstLine="360" w:firstLineChars="200"/>
        <w:rPr>
          <w:rFonts w:ascii="宋体" w:hAnsi="宋体" w:eastAsia="宋体"/>
          <w:sz w:val="18"/>
          <w:szCs w:val="18"/>
        </w:rPr>
      </w:pPr>
      <w:r>
        <w:rPr>
          <w:rFonts w:hint="eastAsia" w:ascii="宋体" w:hAnsi="宋体" w:eastAsia="宋体"/>
          <w:sz w:val="18"/>
          <w:szCs w:val="18"/>
        </w:rPr>
        <w:t>一、单位预算安排的总体情况</w:t>
      </w:r>
    </w:p>
    <w:p>
      <w:pPr>
        <w:spacing w:line="500" w:lineRule="exact"/>
        <w:ind w:firstLine="360" w:firstLineChars="200"/>
        <w:rPr>
          <w:rFonts w:hint="eastAsia" w:ascii="宋体" w:hAnsi="宋体" w:eastAsia="宋体" w:cs="仿宋"/>
          <w:sz w:val="18"/>
          <w:szCs w:val="18"/>
        </w:rPr>
      </w:pPr>
      <w:r>
        <w:rPr>
          <w:rFonts w:hint="eastAsia" w:ascii="宋体" w:hAnsi="宋体" w:eastAsia="宋体" w:cs="仿宋"/>
          <w:sz w:val="18"/>
          <w:szCs w:val="18"/>
        </w:rPr>
        <w:t>按照预算管理有关规定，目前我省单位预算的编制实行综合预算管理，即全部收入和支出都反映在预算中。馆陶县政协委员会办公室的收支包含在单位预算中。</w:t>
      </w:r>
    </w:p>
    <w:p>
      <w:pPr>
        <w:spacing w:line="500" w:lineRule="exact"/>
        <w:ind w:firstLine="360" w:firstLineChars="200"/>
        <w:rPr>
          <w:rFonts w:hint="eastAsia" w:ascii="宋体" w:hAnsi="宋体" w:eastAsia="宋体" w:cs="仿宋"/>
          <w:sz w:val="18"/>
          <w:szCs w:val="18"/>
        </w:rPr>
      </w:pPr>
      <w:r>
        <w:rPr>
          <w:rFonts w:hint="eastAsia" w:ascii="宋体" w:hAnsi="宋体" w:eastAsia="宋体" w:cs="仿宋"/>
          <w:sz w:val="18"/>
          <w:szCs w:val="18"/>
        </w:rPr>
        <w:t>1、收入说明</w:t>
      </w:r>
    </w:p>
    <w:p>
      <w:pPr>
        <w:spacing w:line="500" w:lineRule="exact"/>
        <w:ind w:firstLine="360" w:firstLineChars="200"/>
        <w:rPr>
          <w:rFonts w:hint="eastAsia" w:ascii="宋体" w:hAnsi="宋体" w:eastAsia="宋体" w:cs="仿宋"/>
          <w:sz w:val="18"/>
          <w:szCs w:val="18"/>
        </w:rPr>
      </w:pPr>
      <w:r>
        <w:rPr>
          <w:rFonts w:hint="eastAsia" w:ascii="宋体" w:hAnsi="宋体" w:eastAsia="宋体" w:cs="仿宋"/>
          <w:sz w:val="18"/>
          <w:szCs w:val="18"/>
        </w:rPr>
        <w:t>反映本单位当年全部收入。2021年预算收入311.48万元，其中：一般公共预算收入311.48万元，基金预算收入0万元，财政专户核拨收0万元，其他来源收入（单位资金）0万元，上年结转0万元。</w:t>
      </w:r>
    </w:p>
    <w:p>
      <w:pPr>
        <w:spacing w:line="500" w:lineRule="exact"/>
        <w:ind w:firstLine="640"/>
        <w:rPr>
          <w:rFonts w:hint="eastAsia" w:ascii="宋体" w:hAnsi="宋体" w:eastAsia="宋体" w:cs="仿宋"/>
          <w:sz w:val="18"/>
          <w:szCs w:val="18"/>
        </w:rPr>
      </w:pPr>
      <w:r>
        <w:rPr>
          <w:rFonts w:hint="eastAsia" w:ascii="宋体" w:hAnsi="宋体" w:eastAsia="宋体" w:cs="仿宋"/>
          <w:sz w:val="18"/>
          <w:szCs w:val="18"/>
        </w:rPr>
        <w:t>2、支出说明</w:t>
      </w:r>
    </w:p>
    <w:p>
      <w:pPr>
        <w:spacing w:line="500" w:lineRule="exact"/>
        <w:ind w:firstLine="360" w:firstLineChars="200"/>
        <w:rPr>
          <w:rFonts w:hint="eastAsia" w:ascii="宋体" w:hAnsi="宋体" w:eastAsia="宋体" w:cs="仿宋"/>
          <w:sz w:val="18"/>
          <w:szCs w:val="18"/>
        </w:rPr>
      </w:pPr>
      <w:r>
        <w:rPr>
          <w:rFonts w:hint="eastAsia" w:ascii="宋体" w:hAnsi="宋体" w:eastAsia="宋体" w:cs="仿宋"/>
          <w:sz w:val="18"/>
          <w:szCs w:val="18"/>
        </w:rPr>
        <w:t>收支预算总表支出栏、基本支出表、项目支出表按经济分类和支出功能分类科目编制，反映馆陶县政协委员会办公室年度单位预算中支出预算的总体情况。2021年支出预算311.48万元，其中基本支出285.48万元，包括人员经费231.55万元和日常公用经费25.93万元、公务交通补贴17万元、移动通讯补贴11万元；项目支出26万元，主要为</w:t>
      </w:r>
      <w:bookmarkStart w:id="0" w:name="_GoBack"/>
      <w:bookmarkEnd w:id="0"/>
      <w:r>
        <w:rPr>
          <w:rFonts w:hint="eastAsia" w:ascii="宋体" w:hAnsi="宋体" w:eastAsia="宋体" w:cs="仿宋"/>
          <w:sz w:val="18"/>
          <w:szCs w:val="18"/>
        </w:rPr>
        <w:t>政协会议支出21万元，委员视察支出5万元等。</w:t>
      </w:r>
    </w:p>
    <w:p>
      <w:pPr>
        <w:spacing w:line="500" w:lineRule="exact"/>
        <w:ind w:firstLine="640"/>
        <w:rPr>
          <w:rFonts w:hint="eastAsia" w:ascii="宋体" w:hAnsi="宋体" w:eastAsia="宋体" w:cs="仿宋"/>
          <w:sz w:val="18"/>
          <w:szCs w:val="18"/>
        </w:rPr>
      </w:pPr>
      <w:r>
        <w:rPr>
          <w:rFonts w:hint="eastAsia" w:ascii="宋体" w:hAnsi="宋体" w:eastAsia="宋体" w:cs="仿宋"/>
          <w:sz w:val="18"/>
          <w:szCs w:val="18"/>
        </w:rPr>
        <w:t>3、比上年增减情况</w:t>
      </w:r>
    </w:p>
    <w:p>
      <w:pPr>
        <w:spacing w:line="500" w:lineRule="exact"/>
        <w:ind w:firstLine="360" w:firstLineChars="200"/>
        <w:rPr>
          <w:rFonts w:hint="eastAsia" w:ascii="宋体" w:hAnsi="宋体" w:eastAsia="宋体" w:cs="仿宋"/>
          <w:sz w:val="18"/>
          <w:szCs w:val="18"/>
        </w:rPr>
      </w:pPr>
      <w:r>
        <w:rPr>
          <w:rFonts w:hint="eastAsia" w:ascii="宋体" w:hAnsi="宋体" w:eastAsia="宋体" w:cs="仿宋"/>
          <w:sz w:val="18"/>
          <w:szCs w:val="18"/>
        </w:rPr>
        <w:t>2021年预算收支安排311.48万元，较2020年预算增加4.38万元，主要是人员调动，人员经费增加。</w:t>
      </w:r>
    </w:p>
    <w:p>
      <w:pPr>
        <w:adjustRightInd w:val="0"/>
        <w:spacing w:line="500" w:lineRule="exact"/>
        <w:ind w:firstLine="360" w:firstLineChars="200"/>
        <w:rPr>
          <w:rFonts w:hint="eastAsia" w:ascii="宋体" w:hAnsi="宋体" w:eastAsia="宋体"/>
          <w:sz w:val="18"/>
          <w:szCs w:val="18"/>
        </w:rPr>
      </w:pPr>
      <w:r>
        <w:rPr>
          <w:rFonts w:hint="eastAsia" w:ascii="宋体" w:hAnsi="宋体" w:eastAsia="宋体"/>
          <w:sz w:val="18"/>
          <w:szCs w:val="18"/>
        </w:rPr>
        <w:t>二、机关运行经费安排情况</w:t>
      </w:r>
    </w:p>
    <w:p>
      <w:pPr>
        <w:spacing w:line="500" w:lineRule="exact"/>
        <w:ind w:firstLine="360" w:firstLineChars="200"/>
        <w:rPr>
          <w:rFonts w:hint="eastAsia" w:ascii="宋体" w:hAnsi="宋体" w:eastAsia="宋体" w:cs="仿宋"/>
          <w:sz w:val="18"/>
          <w:szCs w:val="18"/>
        </w:rPr>
      </w:pPr>
      <w:r>
        <w:rPr>
          <w:rFonts w:ascii="宋体" w:hAnsi="宋体" w:eastAsia="宋体"/>
          <w:sz w:val="18"/>
          <w:szCs w:val="18"/>
        </w:rPr>
        <w:t>2</w:t>
      </w:r>
      <w:r>
        <w:rPr>
          <w:rFonts w:hint="eastAsia" w:ascii="宋体" w:hAnsi="宋体" w:eastAsia="宋体" w:cs="仿宋"/>
          <w:sz w:val="18"/>
          <w:szCs w:val="18"/>
        </w:rPr>
        <w:t>021年，我单位机关运行经费共计安排25.93万元，主要用于办公费、印刷费、邮电费、维修费、差旅费、会议费、培训费等日常运行支出。</w:t>
      </w:r>
    </w:p>
    <w:p>
      <w:pPr>
        <w:adjustRightInd w:val="0"/>
        <w:spacing w:line="500" w:lineRule="exact"/>
        <w:ind w:firstLine="360" w:firstLineChars="200"/>
        <w:rPr>
          <w:rFonts w:hint="eastAsia" w:ascii="宋体" w:hAnsi="宋体" w:eastAsia="宋体"/>
          <w:sz w:val="18"/>
          <w:szCs w:val="18"/>
        </w:rPr>
      </w:pPr>
      <w:r>
        <w:rPr>
          <w:rFonts w:hint="eastAsia" w:ascii="宋体" w:hAnsi="宋体" w:eastAsia="宋体"/>
          <w:sz w:val="18"/>
          <w:szCs w:val="18"/>
        </w:rPr>
        <w:t>三、财政拨款“三公”经费预算情况及增减变化原因</w:t>
      </w:r>
    </w:p>
    <w:p>
      <w:pPr>
        <w:adjustRightInd w:val="0"/>
        <w:spacing w:line="500" w:lineRule="exact"/>
        <w:ind w:left="198" w:firstLine="360" w:firstLineChars="200"/>
        <w:rPr>
          <w:rFonts w:hint="eastAsia" w:ascii="宋体" w:hAnsi="宋体" w:eastAsia="宋体" w:cs="仿宋"/>
          <w:sz w:val="18"/>
          <w:szCs w:val="18"/>
          <w:highlight w:val="yellow"/>
        </w:rPr>
      </w:pPr>
      <w:r>
        <w:rPr>
          <w:rFonts w:hint="eastAsia" w:ascii="宋体" w:hAnsi="宋体" w:eastAsia="宋体" w:cs="仿宋"/>
          <w:sz w:val="18"/>
          <w:szCs w:val="18"/>
        </w:rPr>
        <w:t>2021年，我单位财政拨款“三公”经费预算安排0.65万元，其中因公出国（境）费0元；公务用车购置及运维费0万元（其中：公务用车购置费为0元，公务用车运维费0万元)；公务接待费0.65万元。“三公”经费支出与上年持平，无增减变化，主要原因是严格“三公”经费各项开支要求。</w:t>
      </w:r>
    </w:p>
    <w:p>
      <w:pPr>
        <w:spacing w:line="500" w:lineRule="exact"/>
        <w:jc w:val="center"/>
        <w:rPr>
          <w:rFonts w:cs="宋体" w:asciiTheme="minorEastAsia" w:hAnsiTheme="minorEastAsia" w:eastAsiaTheme="minorEastAsia"/>
          <w:b/>
          <w:bCs/>
          <w:sz w:val="24"/>
          <w:szCs w:val="24"/>
        </w:rPr>
      </w:pPr>
    </w:p>
    <w:p>
      <w:pPr>
        <w:spacing w:beforeLines="50" w:afterLines="50"/>
        <w:ind w:firstLine="360" w:firstLineChars="200"/>
        <w:rPr>
          <w:rFonts w:ascii="宋体" w:hAnsi="宋体" w:eastAsia="宋体" w:cs="宋体"/>
          <w:bCs/>
          <w:sz w:val="18"/>
          <w:szCs w:val="18"/>
        </w:rPr>
      </w:pPr>
      <w:r>
        <w:rPr>
          <w:rFonts w:hint="eastAsia" w:ascii="宋体" w:hAnsi="宋体" w:eastAsia="宋体" w:cs="宋体"/>
          <w:bCs/>
          <w:sz w:val="18"/>
          <w:szCs w:val="18"/>
        </w:rPr>
        <w:t>四、名词解释</w:t>
      </w:r>
    </w:p>
    <w:p>
      <w:pPr>
        <w:spacing w:line="500" w:lineRule="exact"/>
        <w:ind w:firstLine="360" w:firstLineChars="200"/>
        <w:rPr>
          <w:rFonts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b/>
          <w:sz w:val="18"/>
          <w:szCs w:val="18"/>
        </w:rPr>
        <w:t>一般公共预算拨款收入：</w:t>
      </w:r>
      <w:r>
        <w:rPr>
          <w:rFonts w:hint="eastAsia" w:ascii="宋体" w:hAnsi="宋体" w:eastAsia="宋体" w:cs="宋体"/>
          <w:sz w:val="18"/>
          <w:szCs w:val="18"/>
        </w:rPr>
        <w:t>指省级财政当年拨付的资金。</w:t>
      </w:r>
    </w:p>
    <w:p>
      <w:pPr>
        <w:spacing w:line="500" w:lineRule="exact"/>
        <w:ind w:firstLine="360" w:firstLineChars="200"/>
        <w:rPr>
          <w:rFonts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b/>
          <w:sz w:val="18"/>
          <w:szCs w:val="18"/>
        </w:rPr>
        <w:t>事业收入：</w:t>
      </w:r>
      <w:r>
        <w:rPr>
          <w:rFonts w:hint="eastAsia" w:ascii="宋体" w:hAnsi="宋体" w:eastAsia="宋体" w:cs="宋体"/>
          <w:sz w:val="18"/>
          <w:szCs w:val="18"/>
        </w:rPr>
        <w:t>指事业单位开展专业业务活动及辅助活动所取得的收入。</w:t>
      </w:r>
    </w:p>
    <w:p>
      <w:pPr>
        <w:spacing w:line="500" w:lineRule="exact"/>
        <w:ind w:firstLine="360" w:firstLineChars="200"/>
        <w:rPr>
          <w:rFonts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b/>
          <w:sz w:val="18"/>
          <w:szCs w:val="18"/>
        </w:rPr>
        <w:t>其他收入：</w:t>
      </w:r>
      <w:r>
        <w:rPr>
          <w:rFonts w:hint="eastAsia" w:ascii="宋体" w:hAnsi="宋体" w:eastAsia="宋体" w:cs="宋体"/>
          <w:sz w:val="18"/>
          <w:szCs w:val="18"/>
        </w:rPr>
        <w:t>指除“一般公共预算拨款收入”、“事业收入”等以外的收入。主要是按规定动用的租房收入、存款利息收入等。</w:t>
      </w:r>
    </w:p>
    <w:p>
      <w:pPr>
        <w:spacing w:line="500" w:lineRule="exact"/>
        <w:ind w:firstLine="360" w:firstLineChars="200"/>
        <w:rPr>
          <w:rFonts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b/>
          <w:sz w:val="18"/>
          <w:szCs w:val="18"/>
        </w:rPr>
        <w:t>基本支出：</w:t>
      </w:r>
      <w:r>
        <w:rPr>
          <w:rFonts w:hint="eastAsia" w:ascii="宋体" w:hAnsi="宋体" w:eastAsia="宋体" w:cs="宋体"/>
          <w:sz w:val="18"/>
          <w:szCs w:val="18"/>
        </w:rPr>
        <w:t>指为保障机构正常运转、完成日常工作任务而发生的人员支出和公用支出。</w:t>
      </w:r>
    </w:p>
    <w:p>
      <w:pPr>
        <w:spacing w:line="500" w:lineRule="exact"/>
        <w:ind w:firstLine="360" w:firstLineChars="200"/>
        <w:rPr>
          <w:rFonts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b/>
          <w:sz w:val="18"/>
          <w:szCs w:val="18"/>
        </w:rPr>
        <w:t>项目支出：</w:t>
      </w:r>
      <w:r>
        <w:rPr>
          <w:rFonts w:hint="eastAsia" w:ascii="宋体" w:hAnsi="宋体" w:eastAsia="宋体" w:cs="宋体"/>
          <w:sz w:val="18"/>
          <w:szCs w:val="18"/>
        </w:rPr>
        <w:t>指在基本支出之外为完成特定行政任务和事业发展目标所发生的支出。</w:t>
      </w:r>
    </w:p>
    <w:p>
      <w:pPr>
        <w:spacing w:line="500" w:lineRule="exact"/>
        <w:ind w:firstLine="360" w:firstLineChars="200"/>
        <w:rPr>
          <w:rFonts w:ascii="宋体" w:hAnsi="宋体" w:eastAsia="宋体" w:cs="宋体"/>
          <w:sz w:val="18"/>
          <w:szCs w:val="18"/>
        </w:rPr>
      </w:pPr>
      <w:r>
        <w:rPr>
          <w:rFonts w:hint="eastAsia" w:ascii="宋体" w:hAnsi="宋体" w:eastAsia="宋体" w:cs="宋体"/>
          <w:sz w:val="18"/>
          <w:szCs w:val="18"/>
        </w:rPr>
        <w:t>6、</w:t>
      </w:r>
      <w:r>
        <w:rPr>
          <w:rFonts w:hint="eastAsia" w:ascii="宋体" w:hAnsi="宋体" w:eastAsia="宋体" w:cs="宋体"/>
          <w:b/>
          <w:sz w:val="18"/>
          <w:szCs w:val="18"/>
        </w:rPr>
        <w:t>上缴上级支出：</w:t>
      </w:r>
      <w:r>
        <w:rPr>
          <w:rFonts w:hint="eastAsia" w:ascii="宋体" w:hAnsi="宋体" w:eastAsia="宋体" w:cs="宋体"/>
          <w:sz w:val="18"/>
          <w:szCs w:val="18"/>
        </w:rPr>
        <w:t>指下级单位上缴上级的支出。</w:t>
      </w:r>
    </w:p>
    <w:p>
      <w:pPr>
        <w:spacing w:line="500" w:lineRule="exact"/>
        <w:ind w:firstLine="360" w:firstLineChars="200"/>
        <w:rPr>
          <w:rFonts w:ascii="宋体" w:hAnsi="宋体" w:eastAsia="宋体" w:cs="宋体"/>
          <w:sz w:val="18"/>
          <w:szCs w:val="18"/>
        </w:rPr>
      </w:pPr>
      <w:r>
        <w:rPr>
          <w:rFonts w:hint="eastAsia" w:ascii="宋体" w:hAnsi="宋体" w:eastAsia="宋体" w:cs="宋体"/>
          <w:sz w:val="18"/>
          <w:szCs w:val="18"/>
        </w:rPr>
        <w:t>7、</w:t>
      </w:r>
      <w:r>
        <w:rPr>
          <w:rFonts w:hint="eastAsia" w:ascii="宋体" w:hAnsi="宋体" w:eastAsia="宋体" w:cs="宋体"/>
          <w:b/>
          <w:sz w:val="18"/>
          <w:szCs w:val="18"/>
        </w:rPr>
        <w:t>“三公”经费：</w:t>
      </w:r>
      <w:r>
        <w:rPr>
          <w:rFonts w:hint="eastAsia" w:ascii="宋体" w:hAnsi="宋体" w:eastAsia="宋体" w:cs="宋体"/>
          <w:sz w:val="18"/>
          <w:szCs w:val="18"/>
        </w:rPr>
        <w:t>纳入省级财政预算管理的“三公”经费，是指预算单位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360" w:firstLineChars="200"/>
        <w:rPr>
          <w:rFonts w:ascii="宋体" w:hAnsi="宋体" w:eastAsia="宋体" w:cs="宋体"/>
          <w:sz w:val="18"/>
          <w:szCs w:val="18"/>
        </w:rPr>
      </w:pPr>
      <w:r>
        <w:rPr>
          <w:rFonts w:hint="eastAsia" w:ascii="宋体" w:hAnsi="宋体" w:eastAsia="宋体" w:cs="宋体"/>
          <w:sz w:val="18"/>
          <w:szCs w:val="18"/>
        </w:rPr>
        <w:t>8、</w:t>
      </w:r>
      <w:r>
        <w:rPr>
          <w:rFonts w:hint="eastAsia" w:ascii="宋体" w:hAnsi="宋体" w:eastAsia="宋体" w:cs="宋体"/>
          <w:b/>
          <w:sz w:val="18"/>
          <w:szCs w:val="18"/>
        </w:rPr>
        <w:t>机关运行费：</w:t>
      </w:r>
      <w:r>
        <w:rPr>
          <w:rFonts w:hint="eastAsia" w:ascii="宋体" w:hAnsi="宋体" w:eastAsia="宋体" w:cs="宋体"/>
          <w:sz w:val="18"/>
          <w:szCs w:val="18"/>
        </w:rPr>
        <w:t>是指各单位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360" w:firstLineChars="200"/>
        <w:rPr>
          <w:rFonts w:ascii="宋体" w:hAnsi="宋体" w:eastAsia="宋体" w:cs="宋体"/>
          <w:sz w:val="18"/>
          <w:szCs w:val="18"/>
        </w:rPr>
      </w:pPr>
      <w:r>
        <w:rPr>
          <w:rFonts w:hint="eastAsia" w:ascii="宋体" w:hAnsi="宋体" w:eastAsia="宋体" w:cs="宋体"/>
          <w:sz w:val="18"/>
          <w:szCs w:val="18"/>
        </w:rPr>
        <w:t>9、</w:t>
      </w:r>
      <w:r>
        <w:rPr>
          <w:rFonts w:hint="eastAsia" w:ascii="宋体" w:hAnsi="宋体" w:eastAsia="宋体" w:cs="宋体"/>
          <w:b/>
          <w:sz w:val="18"/>
          <w:szCs w:val="18"/>
        </w:rPr>
        <w:t>上年结转：</w:t>
      </w:r>
      <w:r>
        <w:rPr>
          <w:rFonts w:hint="eastAsia" w:ascii="宋体" w:hAnsi="宋体" w:eastAsia="宋体" w:cs="宋体"/>
          <w:sz w:val="18"/>
          <w:szCs w:val="18"/>
        </w:rPr>
        <w:t>指以前年度尚未完成、结转到本年仍按原规定用途继续使用的资金。</w:t>
      </w:r>
    </w:p>
    <w:p>
      <w:pPr>
        <w:spacing w:line="500" w:lineRule="exact"/>
        <w:ind w:firstLine="360" w:firstLineChars="200"/>
        <w:rPr>
          <w:rFonts w:ascii="宋体" w:hAnsi="宋体" w:eastAsia="宋体" w:cs="宋体"/>
          <w:sz w:val="18"/>
          <w:szCs w:val="18"/>
        </w:rPr>
      </w:pPr>
      <w:r>
        <w:rPr>
          <w:rFonts w:hint="eastAsia" w:ascii="宋体" w:hAnsi="宋体" w:eastAsia="宋体" w:cs="宋体"/>
          <w:sz w:val="18"/>
          <w:szCs w:val="18"/>
        </w:rPr>
        <w:t>10、</w:t>
      </w:r>
      <w:r>
        <w:rPr>
          <w:rFonts w:hint="eastAsia" w:ascii="宋体" w:hAnsi="宋体" w:eastAsia="宋体" w:cs="宋体"/>
          <w:b/>
          <w:sz w:val="18"/>
          <w:szCs w:val="18"/>
        </w:rPr>
        <w:t>事业单位经营支出：</w:t>
      </w:r>
      <w:r>
        <w:rPr>
          <w:rFonts w:hint="eastAsia" w:ascii="宋体" w:hAnsi="宋体" w:eastAsia="宋体" w:cs="宋体"/>
          <w:sz w:val="18"/>
          <w:szCs w:val="18"/>
        </w:rPr>
        <w:t>指事业单位在专业业务活动及其辅助活动之外开展非独立核算经营活动发生的支出。</w:t>
      </w:r>
    </w:p>
    <w:p>
      <w:pPr>
        <w:spacing w:beforeLines="50" w:afterLines="50"/>
        <w:ind w:firstLine="360" w:firstLineChars="200"/>
        <w:rPr>
          <w:rFonts w:ascii="宋体" w:hAnsi="宋体" w:eastAsia="宋体" w:cs="宋体"/>
          <w:sz w:val="18"/>
          <w:szCs w:val="18"/>
        </w:rPr>
      </w:pPr>
      <w:r>
        <w:rPr>
          <w:rFonts w:hint="eastAsia" w:ascii="宋体" w:hAnsi="宋体" w:eastAsia="宋体" w:cs="宋体"/>
          <w:sz w:val="18"/>
          <w:szCs w:val="18"/>
        </w:rPr>
        <w:t>九、其他需要说明的事项</w:t>
      </w:r>
    </w:p>
    <w:p>
      <w:pPr>
        <w:spacing w:line="500" w:lineRule="exact"/>
        <w:ind w:firstLine="360" w:firstLineChars="200"/>
        <w:rPr>
          <w:rFonts w:ascii="宋体" w:hAnsi="宋体" w:eastAsia="宋体" w:cs="宋体"/>
          <w:sz w:val="18"/>
          <w:szCs w:val="18"/>
        </w:rPr>
        <w:sectPr>
          <w:footerReference r:id="rId3" w:type="default"/>
          <w:pgSz w:w="11910" w:h="16840"/>
          <w:pgMar w:top="1080" w:right="900" w:bottom="280" w:left="880" w:header="720" w:footer="720" w:gutter="0"/>
          <w:cols w:space="720" w:num="1"/>
        </w:sectPr>
      </w:pPr>
      <w:r>
        <w:rPr>
          <w:rFonts w:hint="eastAsia" w:ascii="宋体" w:hAnsi="宋体" w:eastAsia="宋体" w:cs="宋体"/>
          <w:sz w:val="18"/>
          <w:szCs w:val="18"/>
        </w:rPr>
        <w:t>我部单位无其他需要说明的事项。</w:t>
      </w:r>
    </w:p>
    <w:p>
      <w:pPr>
        <w:rPr>
          <w:rFonts w:eastAsiaTheme="minorEastAsia"/>
        </w:rPr>
      </w:pPr>
    </w:p>
    <w:sectPr>
      <w:pgSz w:w="11910" w:h="16840"/>
      <w:pgMar w:top="1180" w:right="900" w:bottom="1418" w:left="8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0893"/>
      <w:docPartObj>
        <w:docPartGallery w:val="AutoText"/>
      </w:docPartObj>
    </w:sdtPr>
    <w:sdtContent>
      <w:p>
        <w:pPr>
          <w:pStyle w:val="6"/>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commondata" w:val="eyJoZGlkIjoiNGZlMDQzZjY2MjFlMGE0ZDYwZDc4NjBjNTBkNGEwNTEifQ=="/>
  </w:docVars>
  <w:rsids>
    <w:rsidRoot w:val="00972B67"/>
    <w:rsid w:val="00077954"/>
    <w:rsid w:val="000804EB"/>
    <w:rsid w:val="001355B1"/>
    <w:rsid w:val="00166827"/>
    <w:rsid w:val="00311749"/>
    <w:rsid w:val="00332FFC"/>
    <w:rsid w:val="00562F87"/>
    <w:rsid w:val="005B342A"/>
    <w:rsid w:val="006321FE"/>
    <w:rsid w:val="008D008F"/>
    <w:rsid w:val="00942B84"/>
    <w:rsid w:val="00972B67"/>
    <w:rsid w:val="009F1DE1"/>
    <w:rsid w:val="00A64A18"/>
    <w:rsid w:val="00A901A1"/>
    <w:rsid w:val="00AA0054"/>
    <w:rsid w:val="00D67B4D"/>
    <w:rsid w:val="00E20E89"/>
    <w:rsid w:val="00E23488"/>
    <w:rsid w:val="00FF501D"/>
    <w:rsid w:val="3A7B42F8"/>
    <w:rsid w:val="70DB7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zh-CN" w:bidi="ar-SA"/>
    </w:rPr>
  </w:style>
  <w:style w:type="paragraph" w:styleId="2">
    <w:name w:val="heading 1"/>
    <w:basedOn w:val="1"/>
    <w:next w:val="1"/>
    <w:qFormat/>
    <w:uiPriority w:val="1"/>
    <w:pPr>
      <w:spacing w:before="126"/>
      <w:ind w:left="158"/>
      <w:outlineLvl w:val="0"/>
    </w:pPr>
    <w:rPr>
      <w:rFonts w:ascii="宋体" w:hAnsi="宋体" w:eastAsia="宋体" w:cs="宋体"/>
      <w:b/>
      <w:bCs/>
      <w:sz w:val="17"/>
      <w:szCs w:val="17"/>
    </w:rPr>
  </w:style>
  <w:style w:type="paragraph" w:styleId="3">
    <w:name w:val="heading 2"/>
    <w:basedOn w:val="1"/>
    <w:next w:val="1"/>
    <w:qFormat/>
    <w:uiPriority w:val="1"/>
    <w:pPr>
      <w:outlineLvl w:val="1"/>
    </w:pPr>
    <w:rPr>
      <w:rFonts w:ascii="宋体" w:hAnsi="宋体" w:eastAsia="宋体" w:cs="宋体"/>
      <w:b/>
      <w:bCs/>
      <w:sz w:val="15"/>
      <w:szCs w:val="15"/>
    </w:rPr>
  </w:style>
  <w:style w:type="paragraph" w:styleId="4">
    <w:name w:val="heading 3"/>
    <w:basedOn w:val="1"/>
    <w:next w:val="1"/>
    <w:link w:val="15"/>
    <w:qFormat/>
    <w:uiPriority w:val="1"/>
    <w:pPr>
      <w:spacing w:line="165" w:lineRule="exact"/>
      <w:ind w:right="4499"/>
      <w:jc w:val="center"/>
      <w:outlineLvl w:val="2"/>
    </w:pPr>
    <w:rPr>
      <w:rFonts w:ascii="宋体" w:hAnsi="宋体" w:eastAsia="宋体" w:cs="宋体"/>
      <w:b/>
      <w:bCs/>
      <w:sz w:val="13"/>
      <w:szCs w:val="13"/>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b/>
      <w:bCs/>
      <w:sz w:val="7"/>
      <w:szCs w:val="7"/>
    </w:rPr>
  </w:style>
  <w:style w:type="paragraph" w:styleId="6">
    <w:name w:val="footer"/>
    <w:basedOn w:val="1"/>
    <w:link w:val="14"/>
    <w:uiPriority w:val="99"/>
    <w:pPr>
      <w:tabs>
        <w:tab w:val="center" w:pos="4153"/>
        <w:tab w:val="right" w:pos="8306"/>
      </w:tabs>
      <w:snapToGrid w:val="0"/>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9"/>
    <w:link w:val="7"/>
    <w:uiPriority w:val="0"/>
    <w:rPr>
      <w:rFonts w:ascii="Times New Roman" w:hAnsi="Times New Roman" w:eastAsia="Times New Roman" w:cs="Times New Roman"/>
      <w:sz w:val="18"/>
      <w:szCs w:val="18"/>
    </w:rPr>
  </w:style>
  <w:style w:type="character" w:customStyle="1" w:styleId="14">
    <w:name w:val="页脚 Char"/>
    <w:basedOn w:val="9"/>
    <w:link w:val="6"/>
    <w:uiPriority w:val="99"/>
    <w:rPr>
      <w:rFonts w:ascii="Times New Roman" w:hAnsi="Times New Roman" w:eastAsia="Times New Roman" w:cs="Times New Roman"/>
      <w:sz w:val="18"/>
      <w:szCs w:val="18"/>
    </w:rPr>
  </w:style>
  <w:style w:type="character" w:customStyle="1" w:styleId="15">
    <w:name w:val="标题 3 Char"/>
    <w:basedOn w:val="9"/>
    <w:link w:val="4"/>
    <w:uiPriority w:val="1"/>
    <w:rPr>
      <w:rFonts w:ascii="宋体" w:hAnsi="宋体" w:eastAsia="宋体" w:cs="宋体"/>
      <w:b/>
      <w:bCs/>
      <w:sz w:val="13"/>
      <w:szCs w:val="1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09A3D-E4C6-4CE9-B4D7-2D1EF75A7959}">
  <ds:schemaRefs/>
</ds:datastoreItem>
</file>

<file path=docProps/app.xml><?xml version="1.0" encoding="utf-8"?>
<Properties xmlns="http://schemas.openxmlformats.org/officeDocument/2006/extended-properties" xmlns:vt="http://schemas.openxmlformats.org/officeDocument/2006/docPropsVTypes">
  <Template>Normal</Template>
  <Pages>9</Pages>
  <Words>1093</Words>
  <Characters>6232</Characters>
  <Lines>51</Lines>
  <Paragraphs>14</Paragraphs>
  <TotalTime>15</TotalTime>
  <ScaleCrop>false</ScaleCrop>
  <LinksUpToDate>false</LinksUpToDate>
  <CharactersWithSpaces>7311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2022-06-25T02:41:00Z</dcterms:created>
  <dc:creator>123</dc:creator>
  <cp:lastModifiedBy>Sally</cp:lastModifiedBy>
  <dcterms:modified xsi:type="dcterms:W3CDTF">2023-11-25T05:37:34Z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易转换 (http://www.easeconvert.com)</vt:lpwstr>
  </property>
  <property fmtid="{D5CDD505-2E9C-101B-9397-08002B2CF9AE}" pid="4" name="LastSaved">
    <vt:filetime>2022-06-24T00:00:00Z</vt:filetime>
  </property>
  <property fmtid="{D5CDD505-2E9C-101B-9397-08002B2CF9AE}" pid="5" name="KSOProductBuildVer">
    <vt:lpwstr>2052-12.1.0.15712</vt:lpwstr>
  </property>
  <property fmtid="{D5CDD505-2E9C-101B-9397-08002B2CF9AE}" pid="6" name="ICV">
    <vt:lpwstr>4161563155434B87903FC2C8CF2E5DDF</vt:lpwstr>
  </property>
</Properties>
</file>