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044"/>
        <w:gridCol w:w="189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223馆陶县行政审批局</w:t>
            </w:r>
          </w:p>
        </w:tc>
        <w:tc>
          <w:tcPr>
            <w:tcW w:w="2044" w:type="dxa"/>
            <w:tcBorders>
              <w:top w:val="single" w:color="FFFFFF" w:sz="6" w:space="0"/>
              <w:left w:val="single" w:color="FFFFFF" w:sz="6" w:space="0"/>
              <w:right w:val="single" w:color="FFFFFF" w:sz="6" w:space="0"/>
            </w:tcBorders>
            <w:vAlign w:val="center"/>
          </w:tcPr>
          <w:p>
            <w:pPr>
              <w:pStyle w:val="9"/>
            </w:pPr>
            <w:r>
              <w:t>预算年度：2024</w:t>
            </w:r>
          </w:p>
        </w:tc>
        <w:tc>
          <w:tcPr>
            <w:tcW w:w="386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015" w:type="dxa"/>
            <w:gridSpan w:val="2"/>
            <w:vAlign w:val="center"/>
          </w:tcPr>
          <w:p>
            <w:pPr>
              <w:pStyle w:val="11"/>
            </w:pPr>
            <w:r>
              <w:t>收入</w:t>
            </w:r>
          </w:p>
        </w:tc>
        <w:tc>
          <w:tcPr>
            <w:tcW w:w="386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2044" w:type="dxa"/>
            <w:vAlign w:val="center"/>
          </w:tcPr>
          <w:p>
            <w:pPr>
              <w:pStyle w:val="11"/>
            </w:pPr>
            <w:r>
              <w:t>预算数</w:t>
            </w:r>
          </w:p>
        </w:tc>
        <w:tc>
          <w:tcPr>
            <w:tcW w:w="1898"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2044" w:type="dxa"/>
            <w:vAlign w:val="center"/>
          </w:tcPr>
          <w:p>
            <w:pPr>
              <w:pStyle w:val="11"/>
            </w:pPr>
            <w:r>
              <w:t>2</w:t>
            </w:r>
          </w:p>
        </w:tc>
        <w:tc>
          <w:tcPr>
            <w:tcW w:w="1898"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2044" w:type="dxa"/>
            <w:vAlign w:val="center"/>
          </w:tcPr>
          <w:p>
            <w:pPr>
              <w:pStyle w:val="12"/>
            </w:pPr>
            <w:r>
              <w:t>555.34</w:t>
            </w:r>
          </w:p>
        </w:tc>
        <w:tc>
          <w:tcPr>
            <w:tcW w:w="1898" w:type="dxa"/>
            <w:vAlign w:val="center"/>
          </w:tcPr>
          <w:p>
            <w:pPr>
              <w:pStyle w:val="13"/>
            </w:pPr>
            <w:r>
              <w:t>一、一般公共服务支出</w:t>
            </w:r>
          </w:p>
        </w:tc>
        <w:tc>
          <w:tcPr>
            <w:tcW w:w="1971" w:type="dxa"/>
            <w:vAlign w:val="center"/>
          </w:tcPr>
          <w:p>
            <w:pPr>
              <w:pStyle w:val="12"/>
            </w:pPr>
            <w:r>
              <w:t>476.02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2044" w:type="dxa"/>
            <w:vAlign w:val="center"/>
          </w:tcPr>
          <w:p>
            <w:pPr>
              <w:pStyle w:val="12"/>
            </w:pPr>
          </w:p>
        </w:tc>
        <w:tc>
          <w:tcPr>
            <w:tcW w:w="1898"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2044" w:type="dxa"/>
            <w:vAlign w:val="center"/>
          </w:tcPr>
          <w:p>
            <w:pPr>
              <w:pStyle w:val="12"/>
            </w:pPr>
          </w:p>
        </w:tc>
        <w:tc>
          <w:tcPr>
            <w:tcW w:w="1898"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2044" w:type="dxa"/>
            <w:vAlign w:val="center"/>
          </w:tcPr>
          <w:p>
            <w:pPr>
              <w:pStyle w:val="12"/>
            </w:pPr>
          </w:p>
        </w:tc>
        <w:tc>
          <w:tcPr>
            <w:tcW w:w="1898"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2044" w:type="dxa"/>
            <w:vAlign w:val="center"/>
          </w:tcPr>
          <w:p>
            <w:pPr>
              <w:pStyle w:val="12"/>
            </w:pPr>
          </w:p>
        </w:tc>
        <w:tc>
          <w:tcPr>
            <w:tcW w:w="1898"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八、社会保障和就业支出</w:t>
            </w:r>
          </w:p>
        </w:tc>
        <w:tc>
          <w:tcPr>
            <w:tcW w:w="1971" w:type="dxa"/>
            <w:vAlign w:val="center"/>
          </w:tcPr>
          <w:p>
            <w:pPr>
              <w:pStyle w:val="12"/>
            </w:pPr>
            <w:r>
              <w:t>38.77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十、卫生健康支出</w:t>
            </w:r>
          </w:p>
        </w:tc>
        <w:tc>
          <w:tcPr>
            <w:tcW w:w="1971" w:type="dxa"/>
            <w:vAlign w:val="center"/>
          </w:tcPr>
          <w:p>
            <w:pPr>
              <w:pStyle w:val="12"/>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二十、住房保障支出</w:t>
            </w:r>
          </w:p>
        </w:tc>
        <w:tc>
          <w:tcPr>
            <w:tcW w:w="1971" w:type="dxa"/>
            <w:vAlign w:val="center"/>
          </w:tcPr>
          <w:p>
            <w:pPr>
              <w:pStyle w:val="12"/>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2044" w:type="dxa"/>
            <w:vAlign w:val="center"/>
          </w:tcPr>
          <w:p>
            <w:pPr>
              <w:pStyle w:val="12"/>
            </w:pPr>
          </w:p>
        </w:tc>
        <w:tc>
          <w:tcPr>
            <w:tcW w:w="1898"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2044" w:type="dxa"/>
            <w:vAlign w:val="center"/>
          </w:tcPr>
          <w:p>
            <w:pPr>
              <w:pStyle w:val="16"/>
            </w:pPr>
            <w:r>
              <w:t>555.34</w:t>
            </w:r>
          </w:p>
        </w:tc>
        <w:tc>
          <w:tcPr>
            <w:tcW w:w="1898" w:type="dxa"/>
            <w:vAlign w:val="center"/>
          </w:tcPr>
          <w:p>
            <w:pPr>
              <w:pStyle w:val="15"/>
            </w:pPr>
            <w:r>
              <w:t>本年支出合计</w:t>
            </w:r>
          </w:p>
        </w:tc>
        <w:tc>
          <w:tcPr>
            <w:tcW w:w="1971" w:type="dxa"/>
            <w:vAlign w:val="center"/>
          </w:tcPr>
          <w:p>
            <w:pPr>
              <w:pStyle w:val="16"/>
            </w:pPr>
            <w:r>
              <w:t>555.34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2044" w:type="dxa"/>
            <w:vAlign w:val="center"/>
          </w:tcPr>
          <w:p>
            <w:pPr>
              <w:pStyle w:val="12"/>
            </w:pPr>
          </w:p>
        </w:tc>
        <w:tc>
          <w:tcPr>
            <w:tcW w:w="1898"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2044" w:type="dxa"/>
            <w:vAlign w:val="center"/>
          </w:tcPr>
          <w:p>
            <w:pPr>
              <w:pStyle w:val="16"/>
            </w:pPr>
            <w:r>
              <w:t>555.34</w:t>
            </w:r>
          </w:p>
        </w:tc>
        <w:tc>
          <w:tcPr>
            <w:tcW w:w="1898" w:type="dxa"/>
            <w:vAlign w:val="center"/>
          </w:tcPr>
          <w:p>
            <w:pPr>
              <w:pStyle w:val="15"/>
            </w:pPr>
            <w:r>
              <w:t>支出总计</w:t>
            </w:r>
          </w:p>
        </w:tc>
        <w:tc>
          <w:tcPr>
            <w:tcW w:w="1971" w:type="dxa"/>
            <w:vAlign w:val="center"/>
          </w:tcPr>
          <w:p>
            <w:pPr>
              <w:pStyle w:val="16"/>
            </w:pPr>
            <w:r>
              <w:t>555.34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1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990"/>
        <w:gridCol w:w="1156"/>
        <w:gridCol w:w="1049"/>
        <w:gridCol w:w="1129"/>
        <w:gridCol w:w="1215"/>
        <w:gridCol w:w="765"/>
        <w:gridCol w:w="690"/>
        <w:gridCol w:w="735"/>
        <w:gridCol w:w="705"/>
        <w:gridCol w:w="765"/>
        <w:gridCol w:w="660"/>
        <w:gridCol w:w="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7" w:type="dxa"/>
            <w:gridSpan w:val="5"/>
            <w:tcBorders>
              <w:top w:val="single" w:color="FFFFFF" w:sz="6" w:space="0"/>
              <w:left w:val="single" w:color="FFFFFF" w:sz="6" w:space="0"/>
              <w:right w:val="single" w:color="FFFFFF" w:sz="6" w:space="0"/>
            </w:tcBorders>
            <w:vAlign w:val="center"/>
          </w:tcPr>
          <w:p>
            <w:pPr>
              <w:pStyle w:val="10"/>
            </w:pPr>
            <w:r>
              <w:t>223馆陶县行政审批局</w:t>
            </w:r>
          </w:p>
        </w:tc>
        <w:tc>
          <w:tcPr>
            <w:tcW w:w="267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4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pStyle w:val="11"/>
            </w:pPr>
            <w:r>
              <w:t>序号</w:t>
            </w:r>
          </w:p>
        </w:tc>
        <w:tc>
          <w:tcPr>
            <w:tcW w:w="2146" w:type="dxa"/>
            <w:gridSpan w:val="2"/>
            <w:vAlign w:val="center"/>
          </w:tcPr>
          <w:p>
            <w:pPr>
              <w:pStyle w:val="11"/>
            </w:pPr>
            <w:r>
              <w:t>功能分类科目</w:t>
            </w:r>
          </w:p>
        </w:tc>
        <w:tc>
          <w:tcPr>
            <w:tcW w:w="1049" w:type="dxa"/>
            <w:vMerge w:val="restart"/>
            <w:vAlign w:val="center"/>
          </w:tcPr>
          <w:p>
            <w:pPr>
              <w:pStyle w:val="11"/>
            </w:pPr>
            <w:r>
              <w:t>合计</w:t>
            </w:r>
          </w:p>
        </w:tc>
        <w:tc>
          <w:tcPr>
            <w:tcW w:w="6664" w:type="dxa"/>
            <w:gridSpan w:val="8"/>
            <w:vAlign w:val="center"/>
          </w:tcPr>
          <w:p>
            <w:pPr>
              <w:pStyle w:val="11"/>
            </w:pPr>
            <w:r>
              <w:t>本年收入</w:t>
            </w:r>
          </w:p>
        </w:tc>
        <w:tc>
          <w:tcPr>
            <w:tcW w:w="776"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tc>
        <w:tc>
          <w:tcPr>
            <w:tcW w:w="990" w:type="dxa"/>
            <w:vAlign w:val="center"/>
          </w:tcPr>
          <w:p>
            <w:pPr>
              <w:pStyle w:val="11"/>
            </w:pPr>
            <w:r>
              <w:t>科目    编码</w:t>
            </w:r>
          </w:p>
        </w:tc>
        <w:tc>
          <w:tcPr>
            <w:tcW w:w="1156" w:type="dxa"/>
            <w:vAlign w:val="center"/>
          </w:tcPr>
          <w:p>
            <w:pPr>
              <w:pStyle w:val="11"/>
            </w:pPr>
            <w:r>
              <w:t>科目名称</w:t>
            </w:r>
          </w:p>
        </w:tc>
        <w:tc>
          <w:tcPr>
            <w:tcW w:w="1049" w:type="dxa"/>
            <w:vMerge w:val="continue"/>
          </w:tcPr>
          <w:p/>
        </w:tc>
        <w:tc>
          <w:tcPr>
            <w:tcW w:w="1129" w:type="dxa"/>
            <w:vAlign w:val="center"/>
          </w:tcPr>
          <w:p>
            <w:pPr>
              <w:pStyle w:val="11"/>
            </w:pPr>
            <w:r>
              <w:t>小计</w:t>
            </w:r>
          </w:p>
        </w:tc>
        <w:tc>
          <w:tcPr>
            <w:tcW w:w="1215" w:type="dxa"/>
            <w:vAlign w:val="center"/>
          </w:tcPr>
          <w:p>
            <w:pPr>
              <w:pStyle w:val="11"/>
            </w:pPr>
            <w:r>
              <w:t>财政拨款 收入</w:t>
            </w:r>
          </w:p>
        </w:tc>
        <w:tc>
          <w:tcPr>
            <w:tcW w:w="765" w:type="dxa"/>
            <w:vAlign w:val="center"/>
          </w:tcPr>
          <w:p>
            <w:pPr>
              <w:pStyle w:val="11"/>
            </w:pPr>
            <w:r>
              <w:t>财政专户 收入</w:t>
            </w:r>
          </w:p>
        </w:tc>
        <w:tc>
          <w:tcPr>
            <w:tcW w:w="690" w:type="dxa"/>
            <w:vAlign w:val="center"/>
          </w:tcPr>
          <w:p>
            <w:pPr>
              <w:pStyle w:val="11"/>
            </w:pPr>
            <w:r>
              <w:t>事业收入</w:t>
            </w:r>
          </w:p>
        </w:tc>
        <w:tc>
          <w:tcPr>
            <w:tcW w:w="735" w:type="dxa"/>
            <w:vAlign w:val="center"/>
          </w:tcPr>
          <w:p>
            <w:pPr>
              <w:pStyle w:val="11"/>
            </w:pPr>
            <w:r>
              <w:t>经营收入</w:t>
            </w:r>
          </w:p>
        </w:tc>
        <w:tc>
          <w:tcPr>
            <w:tcW w:w="705" w:type="dxa"/>
            <w:vAlign w:val="center"/>
          </w:tcPr>
          <w:p>
            <w:pPr>
              <w:pStyle w:val="11"/>
            </w:pPr>
            <w:r>
              <w:t>上级补助收入</w:t>
            </w:r>
          </w:p>
        </w:tc>
        <w:tc>
          <w:tcPr>
            <w:tcW w:w="765" w:type="dxa"/>
            <w:vAlign w:val="center"/>
          </w:tcPr>
          <w:p>
            <w:pPr>
              <w:pStyle w:val="11"/>
            </w:pPr>
            <w:r>
              <w:t>附属单位上缴收入</w:t>
            </w:r>
          </w:p>
        </w:tc>
        <w:tc>
          <w:tcPr>
            <w:tcW w:w="660" w:type="dxa"/>
            <w:vAlign w:val="center"/>
          </w:tcPr>
          <w:p>
            <w:pPr>
              <w:pStyle w:val="11"/>
            </w:pPr>
            <w:r>
              <w:t>其他收入</w:t>
            </w:r>
          </w:p>
        </w:tc>
        <w:tc>
          <w:tcPr>
            <w:tcW w:w="77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pStyle w:val="11"/>
            </w:pPr>
            <w:r>
              <w:t>栏次</w:t>
            </w:r>
          </w:p>
        </w:tc>
        <w:tc>
          <w:tcPr>
            <w:tcW w:w="990" w:type="dxa"/>
            <w:vAlign w:val="center"/>
          </w:tcPr>
          <w:p>
            <w:pPr>
              <w:pStyle w:val="11"/>
            </w:pPr>
            <w:r>
              <w:t>1</w:t>
            </w:r>
          </w:p>
        </w:tc>
        <w:tc>
          <w:tcPr>
            <w:tcW w:w="1156" w:type="dxa"/>
            <w:vAlign w:val="center"/>
          </w:tcPr>
          <w:p>
            <w:pPr>
              <w:pStyle w:val="11"/>
            </w:pPr>
            <w:r>
              <w:t>2</w:t>
            </w:r>
          </w:p>
        </w:tc>
        <w:tc>
          <w:tcPr>
            <w:tcW w:w="1049" w:type="dxa"/>
            <w:vAlign w:val="center"/>
          </w:tcPr>
          <w:p>
            <w:pPr>
              <w:pStyle w:val="11"/>
            </w:pPr>
            <w:r>
              <w:t>3</w:t>
            </w:r>
          </w:p>
        </w:tc>
        <w:tc>
          <w:tcPr>
            <w:tcW w:w="1129" w:type="dxa"/>
            <w:vAlign w:val="center"/>
          </w:tcPr>
          <w:p>
            <w:pPr>
              <w:pStyle w:val="11"/>
            </w:pPr>
            <w:r>
              <w:t>4</w:t>
            </w:r>
          </w:p>
        </w:tc>
        <w:tc>
          <w:tcPr>
            <w:tcW w:w="1215" w:type="dxa"/>
            <w:vAlign w:val="center"/>
          </w:tcPr>
          <w:p>
            <w:pPr>
              <w:pStyle w:val="11"/>
            </w:pPr>
            <w:r>
              <w:t>5</w:t>
            </w:r>
          </w:p>
        </w:tc>
        <w:tc>
          <w:tcPr>
            <w:tcW w:w="765" w:type="dxa"/>
            <w:vAlign w:val="center"/>
          </w:tcPr>
          <w:p>
            <w:pPr>
              <w:pStyle w:val="11"/>
            </w:pPr>
            <w:r>
              <w:t>6</w:t>
            </w:r>
          </w:p>
        </w:tc>
        <w:tc>
          <w:tcPr>
            <w:tcW w:w="690" w:type="dxa"/>
            <w:vAlign w:val="center"/>
          </w:tcPr>
          <w:p>
            <w:pPr>
              <w:pStyle w:val="11"/>
            </w:pPr>
            <w:r>
              <w:t>7</w:t>
            </w:r>
          </w:p>
        </w:tc>
        <w:tc>
          <w:tcPr>
            <w:tcW w:w="735" w:type="dxa"/>
            <w:vAlign w:val="center"/>
          </w:tcPr>
          <w:p>
            <w:pPr>
              <w:pStyle w:val="11"/>
            </w:pPr>
            <w:r>
              <w:t>8</w:t>
            </w:r>
          </w:p>
        </w:tc>
        <w:tc>
          <w:tcPr>
            <w:tcW w:w="705" w:type="dxa"/>
            <w:vAlign w:val="center"/>
          </w:tcPr>
          <w:p>
            <w:pPr>
              <w:pStyle w:val="11"/>
            </w:pPr>
            <w:r>
              <w:t>9</w:t>
            </w:r>
          </w:p>
        </w:tc>
        <w:tc>
          <w:tcPr>
            <w:tcW w:w="765" w:type="dxa"/>
            <w:vAlign w:val="center"/>
          </w:tcPr>
          <w:p>
            <w:pPr>
              <w:pStyle w:val="11"/>
            </w:pPr>
            <w:r>
              <w:t>10</w:t>
            </w:r>
          </w:p>
        </w:tc>
        <w:tc>
          <w:tcPr>
            <w:tcW w:w="660" w:type="dxa"/>
            <w:vAlign w:val="center"/>
          </w:tcPr>
          <w:p>
            <w:pPr>
              <w:pStyle w:val="11"/>
            </w:pPr>
            <w:r>
              <w:t>11</w:t>
            </w:r>
          </w:p>
        </w:tc>
        <w:tc>
          <w:tcPr>
            <w:tcW w:w="776"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w:t>
            </w:r>
          </w:p>
        </w:tc>
        <w:tc>
          <w:tcPr>
            <w:tcW w:w="990" w:type="dxa"/>
            <w:vAlign w:val="center"/>
          </w:tcPr>
          <w:p>
            <w:pPr>
              <w:pStyle w:val="17"/>
            </w:pPr>
          </w:p>
        </w:tc>
        <w:tc>
          <w:tcPr>
            <w:tcW w:w="1156" w:type="dxa"/>
            <w:vAlign w:val="center"/>
          </w:tcPr>
          <w:p>
            <w:pPr>
              <w:pStyle w:val="15"/>
            </w:pPr>
            <w:r>
              <w:t>合计</w:t>
            </w:r>
          </w:p>
        </w:tc>
        <w:tc>
          <w:tcPr>
            <w:tcW w:w="1049" w:type="dxa"/>
            <w:vAlign w:val="center"/>
          </w:tcPr>
          <w:p>
            <w:pPr>
              <w:pStyle w:val="16"/>
            </w:pPr>
            <w:r>
              <w:t>555.34</w:t>
            </w:r>
          </w:p>
        </w:tc>
        <w:tc>
          <w:tcPr>
            <w:tcW w:w="1129" w:type="dxa"/>
            <w:vAlign w:val="center"/>
          </w:tcPr>
          <w:p>
            <w:pPr>
              <w:pStyle w:val="16"/>
            </w:pPr>
            <w:r>
              <w:t>555.34</w:t>
            </w:r>
          </w:p>
        </w:tc>
        <w:tc>
          <w:tcPr>
            <w:tcW w:w="1215" w:type="dxa"/>
            <w:vAlign w:val="center"/>
          </w:tcPr>
          <w:p>
            <w:pPr>
              <w:pStyle w:val="16"/>
            </w:pPr>
            <w:r>
              <w:t>555.34</w:t>
            </w:r>
          </w:p>
        </w:tc>
        <w:tc>
          <w:tcPr>
            <w:tcW w:w="765" w:type="dxa"/>
            <w:vAlign w:val="center"/>
          </w:tcPr>
          <w:p>
            <w:pPr>
              <w:pStyle w:val="16"/>
            </w:pPr>
          </w:p>
        </w:tc>
        <w:tc>
          <w:tcPr>
            <w:tcW w:w="690" w:type="dxa"/>
            <w:vAlign w:val="center"/>
          </w:tcPr>
          <w:p>
            <w:pPr>
              <w:pStyle w:val="16"/>
            </w:pPr>
          </w:p>
        </w:tc>
        <w:tc>
          <w:tcPr>
            <w:tcW w:w="735" w:type="dxa"/>
            <w:vAlign w:val="center"/>
          </w:tcPr>
          <w:p>
            <w:pPr>
              <w:pStyle w:val="16"/>
            </w:pPr>
          </w:p>
        </w:tc>
        <w:tc>
          <w:tcPr>
            <w:tcW w:w="705" w:type="dxa"/>
            <w:vAlign w:val="center"/>
          </w:tcPr>
          <w:p>
            <w:pPr>
              <w:pStyle w:val="16"/>
            </w:pPr>
          </w:p>
        </w:tc>
        <w:tc>
          <w:tcPr>
            <w:tcW w:w="765" w:type="dxa"/>
            <w:vAlign w:val="center"/>
          </w:tcPr>
          <w:p>
            <w:pPr>
              <w:pStyle w:val="16"/>
            </w:pPr>
          </w:p>
        </w:tc>
        <w:tc>
          <w:tcPr>
            <w:tcW w:w="660" w:type="dxa"/>
            <w:vAlign w:val="center"/>
          </w:tcPr>
          <w:p>
            <w:pPr>
              <w:pStyle w:val="16"/>
            </w:pPr>
          </w:p>
        </w:tc>
        <w:tc>
          <w:tcPr>
            <w:tcW w:w="7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2</w:t>
            </w:r>
          </w:p>
        </w:tc>
        <w:tc>
          <w:tcPr>
            <w:tcW w:w="990" w:type="dxa"/>
            <w:vAlign w:val="center"/>
          </w:tcPr>
          <w:p>
            <w:pPr>
              <w:pStyle w:val="13"/>
            </w:pPr>
            <w:r>
              <w:t>201</w:t>
            </w:r>
          </w:p>
        </w:tc>
        <w:tc>
          <w:tcPr>
            <w:tcW w:w="1156" w:type="dxa"/>
            <w:vAlign w:val="center"/>
          </w:tcPr>
          <w:p>
            <w:pPr>
              <w:pStyle w:val="13"/>
            </w:pPr>
            <w:r>
              <w:t>一般公共服务支出</w:t>
            </w:r>
          </w:p>
        </w:tc>
        <w:tc>
          <w:tcPr>
            <w:tcW w:w="1049" w:type="dxa"/>
            <w:vAlign w:val="center"/>
          </w:tcPr>
          <w:p>
            <w:pPr>
              <w:pStyle w:val="12"/>
            </w:pPr>
            <w:r>
              <w:t>476.02</w:t>
            </w:r>
          </w:p>
        </w:tc>
        <w:tc>
          <w:tcPr>
            <w:tcW w:w="1129" w:type="dxa"/>
            <w:vAlign w:val="center"/>
          </w:tcPr>
          <w:p>
            <w:pPr>
              <w:pStyle w:val="12"/>
            </w:pPr>
            <w:r>
              <w:t>476.02</w:t>
            </w:r>
          </w:p>
        </w:tc>
        <w:tc>
          <w:tcPr>
            <w:tcW w:w="1215" w:type="dxa"/>
            <w:vAlign w:val="center"/>
          </w:tcPr>
          <w:p>
            <w:pPr>
              <w:pStyle w:val="12"/>
            </w:pPr>
            <w:r>
              <w:t>476.02</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3</w:t>
            </w:r>
          </w:p>
        </w:tc>
        <w:tc>
          <w:tcPr>
            <w:tcW w:w="990" w:type="dxa"/>
            <w:vAlign w:val="center"/>
          </w:tcPr>
          <w:p>
            <w:pPr>
              <w:pStyle w:val="13"/>
            </w:pPr>
            <w:r>
              <w:t>20103</w:t>
            </w:r>
          </w:p>
        </w:tc>
        <w:tc>
          <w:tcPr>
            <w:tcW w:w="1156" w:type="dxa"/>
            <w:vAlign w:val="center"/>
          </w:tcPr>
          <w:p>
            <w:pPr>
              <w:pStyle w:val="13"/>
            </w:pPr>
            <w:r>
              <w:t>政府办公厅（室）及相关机构事务</w:t>
            </w:r>
          </w:p>
        </w:tc>
        <w:tc>
          <w:tcPr>
            <w:tcW w:w="1049" w:type="dxa"/>
            <w:vAlign w:val="center"/>
          </w:tcPr>
          <w:p>
            <w:pPr>
              <w:pStyle w:val="12"/>
            </w:pPr>
            <w:r>
              <w:t>476.02</w:t>
            </w:r>
          </w:p>
        </w:tc>
        <w:tc>
          <w:tcPr>
            <w:tcW w:w="1129" w:type="dxa"/>
            <w:vAlign w:val="center"/>
          </w:tcPr>
          <w:p>
            <w:pPr>
              <w:pStyle w:val="12"/>
            </w:pPr>
            <w:r>
              <w:t>476.02</w:t>
            </w:r>
          </w:p>
        </w:tc>
        <w:tc>
          <w:tcPr>
            <w:tcW w:w="1215" w:type="dxa"/>
            <w:vAlign w:val="center"/>
          </w:tcPr>
          <w:p>
            <w:pPr>
              <w:pStyle w:val="12"/>
            </w:pPr>
            <w:r>
              <w:t>476.02</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4</w:t>
            </w:r>
          </w:p>
        </w:tc>
        <w:tc>
          <w:tcPr>
            <w:tcW w:w="990" w:type="dxa"/>
            <w:vAlign w:val="center"/>
          </w:tcPr>
          <w:p>
            <w:pPr>
              <w:pStyle w:val="13"/>
            </w:pPr>
            <w:r>
              <w:t>2010301</w:t>
            </w:r>
          </w:p>
        </w:tc>
        <w:tc>
          <w:tcPr>
            <w:tcW w:w="1156" w:type="dxa"/>
            <w:vAlign w:val="center"/>
          </w:tcPr>
          <w:p>
            <w:pPr>
              <w:pStyle w:val="13"/>
            </w:pPr>
            <w:r>
              <w:t>行政运行</w:t>
            </w:r>
          </w:p>
        </w:tc>
        <w:tc>
          <w:tcPr>
            <w:tcW w:w="1049" w:type="dxa"/>
            <w:vAlign w:val="center"/>
          </w:tcPr>
          <w:p>
            <w:pPr>
              <w:pStyle w:val="12"/>
            </w:pPr>
            <w:r>
              <w:t>278.02</w:t>
            </w:r>
          </w:p>
        </w:tc>
        <w:tc>
          <w:tcPr>
            <w:tcW w:w="1129" w:type="dxa"/>
            <w:vAlign w:val="center"/>
          </w:tcPr>
          <w:p>
            <w:pPr>
              <w:pStyle w:val="12"/>
            </w:pPr>
            <w:r>
              <w:t>278.02</w:t>
            </w:r>
          </w:p>
        </w:tc>
        <w:tc>
          <w:tcPr>
            <w:tcW w:w="1215" w:type="dxa"/>
            <w:vAlign w:val="center"/>
          </w:tcPr>
          <w:p>
            <w:pPr>
              <w:pStyle w:val="12"/>
            </w:pPr>
            <w:r>
              <w:t>278.02</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5</w:t>
            </w:r>
          </w:p>
        </w:tc>
        <w:tc>
          <w:tcPr>
            <w:tcW w:w="990" w:type="dxa"/>
            <w:vAlign w:val="center"/>
          </w:tcPr>
          <w:p>
            <w:pPr>
              <w:pStyle w:val="13"/>
            </w:pPr>
            <w:r>
              <w:t>2010399</w:t>
            </w:r>
          </w:p>
        </w:tc>
        <w:tc>
          <w:tcPr>
            <w:tcW w:w="1156" w:type="dxa"/>
            <w:vAlign w:val="center"/>
          </w:tcPr>
          <w:p>
            <w:pPr>
              <w:pStyle w:val="13"/>
            </w:pPr>
            <w:r>
              <w:t>其他政府办公厅（室）及相关机构事务支出</w:t>
            </w:r>
          </w:p>
        </w:tc>
        <w:tc>
          <w:tcPr>
            <w:tcW w:w="1049" w:type="dxa"/>
            <w:vAlign w:val="center"/>
          </w:tcPr>
          <w:p>
            <w:pPr>
              <w:pStyle w:val="12"/>
            </w:pPr>
            <w:r>
              <w:t>198.00</w:t>
            </w:r>
          </w:p>
        </w:tc>
        <w:tc>
          <w:tcPr>
            <w:tcW w:w="1129" w:type="dxa"/>
            <w:vAlign w:val="center"/>
          </w:tcPr>
          <w:p>
            <w:pPr>
              <w:pStyle w:val="12"/>
            </w:pPr>
            <w:r>
              <w:t>198.00</w:t>
            </w:r>
          </w:p>
        </w:tc>
        <w:tc>
          <w:tcPr>
            <w:tcW w:w="1215" w:type="dxa"/>
            <w:vAlign w:val="center"/>
          </w:tcPr>
          <w:p>
            <w:pPr>
              <w:pStyle w:val="12"/>
            </w:pPr>
            <w:r>
              <w:t>198.00</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6</w:t>
            </w:r>
          </w:p>
        </w:tc>
        <w:tc>
          <w:tcPr>
            <w:tcW w:w="990" w:type="dxa"/>
            <w:vAlign w:val="center"/>
          </w:tcPr>
          <w:p>
            <w:pPr>
              <w:pStyle w:val="13"/>
            </w:pPr>
            <w:r>
              <w:t>208</w:t>
            </w:r>
          </w:p>
        </w:tc>
        <w:tc>
          <w:tcPr>
            <w:tcW w:w="1156" w:type="dxa"/>
            <w:vAlign w:val="center"/>
          </w:tcPr>
          <w:p>
            <w:pPr>
              <w:pStyle w:val="13"/>
            </w:pPr>
            <w:r>
              <w:t>社会保障和就业支出</w:t>
            </w:r>
          </w:p>
        </w:tc>
        <w:tc>
          <w:tcPr>
            <w:tcW w:w="1049" w:type="dxa"/>
            <w:vAlign w:val="center"/>
          </w:tcPr>
          <w:p>
            <w:pPr>
              <w:pStyle w:val="12"/>
            </w:pPr>
            <w:r>
              <w:t>38.77</w:t>
            </w:r>
          </w:p>
        </w:tc>
        <w:tc>
          <w:tcPr>
            <w:tcW w:w="1129" w:type="dxa"/>
            <w:vAlign w:val="center"/>
          </w:tcPr>
          <w:p>
            <w:pPr>
              <w:pStyle w:val="12"/>
            </w:pPr>
            <w:r>
              <w:t>38.77</w:t>
            </w:r>
          </w:p>
        </w:tc>
        <w:tc>
          <w:tcPr>
            <w:tcW w:w="1215" w:type="dxa"/>
            <w:vAlign w:val="center"/>
          </w:tcPr>
          <w:p>
            <w:pPr>
              <w:pStyle w:val="12"/>
            </w:pPr>
            <w:r>
              <w:t>38.77</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7</w:t>
            </w:r>
          </w:p>
        </w:tc>
        <w:tc>
          <w:tcPr>
            <w:tcW w:w="990" w:type="dxa"/>
            <w:vAlign w:val="center"/>
          </w:tcPr>
          <w:p>
            <w:pPr>
              <w:pStyle w:val="13"/>
            </w:pPr>
            <w:r>
              <w:t>20805</w:t>
            </w:r>
          </w:p>
        </w:tc>
        <w:tc>
          <w:tcPr>
            <w:tcW w:w="1156" w:type="dxa"/>
            <w:vAlign w:val="center"/>
          </w:tcPr>
          <w:p>
            <w:pPr>
              <w:pStyle w:val="13"/>
            </w:pPr>
            <w:r>
              <w:t>行政事业单位养老支出</w:t>
            </w:r>
          </w:p>
        </w:tc>
        <w:tc>
          <w:tcPr>
            <w:tcW w:w="1049" w:type="dxa"/>
            <w:vAlign w:val="center"/>
          </w:tcPr>
          <w:p>
            <w:pPr>
              <w:pStyle w:val="12"/>
            </w:pPr>
            <w:r>
              <w:t>38.77</w:t>
            </w:r>
          </w:p>
        </w:tc>
        <w:tc>
          <w:tcPr>
            <w:tcW w:w="1129" w:type="dxa"/>
            <w:vAlign w:val="center"/>
          </w:tcPr>
          <w:p>
            <w:pPr>
              <w:pStyle w:val="12"/>
            </w:pPr>
            <w:r>
              <w:t>38.77</w:t>
            </w:r>
          </w:p>
        </w:tc>
        <w:tc>
          <w:tcPr>
            <w:tcW w:w="1215" w:type="dxa"/>
            <w:vAlign w:val="center"/>
          </w:tcPr>
          <w:p>
            <w:pPr>
              <w:pStyle w:val="12"/>
            </w:pPr>
            <w:r>
              <w:t>38.77</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8</w:t>
            </w:r>
          </w:p>
        </w:tc>
        <w:tc>
          <w:tcPr>
            <w:tcW w:w="990" w:type="dxa"/>
            <w:vAlign w:val="center"/>
          </w:tcPr>
          <w:p>
            <w:pPr>
              <w:pStyle w:val="13"/>
            </w:pPr>
            <w:r>
              <w:t>2080505</w:t>
            </w:r>
          </w:p>
        </w:tc>
        <w:tc>
          <w:tcPr>
            <w:tcW w:w="1156" w:type="dxa"/>
            <w:vAlign w:val="center"/>
          </w:tcPr>
          <w:p>
            <w:pPr>
              <w:pStyle w:val="13"/>
            </w:pPr>
            <w:r>
              <w:t>机关事业单位基本养老保险缴费支出</w:t>
            </w:r>
          </w:p>
        </w:tc>
        <w:tc>
          <w:tcPr>
            <w:tcW w:w="1049" w:type="dxa"/>
            <w:vAlign w:val="center"/>
          </w:tcPr>
          <w:p>
            <w:pPr>
              <w:pStyle w:val="12"/>
            </w:pPr>
            <w:r>
              <w:t>30.77</w:t>
            </w:r>
          </w:p>
        </w:tc>
        <w:tc>
          <w:tcPr>
            <w:tcW w:w="1129" w:type="dxa"/>
            <w:vAlign w:val="center"/>
          </w:tcPr>
          <w:p>
            <w:pPr>
              <w:pStyle w:val="12"/>
            </w:pPr>
            <w:r>
              <w:t>30.77</w:t>
            </w:r>
          </w:p>
        </w:tc>
        <w:tc>
          <w:tcPr>
            <w:tcW w:w="1215" w:type="dxa"/>
            <w:vAlign w:val="center"/>
          </w:tcPr>
          <w:p>
            <w:pPr>
              <w:pStyle w:val="12"/>
            </w:pPr>
            <w:r>
              <w:t>30.77</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9</w:t>
            </w:r>
          </w:p>
        </w:tc>
        <w:tc>
          <w:tcPr>
            <w:tcW w:w="990" w:type="dxa"/>
            <w:vAlign w:val="center"/>
          </w:tcPr>
          <w:p>
            <w:pPr>
              <w:pStyle w:val="13"/>
            </w:pPr>
            <w:r>
              <w:t>2080506</w:t>
            </w:r>
          </w:p>
        </w:tc>
        <w:tc>
          <w:tcPr>
            <w:tcW w:w="1156" w:type="dxa"/>
            <w:vAlign w:val="center"/>
          </w:tcPr>
          <w:p>
            <w:pPr>
              <w:pStyle w:val="13"/>
            </w:pPr>
            <w:r>
              <w:t>机关事业单位职业年金缴费支出</w:t>
            </w:r>
          </w:p>
        </w:tc>
        <w:tc>
          <w:tcPr>
            <w:tcW w:w="1049" w:type="dxa"/>
            <w:vAlign w:val="center"/>
          </w:tcPr>
          <w:p>
            <w:pPr>
              <w:pStyle w:val="12"/>
            </w:pPr>
            <w:r>
              <w:t>8.00</w:t>
            </w:r>
          </w:p>
        </w:tc>
        <w:tc>
          <w:tcPr>
            <w:tcW w:w="1129" w:type="dxa"/>
            <w:vAlign w:val="center"/>
          </w:tcPr>
          <w:p>
            <w:pPr>
              <w:pStyle w:val="12"/>
            </w:pPr>
            <w:r>
              <w:t>8.00</w:t>
            </w:r>
          </w:p>
        </w:tc>
        <w:tc>
          <w:tcPr>
            <w:tcW w:w="1215" w:type="dxa"/>
            <w:vAlign w:val="center"/>
          </w:tcPr>
          <w:p>
            <w:pPr>
              <w:pStyle w:val="12"/>
            </w:pPr>
            <w:r>
              <w:t>8.00</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10</w:t>
            </w:r>
          </w:p>
        </w:tc>
        <w:tc>
          <w:tcPr>
            <w:tcW w:w="990" w:type="dxa"/>
            <w:vAlign w:val="center"/>
          </w:tcPr>
          <w:p>
            <w:pPr>
              <w:pStyle w:val="13"/>
            </w:pPr>
            <w:r>
              <w:t>210</w:t>
            </w:r>
          </w:p>
        </w:tc>
        <w:tc>
          <w:tcPr>
            <w:tcW w:w="1156" w:type="dxa"/>
            <w:vAlign w:val="center"/>
          </w:tcPr>
          <w:p>
            <w:pPr>
              <w:pStyle w:val="13"/>
            </w:pPr>
            <w:r>
              <w:t>卫生健康支出</w:t>
            </w:r>
          </w:p>
        </w:tc>
        <w:tc>
          <w:tcPr>
            <w:tcW w:w="1049" w:type="dxa"/>
            <w:vAlign w:val="center"/>
          </w:tcPr>
          <w:p>
            <w:pPr>
              <w:pStyle w:val="12"/>
            </w:pPr>
            <w:r>
              <w:t>15.40</w:t>
            </w:r>
          </w:p>
        </w:tc>
        <w:tc>
          <w:tcPr>
            <w:tcW w:w="1129" w:type="dxa"/>
            <w:vAlign w:val="center"/>
          </w:tcPr>
          <w:p>
            <w:pPr>
              <w:pStyle w:val="12"/>
            </w:pPr>
            <w:r>
              <w:t>15.40</w:t>
            </w:r>
          </w:p>
        </w:tc>
        <w:tc>
          <w:tcPr>
            <w:tcW w:w="1215" w:type="dxa"/>
            <w:vAlign w:val="center"/>
          </w:tcPr>
          <w:p>
            <w:pPr>
              <w:pStyle w:val="12"/>
            </w:pPr>
            <w:r>
              <w:t>15.40</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11</w:t>
            </w:r>
          </w:p>
        </w:tc>
        <w:tc>
          <w:tcPr>
            <w:tcW w:w="990" w:type="dxa"/>
            <w:vAlign w:val="center"/>
          </w:tcPr>
          <w:p>
            <w:pPr>
              <w:pStyle w:val="13"/>
            </w:pPr>
            <w:r>
              <w:t>21011</w:t>
            </w:r>
          </w:p>
        </w:tc>
        <w:tc>
          <w:tcPr>
            <w:tcW w:w="1156" w:type="dxa"/>
            <w:vAlign w:val="center"/>
          </w:tcPr>
          <w:p>
            <w:pPr>
              <w:pStyle w:val="13"/>
            </w:pPr>
            <w:r>
              <w:t>行政事业单位医疗</w:t>
            </w:r>
          </w:p>
        </w:tc>
        <w:tc>
          <w:tcPr>
            <w:tcW w:w="1049" w:type="dxa"/>
            <w:vAlign w:val="center"/>
          </w:tcPr>
          <w:p>
            <w:pPr>
              <w:pStyle w:val="12"/>
            </w:pPr>
            <w:r>
              <w:t>15.40</w:t>
            </w:r>
          </w:p>
        </w:tc>
        <w:tc>
          <w:tcPr>
            <w:tcW w:w="1129" w:type="dxa"/>
            <w:vAlign w:val="center"/>
          </w:tcPr>
          <w:p>
            <w:pPr>
              <w:pStyle w:val="12"/>
            </w:pPr>
            <w:r>
              <w:t>15.40</w:t>
            </w:r>
          </w:p>
        </w:tc>
        <w:tc>
          <w:tcPr>
            <w:tcW w:w="1215" w:type="dxa"/>
            <w:vAlign w:val="center"/>
          </w:tcPr>
          <w:p>
            <w:pPr>
              <w:pStyle w:val="12"/>
            </w:pPr>
            <w:r>
              <w:t>15.40</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12</w:t>
            </w:r>
          </w:p>
        </w:tc>
        <w:tc>
          <w:tcPr>
            <w:tcW w:w="990" w:type="dxa"/>
            <w:vAlign w:val="center"/>
          </w:tcPr>
          <w:p>
            <w:pPr>
              <w:pStyle w:val="13"/>
            </w:pPr>
            <w:r>
              <w:t>2101101</w:t>
            </w:r>
          </w:p>
        </w:tc>
        <w:tc>
          <w:tcPr>
            <w:tcW w:w="1156" w:type="dxa"/>
            <w:vAlign w:val="center"/>
          </w:tcPr>
          <w:p>
            <w:pPr>
              <w:pStyle w:val="13"/>
            </w:pPr>
            <w:r>
              <w:t>行政单位医疗</w:t>
            </w:r>
          </w:p>
        </w:tc>
        <w:tc>
          <w:tcPr>
            <w:tcW w:w="1049" w:type="dxa"/>
            <w:vAlign w:val="center"/>
          </w:tcPr>
          <w:p>
            <w:pPr>
              <w:pStyle w:val="12"/>
            </w:pPr>
            <w:r>
              <w:t>15.40</w:t>
            </w:r>
          </w:p>
        </w:tc>
        <w:tc>
          <w:tcPr>
            <w:tcW w:w="1129" w:type="dxa"/>
            <w:vAlign w:val="center"/>
          </w:tcPr>
          <w:p>
            <w:pPr>
              <w:pStyle w:val="12"/>
            </w:pPr>
            <w:r>
              <w:t>15.40</w:t>
            </w:r>
          </w:p>
        </w:tc>
        <w:tc>
          <w:tcPr>
            <w:tcW w:w="1215" w:type="dxa"/>
            <w:vAlign w:val="center"/>
          </w:tcPr>
          <w:p>
            <w:pPr>
              <w:pStyle w:val="12"/>
            </w:pPr>
            <w:r>
              <w:t>15.40</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13</w:t>
            </w:r>
          </w:p>
        </w:tc>
        <w:tc>
          <w:tcPr>
            <w:tcW w:w="990" w:type="dxa"/>
            <w:vAlign w:val="center"/>
          </w:tcPr>
          <w:p>
            <w:pPr>
              <w:pStyle w:val="13"/>
            </w:pPr>
            <w:r>
              <w:t>221</w:t>
            </w:r>
          </w:p>
        </w:tc>
        <w:tc>
          <w:tcPr>
            <w:tcW w:w="1156" w:type="dxa"/>
            <w:vAlign w:val="center"/>
          </w:tcPr>
          <w:p>
            <w:pPr>
              <w:pStyle w:val="13"/>
            </w:pPr>
            <w:r>
              <w:t>住房保障支出</w:t>
            </w:r>
          </w:p>
        </w:tc>
        <w:tc>
          <w:tcPr>
            <w:tcW w:w="1049" w:type="dxa"/>
            <w:vAlign w:val="center"/>
          </w:tcPr>
          <w:p>
            <w:pPr>
              <w:pStyle w:val="12"/>
            </w:pPr>
            <w:r>
              <w:t>25.15</w:t>
            </w:r>
          </w:p>
        </w:tc>
        <w:tc>
          <w:tcPr>
            <w:tcW w:w="1129" w:type="dxa"/>
            <w:vAlign w:val="center"/>
          </w:tcPr>
          <w:p>
            <w:pPr>
              <w:pStyle w:val="12"/>
            </w:pPr>
            <w:r>
              <w:t>25.15</w:t>
            </w:r>
          </w:p>
        </w:tc>
        <w:tc>
          <w:tcPr>
            <w:tcW w:w="1215" w:type="dxa"/>
            <w:vAlign w:val="center"/>
          </w:tcPr>
          <w:p>
            <w:pPr>
              <w:pStyle w:val="12"/>
            </w:pPr>
            <w:r>
              <w:t>25.15</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14</w:t>
            </w:r>
          </w:p>
        </w:tc>
        <w:tc>
          <w:tcPr>
            <w:tcW w:w="990" w:type="dxa"/>
            <w:vAlign w:val="center"/>
          </w:tcPr>
          <w:p>
            <w:pPr>
              <w:pStyle w:val="13"/>
            </w:pPr>
            <w:r>
              <w:t>22102</w:t>
            </w:r>
          </w:p>
        </w:tc>
        <w:tc>
          <w:tcPr>
            <w:tcW w:w="1156" w:type="dxa"/>
            <w:vAlign w:val="center"/>
          </w:tcPr>
          <w:p>
            <w:pPr>
              <w:pStyle w:val="13"/>
            </w:pPr>
            <w:r>
              <w:t>住房改革支出</w:t>
            </w:r>
          </w:p>
        </w:tc>
        <w:tc>
          <w:tcPr>
            <w:tcW w:w="1049" w:type="dxa"/>
            <w:vAlign w:val="center"/>
          </w:tcPr>
          <w:p>
            <w:pPr>
              <w:pStyle w:val="12"/>
            </w:pPr>
            <w:r>
              <w:t>25.15</w:t>
            </w:r>
          </w:p>
        </w:tc>
        <w:tc>
          <w:tcPr>
            <w:tcW w:w="1129" w:type="dxa"/>
            <w:vAlign w:val="center"/>
          </w:tcPr>
          <w:p>
            <w:pPr>
              <w:pStyle w:val="12"/>
            </w:pPr>
            <w:r>
              <w:t>25.15</w:t>
            </w:r>
          </w:p>
        </w:tc>
        <w:tc>
          <w:tcPr>
            <w:tcW w:w="1215" w:type="dxa"/>
            <w:vAlign w:val="center"/>
          </w:tcPr>
          <w:p>
            <w:pPr>
              <w:pStyle w:val="12"/>
            </w:pPr>
            <w:r>
              <w:t>25.15</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4"/>
            </w:pPr>
            <w:r>
              <w:t>15</w:t>
            </w:r>
          </w:p>
        </w:tc>
        <w:tc>
          <w:tcPr>
            <w:tcW w:w="990" w:type="dxa"/>
            <w:vAlign w:val="center"/>
          </w:tcPr>
          <w:p>
            <w:pPr>
              <w:pStyle w:val="13"/>
            </w:pPr>
            <w:r>
              <w:t>2210201</w:t>
            </w:r>
          </w:p>
        </w:tc>
        <w:tc>
          <w:tcPr>
            <w:tcW w:w="1156" w:type="dxa"/>
            <w:vAlign w:val="center"/>
          </w:tcPr>
          <w:p>
            <w:pPr>
              <w:pStyle w:val="13"/>
            </w:pPr>
            <w:r>
              <w:t>住房公积金</w:t>
            </w:r>
          </w:p>
        </w:tc>
        <w:tc>
          <w:tcPr>
            <w:tcW w:w="1049" w:type="dxa"/>
            <w:vAlign w:val="center"/>
          </w:tcPr>
          <w:p>
            <w:pPr>
              <w:pStyle w:val="12"/>
            </w:pPr>
            <w:r>
              <w:t>25.15</w:t>
            </w:r>
          </w:p>
        </w:tc>
        <w:tc>
          <w:tcPr>
            <w:tcW w:w="1129" w:type="dxa"/>
            <w:vAlign w:val="center"/>
          </w:tcPr>
          <w:p>
            <w:pPr>
              <w:pStyle w:val="12"/>
            </w:pPr>
            <w:r>
              <w:t>25.15</w:t>
            </w:r>
          </w:p>
        </w:tc>
        <w:tc>
          <w:tcPr>
            <w:tcW w:w="1215" w:type="dxa"/>
            <w:vAlign w:val="center"/>
          </w:tcPr>
          <w:p>
            <w:pPr>
              <w:pStyle w:val="12"/>
            </w:pPr>
            <w:r>
              <w:t>25.15</w:t>
            </w:r>
          </w:p>
        </w:tc>
        <w:tc>
          <w:tcPr>
            <w:tcW w:w="765" w:type="dxa"/>
            <w:vAlign w:val="center"/>
          </w:tcPr>
          <w:p>
            <w:pPr>
              <w:pStyle w:val="12"/>
            </w:pPr>
          </w:p>
        </w:tc>
        <w:tc>
          <w:tcPr>
            <w:tcW w:w="690" w:type="dxa"/>
            <w:vAlign w:val="center"/>
          </w:tcPr>
          <w:p>
            <w:pPr>
              <w:pStyle w:val="12"/>
            </w:pPr>
          </w:p>
        </w:tc>
        <w:tc>
          <w:tcPr>
            <w:tcW w:w="735" w:type="dxa"/>
            <w:vAlign w:val="center"/>
          </w:tcPr>
          <w:p>
            <w:pPr>
              <w:pStyle w:val="12"/>
            </w:pPr>
          </w:p>
        </w:tc>
        <w:tc>
          <w:tcPr>
            <w:tcW w:w="705" w:type="dxa"/>
            <w:vAlign w:val="center"/>
          </w:tcPr>
          <w:p>
            <w:pPr>
              <w:pStyle w:val="12"/>
            </w:pPr>
          </w:p>
        </w:tc>
        <w:tc>
          <w:tcPr>
            <w:tcW w:w="765" w:type="dxa"/>
            <w:vAlign w:val="center"/>
          </w:tcPr>
          <w:p>
            <w:pPr>
              <w:pStyle w:val="12"/>
            </w:pPr>
          </w:p>
        </w:tc>
        <w:tc>
          <w:tcPr>
            <w:tcW w:w="660" w:type="dxa"/>
            <w:vAlign w:val="center"/>
          </w:tcPr>
          <w:p>
            <w:pPr>
              <w:pStyle w:val="12"/>
            </w:pPr>
          </w:p>
        </w:tc>
        <w:tc>
          <w:tcPr>
            <w:tcW w:w="7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381"/>
        <w:gridCol w:w="930"/>
        <w:gridCol w:w="974"/>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1"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190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476" w:type="dxa"/>
            <w:gridSpan w:val="2"/>
            <w:vAlign w:val="center"/>
          </w:tcPr>
          <w:p>
            <w:pPr>
              <w:pStyle w:val="11"/>
            </w:pPr>
            <w:r>
              <w:t>功能分类科目</w:t>
            </w:r>
          </w:p>
        </w:tc>
        <w:tc>
          <w:tcPr>
            <w:tcW w:w="930" w:type="dxa"/>
            <w:vMerge w:val="restart"/>
            <w:vAlign w:val="center"/>
          </w:tcPr>
          <w:p>
            <w:pPr>
              <w:pStyle w:val="11"/>
            </w:pPr>
            <w:r>
              <w:t>合计</w:t>
            </w:r>
          </w:p>
        </w:tc>
        <w:tc>
          <w:tcPr>
            <w:tcW w:w="974"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381" w:type="dxa"/>
            <w:vAlign w:val="center"/>
          </w:tcPr>
          <w:p>
            <w:pPr>
              <w:pStyle w:val="11"/>
            </w:pPr>
            <w:r>
              <w:t>科目名称</w:t>
            </w:r>
          </w:p>
        </w:tc>
        <w:tc>
          <w:tcPr>
            <w:tcW w:w="930" w:type="dxa"/>
            <w:vMerge w:val="continue"/>
          </w:tcPr>
          <w:p/>
        </w:tc>
        <w:tc>
          <w:tcPr>
            <w:tcW w:w="974"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381" w:type="dxa"/>
            <w:vAlign w:val="center"/>
          </w:tcPr>
          <w:p>
            <w:pPr>
              <w:pStyle w:val="11"/>
            </w:pPr>
            <w:r>
              <w:t>2</w:t>
            </w:r>
          </w:p>
        </w:tc>
        <w:tc>
          <w:tcPr>
            <w:tcW w:w="930" w:type="dxa"/>
            <w:vAlign w:val="center"/>
          </w:tcPr>
          <w:p>
            <w:pPr>
              <w:pStyle w:val="11"/>
            </w:pPr>
            <w:r>
              <w:t>3</w:t>
            </w:r>
          </w:p>
        </w:tc>
        <w:tc>
          <w:tcPr>
            <w:tcW w:w="974"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381" w:type="dxa"/>
            <w:vAlign w:val="center"/>
          </w:tcPr>
          <w:p>
            <w:pPr>
              <w:pStyle w:val="15"/>
            </w:pPr>
            <w:r>
              <w:t>合计</w:t>
            </w:r>
          </w:p>
        </w:tc>
        <w:tc>
          <w:tcPr>
            <w:tcW w:w="930" w:type="dxa"/>
            <w:vAlign w:val="center"/>
          </w:tcPr>
          <w:p>
            <w:pPr>
              <w:pStyle w:val="16"/>
            </w:pPr>
            <w:r>
              <w:t>555.34</w:t>
            </w:r>
          </w:p>
        </w:tc>
        <w:tc>
          <w:tcPr>
            <w:tcW w:w="974" w:type="dxa"/>
            <w:vAlign w:val="center"/>
          </w:tcPr>
          <w:p>
            <w:pPr>
              <w:pStyle w:val="16"/>
            </w:pPr>
            <w:r>
              <w:t>357.34</w:t>
            </w:r>
          </w:p>
        </w:tc>
        <w:tc>
          <w:tcPr>
            <w:tcW w:w="1095" w:type="dxa"/>
            <w:vAlign w:val="center"/>
          </w:tcPr>
          <w:p>
            <w:pPr>
              <w:pStyle w:val="16"/>
            </w:pPr>
            <w:r>
              <w:t>198.00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381" w:type="dxa"/>
            <w:vAlign w:val="center"/>
          </w:tcPr>
          <w:p>
            <w:pPr>
              <w:pStyle w:val="13"/>
            </w:pPr>
            <w:r>
              <w:t>一般公共服务支出</w:t>
            </w:r>
          </w:p>
        </w:tc>
        <w:tc>
          <w:tcPr>
            <w:tcW w:w="930" w:type="dxa"/>
            <w:vAlign w:val="center"/>
          </w:tcPr>
          <w:p>
            <w:pPr>
              <w:pStyle w:val="12"/>
            </w:pPr>
            <w:r>
              <w:t>476.02</w:t>
            </w:r>
          </w:p>
        </w:tc>
        <w:tc>
          <w:tcPr>
            <w:tcW w:w="974" w:type="dxa"/>
            <w:vAlign w:val="center"/>
          </w:tcPr>
          <w:p>
            <w:pPr>
              <w:pStyle w:val="12"/>
            </w:pPr>
            <w:r>
              <w:t>278.02</w:t>
            </w:r>
          </w:p>
        </w:tc>
        <w:tc>
          <w:tcPr>
            <w:tcW w:w="1095" w:type="dxa"/>
            <w:vAlign w:val="center"/>
          </w:tcPr>
          <w:p>
            <w:pPr>
              <w:pStyle w:val="12"/>
            </w:pPr>
            <w:r>
              <w:t>198.00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381" w:type="dxa"/>
            <w:vAlign w:val="center"/>
          </w:tcPr>
          <w:p>
            <w:pPr>
              <w:pStyle w:val="13"/>
            </w:pPr>
            <w:r>
              <w:t>政府办公厅（室）及相关机构事务</w:t>
            </w:r>
          </w:p>
        </w:tc>
        <w:tc>
          <w:tcPr>
            <w:tcW w:w="930" w:type="dxa"/>
            <w:vAlign w:val="center"/>
          </w:tcPr>
          <w:p>
            <w:pPr>
              <w:pStyle w:val="12"/>
            </w:pPr>
            <w:r>
              <w:t>476.02</w:t>
            </w:r>
          </w:p>
        </w:tc>
        <w:tc>
          <w:tcPr>
            <w:tcW w:w="974" w:type="dxa"/>
            <w:vAlign w:val="center"/>
          </w:tcPr>
          <w:p>
            <w:pPr>
              <w:pStyle w:val="12"/>
            </w:pPr>
            <w:r>
              <w:t>278.02</w:t>
            </w:r>
          </w:p>
        </w:tc>
        <w:tc>
          <w:tcPr>
            <w:tcW w:w="1095" w:type="dxa"/>
            <w:vAlign w:val="center"/>
          </w:tcPr>
          <w:p>
            <w:pPr>
              <w:pStyle w:val="12"/>
            </w:pPr>
            <w:r>
              <w:t>198.00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2010301</w:t>
            </w:r>
          </w:p>
        </w:tc>
        <w:tc>
          <w:tcPr>
            <w:tcW w:w="1381" w:type="dxa"/>
            <w:vAlign w:val="center"/>
          </w:tcPr>
          <w:p>
            <w:pPr>
              <w:pStyle w:val="13"/>
            </w:pPr>
            <w:r>
              <w:t>行政运行</w:t>
            </w:r>
          </w:p>
        </w:tc>
        <w:tc>
          <w:tcPr>
            <w:tcW w:w="930" w:type="dxa"/>
            <w:vAlign w:val="center"/>
          </w:tcPr>
          <w:p>
            <w:pPr>
              <w:pStyle w:val="12"/>
            </w:pPr>
            <w:r>
              <w:t>278.02</w:t>
            </w:r>
          </w:p>
        </w:tc>
        <w:tc>
          <w:tcPr>
            <w:tcW w:w="974" w:type="dxa"/>
            <w:vAlign w:val="center"/>
          </w:tcPr>
          <w:p>
            <w:pPr>
              <w:pStyle w:val="12"/>
            </w:pPr>
            <w:r>
              <w:t>278.02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2010399</w:t>
            </w:r>
          </w:p>
        </w:tc>
        <w:tc>
          <w:tcPr>
            <w:tcW w:w="1381" w:type="dxa"/>
            <w:vAlign w:val="center"/>
          </w:tcPr>
          <w:p>
            <w:pPr>
              <w:pStyle w:val="13"/>
            </w:pPr>
            <w:r>
              <w:t>其他政府办公厅（室）及相关机构事务支出</w:t>
            </w:r>
          </w:p>
        </w:tc>
        <w:tc>
          <w:tcPr>
            <w:tcW w:w="930" w:type="dxa"/>
            <w:vAlign w:val="center"/>
          </w:tcPr>
          <w:p>
            <w:pPr>
              <w:pStyle w:val="12"/>
            </w:pPr>
            <w:r>
              <w:t>198.00</w:t>
            </w:r>
          </w:p>
        </w:tc>
        <w:tc>
          <w:tcPr>
            <w:tcW w:w="974" w:type="dxa"/>
            <w:vAlign w:val="center"/>
          </w:tcPr>
          <w:p>
            <w:pPr>
              <w:pStyle w:val="12"/>
            </w:pPr>
          </w:p>
        </w:tc>
        <w:tc>
          <w:tcPr>
            <w:tcW w:w="1095" w:type="dxa"/>
            <w:vAlign w:val="center"/>
          </w:tcPr>
          <w:p>
            <w:pPr>
              <w:pStyle w:val="12"/>
            </w:pPr>
            <w:r>
              <w:t>198.00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381" w:type="dxa"/>
            <w:vAlign w:val="center"/>
          </w:tcPr>
          <w:p>
            <w:pPr>
              <w:pStyle w:val="13"/>
            </w:pPr>
            <w:r>
              <w:t>社会保障和就业支出</w:t>
            </w:r>
          </w:p>
        </w:tc>
        <w:tc>
          <w:tcPr>
            <w:tcW w:w="930" w:type="dxa"/>
            <w:vAlign w:val="center"/>
          </w:tcPr>
          <w:p>
            <w:pPr>
              <w:pStyle w:val="12"/>
            </w:pPr>
            <w:r>
              <w:t>38.77</w:t>
            </w:r>
          </w:p>
        </w:tc>
        <w:tc>
          <w:tcPr>
            <w:tcW w:w="974" w:type="dxa"/>
            <w:vAlign w:val="center"/>
          </w:tcPr>
          <w:p>
            <w:pPr>
              <w:pStyle w:val="12"/>
            </w:pPr>
            <w:r>
              <w:t>38.77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381" w:type="dxa"/>
            <w:vAlign w:val="center"/>
          </w:tcPr>
          <w:p>
            <w:pPr>
              <w:pStyle w:val="13"/>
            </w:pPr>
            <w:r>
              <w:t>行政事业单位养老支出</w:t>
            </w:r>
          </w:p>
        </w:tc>
        <w:tc>
          <w:tcPr>
            <w:tcW w:w="930" w:type="dxa"/>
            <w:vAlign w:val="center"/>
          </w:tcPr>
          <w:p>
            <w:pPr>
              <w:pStyle w:val="12"/>
            </w:pPr>
            <w:r>
              <w:t>38.77</w:t>
            </w:r>
          </w:p>
        </w:tc>
        <w:tc>
          <w:tcPr>
            <w:tcW w:w="974" w:type="dxa"/>
            <w:vAlign w:val="center"/>
          </w:tcPr>
          <w:p>
            <w:pPr>
              <w:pStyle w:val="12"/>
            </w:pPr>
            <w:r>
              <w:t>38.77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381" w:type="dxa"/>
            <w:vAlign w:val="center"/>
          </w:tcPr>
          <w:p>
            <w:pPr>
              <w:pStyle w:val="13"/>
            </w:pPr>
            <w:r>
              <w:t>机关事业单位基本养老保险缴费支出</w:t>
            </w:r>
          </w:p>
        </w:tc>
        <w:tc>
          <w:tcPr>
            <w:tcW w:w="930" w:type="dxa"/>
            <w:vAlign w:val="center"/>
          </w:tcPr>
          <w:p>
            <w:pPr>
              <w:pStyle w:val="12"/>
            </w:pPr>
            <w:r>
              <w:t>30.77</w:t>
            </w:r>
          </w:p>
        </w:tc>
        <w:tc>
          <w:tcPr>
            <w:tcW w:w="974" w:type="dxa"/>
            <w:vAlign w:val="center"/>
          </w:tcPr>
          <w:p>
            <w:pPr>
              <w:pStyle w:val="12"/>
            </w:pPr>
            <w:r>
              <w:t>30.77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2080506</w:t>
            </w:r>
          </w:p>
        </w:tc>
        <w:tc>
          <w:tcPr>
            <w:tcW w:w="1381" w:type="dxa"/>
            <w:vAlign w:val="center"/>
          </w:tcPr>
          <w:p>
            <w:pPr>
              <w:pStyle w:val="13"/>
            </w:pPr>
            <w:r>
              <w:t>机关事业单位职业年金缴费支出</w:t>
            </w:r>
          </w:p>
        </w:tc>
        <w:tc>
          <w:tcPr>
            <w:tcW w:w="930" w:type="dxa"/>
            <w:vAlign w:val="center"/>
          </w:tcPr>
          <w:p>
            <w:pPr>
              <w:pStyle w:val="12"/>
            </w:pPr>
            <w:r>
              <w:t>8.00</w:t>
            </w:r>
          </w:p>
        </w:tc>
        <w:tc>
          <w:tcPr>
            <w:tcW w:w="974" w:type="dxa"/>
            <w:vAlign w:val="center"/>
          </w:tcPr>
          <w:p>
            <w:pPr>
              <w:pStyle w:val="12"/>
            </w:pPr>
            <w:r>
              <w:t>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w:t>
            </w:r>
          </w:p>
        </w:tc>
        <w:tc>
          <w:tcPr>
            <w:tcW w:w="1381" w:type="dxa"/>
            <w:vAlign w:val="center"/>
          </w:tcPr>
          <w:p>
            <w:pPr>
              <w:pStyle w:val="13"/>
            </w:pPr>
            <w:r>
              <w:t>卫生健康支出</w:t>
            </w:r>
          </w:p>
        </w:tc>
        <w:tc>
          <w:tcPr>
            <w:tcW w:w="930" w:type="dxa"/>
            <w:vAlign w:val="center"/>
          </w:tcPr>
          <w:p>
            <w:pPr>
              <w:pStyle w:val="12"/>
            </w:pPr>
            <w:r>
              <w:t>15.40</w:t>
            </w:r>
          </w:p>
        </w:tc>
        <w:tc>
          <w:tcPr>
            <w:tcW w:w="974" w:type="dxa"/>
            <w:vAlign w:val="center"/>
          </w:tcPr>
          <w:p>
            <w:pPr>
              <w:pStyle w:val="12"/>
            </w:pPr>
            <w:r>
              <w:t>15.40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w:t>
            </w:r>
          </w:p>
        </w:tc>
        <w:tc>
          <w:tcPr>
            <w:tcW w:w="1381" w:type="dxa"/>
            <w:vAlign w:val="center"/>
          </w:tcPr>
          <w:p>
            <w:pPr>
              <w:pStyle w:val="13"/>
            </w:pPr>
            <w:r>
              <w:t>行政事业单位医疗</w:t>
            </w:r>
          </w:p>
        </w:tc>
        <w:tc>
          <w:tcPr>
            <w:tcW w:w="930" w:type="dxa"/>
            <w:vAlign w:val="center"/>
          </w:tcPr>
          <w:p>
            <w:pPr>
              <w:pStyle w:val="12"/>
            </w:pPr>
            <w:r>
              <w:t>15.40</w:t>
            </w:r>
          </w:p>
        </w:tc>
        <w:tc>
          <w:tcPr>
            <w:tcW w:w="974" w:type="dxa"/>
            <w:vAlign w:val="center"/>
          </w:tcPr>
          <w:p>
            <w:pPr>
              <w:pStyle w:val="12"/>
            </w:pPr>
            <w:r>
              <w:t>15.40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2101101</w:t>
            </w:r>
          </w:p>
        </w:tc>
        <w:tc>
          <w:tcPr>
            <w:tcW w:w="1381" w:type="dxa"/>
            <w:vAlign w:val="center"/>
          </w:tcPr>
          <w:p>
            <w:pPr>
              <w:pStyle w:val="13"/>
            </w:pPr>
            <w:r>
              <w:t>行政单位医疗</w:t>
            </w:r>
          </w:p>
        </w:tc>
        <w:tc>
          <w:tcPr>
            <w:tcW w:w="930" w:type="dxa"/>
            <w:vAlign w:val="center"/>
          </w:tcPr>
          <w:p>
            <w:pPr>
              <w:pStyle w:val="12"/>
            </w:pPr>
            <w:r>
              <w:t>15.40</w:t>
            </w:r>
          </w:p>
        </w:tc>
        <w:tc>
          <w:tcPr>
            <w:tcW w:w="974" w:type="dxa"/>
            <w:vAlign w:val="center"/>
          </w:tcPr>
          <w:p>
            <w:pPr>
              <w:pStyle w:val="12"/>
            </w:pPr>
            <w:r>
              <w:t>15.40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w:t>
            </w:r>
          </w:p>
        </w:tc>
        <w:tc>
          <w:tcPr>
            <w:tcW w:w="1381" w:type="dxa"/>
            <w:vAlign w:val="center"/>
          </w:tcPr>
          <w:p>
            <w:pPr>
              <w:pStyle w:val="13"/>
            </w:pPr>
            <w:r>
              <w:t>住房保障支出</w:t>
            </w:r>
          </w:p>
        </w:tc>
        <w:tc>
          <w:tcPr>
            <w:tcW w:w="930" w:type="dxa"/>
            <w:vAlign w:val="center"/>
          </w:tcPr>
          <w:p>
            <w:pPr>
              <w:pStyle w:val="12"/>
            </w:pPr>
            <w:r>
              <w:t>25.15</w:t>
            </w:r>
          </w:p>
        </w:tc>
        <w:tc>
          <w:tcPr>
            <w:tcW w:w="974" w:type="dxa"/>
            <w:vAlign w:val="center"/>
          </w:tcPr>
          <w:p>
            <w:pPr>
              <w:pStyle w:val="12"/>
            </w:pPr>
            <w:r>
              <w:t>25.15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w:t>
            </w:r>
          </w:p>
        </w:tc>
        <w:tc>
          <w:tcPr>
            <w:tcW w:w="1381" w:type="dxa"/>
            <w:vAlign w:val="center"/>
          </w:tcPr>
          <w:p>
            <w:pPr>
              <w:pStyle w:val="13"/>
            </w:pPr>
            <w:r>
              <w:t>住房改革支出</w:t>
            </w:r>
          </w:p>
        </w:tc>
        <w:tc>
          <w:tcPr>
            <w:tcW w:w="930" w:type="dxa"/>
            <w:vAlign w:val="center"/>
          </w:tcPr>
          <w:p>
            <w:pPr>
              <w:pStyle w:val="12"/>
            </w:pPr>
            <w:r>
              <w:t>25.15</w:t>
            </w:r>
          </w:p>
        </w:tc>
        <w:tc>
          <w:tcPr>
            <w:tcW w:w="974" w:type="dxa"/>
            <w:vAlign w:val="center"/>
          </w:tcPr>
          <w:p>
            <w:pPr>
              <w:pStyle w:val="12"/>
            </w:pPr>
            <w:r>
              <w:t>25.15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2210201</w:t>
            </w:r>
          </w:p>
        </w:tc>
        <w:tc>
          <w:tcPr>
            <w:tcW w:w="1381" w:type="dxa"/>
            <w:vAlign w:val="center"/>
          </w:tcPr>
          <w:p>
            <w:pPr>
              <w:pStyle w:val="13"/>
            </w:pPr>
            <w:r>
              <w:t>住房公积金</w:t>
            </w:r>
          </w:p>
        </w:tc>
        <w:tc>
          <w:tcPr>
            <w:tcW w:w="930" w:type="dxa"/>
            <w:vAlign w:val="center"/>
          </w:tcPr>
          <w:p>
            <w:pPr>
              <w:pStyle w:val="12"/>
            </w:pPr>
            <w:r>
              <w:t>25.15</w:t>
            </w:r>
          </w:p>
        </w:tc>
        <w:tc>
          <w:tcPr>
            <w:tcW w:w="974" w:type="dxa"/>
            <w:vAlign w:val="center"/>
          </w:tcPr>
          <w:p>
            <w:pPr>
              <w:pStyle w:val="12"/>
            </w:pPr>
            <w:r>
              <w:t>25.15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07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448"/>
        <w:gridCol w:w="1245"/>
        <w:gridCol w:w="1125"/>
        <w:gridCol w:w="1110"/>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2448" w:type="dxa"/>
            <w:tcBorders>
              <w:top w:val="single" w:color="FFFFFF" w:sz="6" w:space="0"/>
              <w:left w:val="single" w:color="FFFFFF" w:sz="6" w:space="0"/>
              <w:right w:val="single" w:color="FFFFFF" w:sz="6" w:space="0"/>
            </w:tcBorders>
            <w:vAlign w:val="center"/>
          </w:tcPr>
          <w:p>
            <w:pPr>
              <w:pStyle w:val="9"/>
            </w:pPr>
            <w:r>
              <w:t>预算年度：2024</w:t>
            </w:r>
          </w:p>
        </w:tc>
        <w:tc>
          <w:tcPr>
            <w:tcW w:w="459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704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2448" w:type="dxa"/>
            <w:vAlign w:val="center"/>
          </w:tcPr>
          <w:p>
            <w:pPr>
              <w:pStyle w:val="11"/>
            </w:pPr>
            <w:r>
              <w:t>项  目</w:t>
            </w:r>
          </w:p>
        </w:tc>
        <w:tc>
          <w:tcPr>
            <w:tcW w:w="1245" w:type="dxa"/>
            <w:vAlign w:val="center"/>
          </w:tcPr>
          <w:p>
            <w:pPr>
              <w:pStyle w:val="11"/>
            </w:pPr>
            <w:r>
              <w:t>合计</w:t>
            </w:r>
          </w:p>
        </w:tc>
        <w:tc>
          <w:tcPr>
            <w:tcW w:w="1125" w:type="dxa"/>
            <w:vAlign w:val="center"/>
          </w:tcPr>
          <w:p>
            <w:pPr>
              <w:pStyle w:val="11"/>
            </w:pPr>
            <w:r>
              <w:t>一般公共预算财政拨款</w:t>
            </w:r>
          </w:p>
        </w:tc>
        <w:tc>
          <w:tcPr>
            <w:tcW w:w="1110" w:type="dxa"/>
            <w:vAlign w:val="center"/>
          </w:tcPr>
          <w:p>
            <w:pPr>
              <w:pStyle w:val="11"/>
            </w:pPr>
            <w:r>
              <w:t>政府性基金预算财政    拨款</w:t>
            </w:r>
          </w:p>
        </w:tc>
        <w:tc>
          <w:tcPr>
            <w:tcW w:w="1117"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2448" w:type="dxa"/>
            <w:vAlign w:val="center"/>
          </w:tcPr>
          <w:p>
            <w:pPr>
              <w:pStyle w:val="11"/>
            </w:pPr>
            <w:r>
              <w:t>3</w:t>
            </w:r>
          </w:p>
        </w:tc>
        <w:tc>
          <w:tcPr>
            <w:tcW w:w="1245" w:type="dxa"/>
            <w:vAlign w:val="center"/>
          </w:tcPr>
          <w:p>
            <w:pPr>
              <w:pStyle w:val="11"/>
            </w:pPr>
            <w:r>
              <w:t>4</w:t>
            </w:r>
          </w:p>
        </w:tc>
        <w:tc>
          <w:tcPr>
            <w:tcW w:w="1125" w:type="dxa"/>
            <w:vAlign w:val="center"/>
          </w:tcPr>
          <w:p>
            <w:pPr>
              <w:pStyle w:val="11"/>
            </w:pPr>
            <w:r>
              <w:t>5</w:t>
            </w:r>
          </w:p>
        </w:tc>
        <w:tc>
          <w:tcPr>
            <w:tcW w:w="1110" w:type="dxa"/>
            <w:vAlign w:val="center"/>
          </w:tcPr>
          <w:p>
            <w:pPr>
              <w:pStyle w:val="11"/>
            </w:pPr>
            <w:r>
              <w:t>6</w:t>
            </w:r>
          </w:p>
        </w:tc>
        <w:tc>
          <w:tcPr>
            <w:tcW w:w="1117"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555.34</w:t>
            </w:r>
          </w:p>
        </w:tc>
        <w:tc>
          <w:tcPr>
            <w:tcW w:w="2448" w:type="dxa"/>
            <w:vAlign w:val="center"/>
          </w:tcPr>
          <w:p>
            <w:pPr>
              <w:pStyle w:val="13"/>
            </w:pPr>
            <w:r>
              <w:t>一、一般公共服务支出</w:t>
            </w:r>
          </w:p>
        </w:tc>
        <w:tc>
          <w:tcPr>
            <w:tcW w:w="1245" w:type="dxa"/>
            <w:vAlign w:val="center"/>
          </w:tcPr>
          <w:p>
            <w:pPr>
              <w:pStyle w:val="12"/>
            </w:pPr>
            <w:r>
              <w:t>476.02</w:t>
            </w:r>
          </w:p>
        </w:tc>
        <w:tc>
          <w:tcPr>
            <w:tcW w:w="1125" w:type="dxa"/>
            <w:vAlign w:val="center"/>
          </w:tcPr>
          <w:p>
            <w:pPr>
              <w:pStyle w:val="12"/>
            </w:pPr>
            <w:r>
              <w:t>476.02</w:t>
            </w: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2448" w:type="dxa"/>
            <w:vAlign w:val="center"/>
          </w:tcPr>
          <w:p>
            <w:pPr>
              <w:pStyle w:val="13"/>
            </w:pPr>
            <w:r>
              <w:t>二、外交支出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2448" w:type="dxa"/>
            <w:vAlign w:val="center"/>
          </w:tcPr>
          <w:p>
            <w:pPr>
              <w:pStyle w:val="13"/>
            </w:pPr>
            <w:r>
              <w:t>三、国防支出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四、公共安全支出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五、教育支出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六、科学技术支出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七、文化旅游体育与传媒支出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八、社会保障和就业支出</w:t>
            </w:r>
          </w:p>
        </w:tc>
        <w:tc>
          <w:tcPr>
            <w:tcW w:w="1245" w:type="dxa"/>
            <w:vAlign w:val="center"/>
          </w:tcPr>
          <w:p>
            <w:pPr>
              <w:pStyle w:val="12"/>
            </w:pPr>
            <w:r>
              <w:t>38.77</w:t>
            </w:r>
          </w:p>
        </w:tc>
        <w:tc>
          <w:tcPr>
            <w:tcW w:w="1125" w:type="dxa"/>
            <w:vAlign w:val="center"/>
          </w:tcPr>
          <w:p>
            <w:pPr>
              <w:pStyle w:val="12"/>
            </w:pPr>
            <w:r>
              <w:t>38.77</w:t>
            </w: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九、社会保险基金支出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十、卫生健康支出</w:t>
            </w:r>
          </w:p>
        </w:tc>
        <w:tc>
          <w:tcPr>
            <w:tcW w:w="1245" w:type="dxa"/>
            <w:vAlign w:val="center"/>
          </w:tcPr>
          <w:p>
            <w:pPr>
              <w:pStyle w:val="12"/>
            </w:pPr>
            <w:r>
              <w:t>15.40</w:t>
            </w:r>
          </w:p>
        </w:tc>
        <w:tc>
          <w:tcPr>
            <w:tcW w:w="1125" w:type="dxa"/>
            <w:vAlign w:val="center"/>
          </w:tcPr>
          <w:p>
            <w:pPr>
              <w:pStyle w:val="12"/>
            </w:pPr>
            <w:r>
              <w:t>15.40</w:t>
            </w: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十一、节能环保支出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十二、城乡社区支出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十三、农林水支出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十四、交通运输支出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十五、资源勘探工业信息等支出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十六、商业服务业等支出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十七、金融支出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十八、援助其他地区支出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十九、自然资源海洋气象等支出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二十、住房保障支出</w:t>
            </w:r>
          </w:p>
        </w:tc>
        <w:tc>
          <w:tcPr>
            <w:tcW w:w="1245" w:type="dxa"/>
            <w:vAlign w:val="center"/>
          </w:tcPr>
          <w:p>
            <w:pPr>
              <w:pStyle w:val="12"/>
            </w:pPr>
            <w:r>
              <w:t>25.15</w:t>
            </w:r>
          </w:p>
        </w:tc>
        <w:tc>
          <w:tcPr>
            <w:tcW w:w="1125" w:type="dxa"/>
            <w:vAlign w:val="center"/>
          </w:tcPr>
          <w:p>
            <w:pPr>
              <w:pStyle w:val="12"/>
            </w:pPr>
            <w:r>
              <w:t>25.15</w:t>
            </w: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二十一、粮油物资储备支出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二十二、国有资本经营预算支出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二十三、灾害防治及应急管理支出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二十四、预备费</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二十五、其他支出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二十六、转移性支出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二十七、债务还本支出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二十八、债务付息支出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二十九、债务发行费用支出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三十、抗疫特别国债安排的支出</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2448" w:type="dxa"/>
            <w:vAlign w:val="center"/>
          </w:tcPr>
          <w:p>
            <w:pPr>
              <w:pStyle w:val="13"/>
            </w:pPr>
            <w:r>
              <w:t>三十一、人行科目</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555.34</w:t>
            </w:r>
          </w:p>
        </w:tc>
        <w:tc>
          <w:tcPr>
            <w:tcW w:w="2448" w:type="dxa"/>
            <w:vAlign w:val="center"/>
          </w:tcPr>
          <w:p>
            <w:pPr>
              <w:pStyle w:val="15"/>
            </w:pPr>
            <w:r>
              <w:t>本年支出合计</w:t>
            </w:r>
          </w:p>
        </w:tc>
        <w:tc>
          <w:tcPr>
            <w:tcW w:w="1245" w:type="dxa"/>
            <w:vAlign w:val="center"/>
          </w:tcPr>
          <w:p>
            <w:pPr>
              <w:pStyle w:val="16"/>
            </w:pPr>
            <w:r>
              <w:t>555.34</w:t>
            </w:r>
          </w:p>
        </w:tc>
        <w:tc>
          <w:tcPr>
            <w:tcW w:w="1125" w:type="dxa"/>
            <w:vAlign w:val="center"/>
          </w:tcPr>
          <w:p>
            <w:pPr>
              <w:pStyle w:val="16"/>
            </w:pPr>
            <w:r>
              <w:t>555.34</w:t>
            </w:r>
          </w:p>
        </w:tc>
        <w:tc>
          <w:tcPr>
            <w:tcW w:w="1110" w:type="dxa"/>
            <w:vAlign w:val="center"/>
          </w:tcPr>
          <w:p>
            <w:pPr>
              <w:pStyle w:val="16"/>
            </w:pPr>
          </w:p>
        </w:tc>
        <w:tc>
          <w:tcPr>
            <w:tcW w:w="11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2448" w:type="dxa"/>
            <w:vAlign w:val="center"/>
          </w:tcPr>
          <w:p>
            <w:pPr>
              <w:pStyle w:val="13"/>
            </w:pPr>
            <w:r>
              <w:t>年末财政拨款结转和结余</w:t>
            </w: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2448" w:type="dxa"/>
            <w:vAlign w:val="center"/>
          </w:tcPr>
          <w:p>
            <w:pPr>
              <w:pStyle w:val="13"/>
            </w:pP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2448" w:type="dxa"/>
            <w:vAlign w:val="center"/>
          </w:tcPr>
          <w:p>
            <w:pPr>
              <w:pStyle w:val="13"/>
            </w:pP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2448" w:type="dxa"/>
            <w:vAlign w:val="center"/>
          </w:tcPr>
          <w:p>
            <w:pPr>
              <w:pStyle w:val="13"/>
            </w:pPr>
          </w:p>
        </w:tc>
        <w:tc>
          <w:tcPr>
            <w:tcW w:w="1245" w:type="dxa"/>
            <w:vAlign w:val="center"/>
          </w:tcPr>
          <w:p>
            <w:pPr>
              <w:pStyle w:val="12"/>
            </w:pPr>
          </w:p>
        </w:tc>
        <w:tc>
          <w:tcPr>
            <w:tcW w:w="1125" w:type="dxa"/>
            <w:vAlign w:val="center"/>
          </w:tcPr>
          <w:p>
            <w:pPr>
              <w:pStyle w:val="12"/>
            </w:pPr>
          </w:p>
        </w:tc>
        <w:tc>
          <w:tcPr>
            <w:tcW w:w="1110"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555.34</w:t>
            </w:r>
          </w:p>
        </w:tc>
        <w:tc>
          <w:tcPr>
            <w:tcW w:w="2448" w:type="dxa"/>
            <w:vAlign w:val="center"/>
          </w:tcPr>
          <w:p>
            <w:pPr>
              <w:pStyle w:val="15"/>
            </w:pPr>
            <w:r>
              <w:t>支出总计</w:t>
            </w:r>
          </w:p>
        </w:tc>
        <w:tc>
          <w:tcPr>
            <w:tcW w:w="1245" w:type="dxa"/>
            <w:vAlign w:val="center"/>
          </w:tcPr>
          <w:p>
            <w:pPr>
              <w:pStyle w:val="16"/>
            </w:pPr>
            <w:r>
              <w:t>555.34</w:t>
            </w:r>
          </w:p>
        </w:tc>
        <w:tc>
          <w:tcPr>
            <w:tcW w:w="1125" w:type="dxa"/>
            <w:vAlign w:val="center"/>
          </w:tcPr>
          <w:p>
            <w:pPr>
              <w:pStyle w:val="16"/>
            </w:pPr>
            <w:r>
              <w:t>555.34</w:t>
            </w:r>
          </w:p>
        </w:tc>
        <w:tc>
          <w:tcPr>
            <w:tcW w:w="1110" w:type="dxa"/>
            <w:vAlign w:val="center"/>
          </w:tcPr>
          <w:p>
            <w:pPr>
              <w:pStyle w:val="16"/>
            </w:pPr>
          </w:p>
        </w:tc>
        <w:tc>
          <w:tcPr>
            <w:tcW w:w="111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03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830"/>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2033" w:type="dxa"/>
            <w:tcBorders>
              <w:top w:val="single" w:color="FFFFFF" w:sz="6" w:space="0"/>
              <w:left w:val="single" w:color="FFFFFF" w:sz="6" w:space="0"/>
              <w:right w:val="single" w:color="FFFFFF" w:sz="6" w:space="0"/>
            </w:tcBorders>
            <w:vAlign w:val="center"/>
          </w:tcPr>
          <w:p>
            <w:pPr>
              <w:pStyle w:val="9"/>
            </w:pPr>
            <w:r>
              <w:t>预算年度：2024</w:t>
            </w:r>
          </w:p>
        </w:tc>
        <w:tc>
          <w:tcPr>
            <w:tcW w:w="33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33" w:type="dxa"/>
            <w:vMerge w:val="restart"/>
            <w:vAlign w:val="center"/>
          </w:tcPr>
          <w:p>
            <w:pPr>
              <w:pStyle w:val="11"/>
            </w:pPr>
            <w:r>
              <w:t>合计</w:t>
            </w:r>
          </w:p>
        </w:tc>
        <w:tc>
          <w:tcPr>
            <w:tcW w:w="1830" w:type="dxa"/>
            <w:vMerge w:val="restart"/>
            <w:vAlign w:val="center"/>
          </w:tcPr>
          <w:p>
            <w:pPr>
              <w:pStyle w:val="11"/>
            </w:pPr>
            <w:r>
              <w:t>基本支出</w:t>
            </w:r>
          </w:p>
        </w:tc>
        <w:tc>
          <w:tcPr>
            <w:tcW w:w="151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33" w:type="dxa"/>
            <w:vMerge w:val="continue"/>
          </w:tcPr>
          <w:p/>
        </w:tc>
        <w:tc>
          <w:tcPr>
            <w:tcW w:w="1830" w:type="dxa"/>
            <w:vMerge w:val="continue"/>
          </w:tcPr>
          <w:p/>
        </w:tc>
        <w:tc>
          <w:tcPr>
            <w:tcW w:w="15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33" w:type="dxa"/>
            <w:vAlign w:val="center"/>
          </w:tcPr>
          <w:p>
            <w:pPr>
              <w:pStyle w:val="11"/>
            </w:pPr>
            <w:r>
              <w:t>3</w:t>
            </w:r>
          </w:p>
        </w:tc>
        <w:tc>
          <w:tcPr>
            <w:tcW w:w="1830" w:type="dxa"/>
            <w:vAlign w:val="center"/>
          </w:tcPr>
          <w:p>
            <w:pPr>
              <w:pStyle w:val="11"/>
            </w:pPr>
            <w:r>
              <w:t>4</w:t>
            </w:r>
          </w:p>
        </w:tc>
        <w:tc>
          <w:tcPr>
            <w:tcW w:w="151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2033" w:type="dxa"/>
            <w:vAlign w:val="center"/>
          </w:tcPr>
          <w:p>
            <w:pPr>
              <w:pStyle w:val="16"/>
            </w:pPr>
            <w:r>
              <w:t>555.34</w:t>
            </w:r>
          </w:p>
        </w:tc>
        <w:tc>
          <w:tcPr>
            <w:tcW w:w="1830" w:type="dxa"/>
            <w:vAlign w:val="center"/>
          </w:tcPr>
          <w:p>
            <w:pPr>
              <w:pStyle w:val="16"/>
            </w:pPr>
            <w:r>
              <w:t>357.34</w:t>
            </w:r>
          </w:p>
        </w:tc>
        <w:tc>
          <w:tcPr>
            <w:tcW w:w="1515" w:type="dxa"/>
            <w:vAlign w:val="center"/>
          </w:tcPr>
          <w:p>
            <w:pPr>
              <w:pStyle w:val="16"/>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2033" w:type="dxa"/>
            <w:vAlign w:val="center"/>
          </w:tcPr>
          <w:p>
            <w:pPr>
              <w:pStyle w:val="12"/>
            </w:pPr>
            <w:r>
              <w:t>476.02</w:t>
            </w:r>
          </w:p>
        </w:tc>
        <w:tc>
          <w:tcPr>
            <w:tcW w:w="1830" w:type="dxa"/>
            <w:vAlign w:val="center"/>
          </w:tcPr>
          <w:p>
            <w:pPr>
              <w:pStyle w:val="12"/>
            </w:pPr>
            <w:r>
              <w:t>278.02</w:t>
            </w:r>
          </w:p>
        </w:tc>
        <w:tc>
          <w:tcPr>
            <w:tcW w:w="1515" w:type="dxa"/>
            <w:vAlign w:val="center"/>
          </w:tcPr>
          <w:p>
            <w:pPr>
              <w:pStyle w:val="12"/>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2033" w:type="dxa"/>
            <w:vAlign w:val="center"/>
          </w:tcPr>
          <w:p>
            <w:pPr>
              <w:pStyle w:val="12"/>
            </w:pPr>
            <w:r>
              <w:t>476.02</w:t>
            </w:r>
          </w:p>
        </w:tc>
        <w:tc>
          <w:tcPr>
            <w:tcW w:w="1830" w:type="dxa"/>
            <w:vAlign w:val="center"/>
          </w:tcPr>
          <w:p>
            <w:pPr>
              <w:pStyle w:val="12"/>
            </w:pPr>
            <w:r>
              <w:t>278.02</w:t>
            </w:r>
          </w:p>
        </w:tc>
        <w:tc>
          <w:tcPr>
            <w:tcW w:w="1515" w:type="dxa"/>
            <w:vAlign w:val="center"/>
          </w:tcPr>
          <w:p>
            <w:pPr>
              <w:pStyle w:val="12"/>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2010301</w:t>
            </w:r>
          </w:p>
        </w:tc>
        <w:tc>
          <w:tcPr>
            <w:tcW w:w="1643" w:type="dxa"/>
            <w:vAlign w:val="center"/>
          </w:tcPr>
          <w:p>
            <w:pPr>
              <w:pStyle w:val="13"/>
            </w:pPr>
            <w:r>
              <w:t>行政运行</w:t>
            </w:r>
          </w:p>
        </w:tc>
        <w:tc>
          <w:tcPr>
            <w:tcW w:w="2033" w:type="dxa"/>
            <w:vAlign w:val="center"/>
          </w:tcPr>
          <w:p>
            <w:pPr>
              <w:pStyle w:val="12"/>
            </w:pPr>
            <w:r>
              <w:t>278.02</w:t>
            </w:r>
          </w:p>
        </w:tc>
        <w:tc>
          <w:tcPr>
            <w:tcW w:w="1830" w:type="dxa"/>
            <w:vAlign w:val="center"/>
          </w:tcPr>
          <w:p>
            <w:pPr>
              <w:pStyle w:val="12"/>
            </w:pPr>
            <w:r>
              <w:t>278.02</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2010399</w:t>
            </w:r>
          </w:p>
        </w:tc>
        <w:tc>
          <w:tcPr>
            <w:tcW w:w="1643" w:type="dxa"/>
            <w:vAlign w:val="center"/>
          </w:tcPr>
          <w:p>
            <w:pPr>
              <w:pStyle w:val="13"/>
            </w:pPr>
            <w:r>
              <w:t>其他政府办公厅（室）及相关机构事务支出</w:t>
            </w:r>
          </w:p>
        </w:tc>
        <w:tc>
          <w:tcPr>
            <w:tcW w:w="2033" w:type="dxa"/>
            <w:vAlign w:val="center"/>
          </w:tcPr>
          <w:p>
            <w:pPr>
              <w:pStyle w:val="12"/>
            </w:pPr>
            <w:r>
              <w:t>198.00</w:t>
            </w:r>
          </w:p>
        </w:tc>
        <w:tc>
          <w:tcPr>
            <w:tcW w:w="1830" w:type="dxa"/>
            <w:vAlign w:val="center"/>
          </w:tcPr>
          <w:p>
            <w:pPr>
              <w:pStyle w:val="12"/>
            </w:pPr>
          </w:p>
        </w:tc>
        <w:tc>
          <w:tcPr>
            <w:tcW w:w="1515" w:type="dxa"/>
            <w:vAlign w:val="center"/>
          </w:tcPr>
          <w:p>
            <w:pPr>
              <w:pStyle w:val="12"/>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2033" w:type="dxa"/>
            <w:vAlign w:val="center"/>
          </w:tcPr>
          <w:p>
            <w:pPr>
              <w:pStyle w:val="12"/>
            </w:pPr>
            <w:r>
              <w:t>38.77</w:t>
            </w:r>
          </w:p>
        </w:tc>
        <w:tc>
          <w:tcPr>
            <w:tcW w:w="1830" w:type="dxa"/>
            <w:vAlign w:val="center"/>
          </w:tcPr>
          <w:p>
            <w:pPr>
              <w:pStyle w:val="12"/>
            </w:pPr>
            <w:r>
              <w:t>38.77</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2033" w:type="dxa"/>
            <w:vAlign w:val="center"/>
          </w:tcPr>
          <w:p>
            <w:pPr>
              <w:pStyle w:val="12"/>
            </w:pPr>
            <w:r>
              <w:t>38.77</w:t>
            </w:r>
          </w:p>
        </w:tc>
        <w:tc>
          <w:tcPr>
            <w:tcW w:w="1830" w:type="dxa"/>
            <w:vAlign w:val="center"/>
          </w:tcPr>
          <w:p>
            <w:pPr>
              <w:pStyle w:val="12"/>
            </w:pPr>
            <w:r>
              <w:t>38.77</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2033" w:type="dxa"/>
            <w:vAlign w:val="center"/>
          </w:tcPr>
          <w:p>
            <w:pPr>
              <w:pStyle w:val="12"/>
            </w:pPr>
            <w:r>
              <w:t>30.77</w:t>
            </w:r>
          </w:p>
        </w:tc>
        <w:tc>
          <w:tcPr>
            <w:tcW w:w="1830" w:type="dxa"/>
            <w:vAlign w:val="center"/>
          </w:tcPr>
          <w:p>
            <w:pPr>
              <w:pStyle w:val="12"/>
            </w:pPr>
            <w:r>
              <w:t>30.77</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2033" w:type="dxa"/>
            <w:vAlign w:val="center"/>
          </w:tcPr>
          <w:p>
            <w:pPr>
              <w:pStyle w:val="12"/>
            </w:pPr>
            <w:r>
              <w:t>8.00</w:t>
            </w:r>
          </w:p>
        </w:tc>
        <w:tc>
          <w:tcPr>
            <w:tcW w:w="1830" w:type="dxa"/>
            <w:vAlign w:val="center"/>
          </w:tcPr>
          <w:p>
            <w:pPr>
              <w:pStyle w:val="12"/>
            </w:pPr>
            <w:r>
              <w:t>8.00</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2033" w:type="dxa"/>
            <w:vAlign w:val="center"/>
          </w:tcPr>
          <w:p>
            <w:pPr>
              <w:pStyle w:val="12"/>
            </w:pPr>
            <w:r>
              <w:t>15.40</w:t>
            </w:r>
          </w:p>
        </w:tc>
        <w:tc>
          <w:tcPr>
            <w:tcW w:w="1830" w:type="dxa"/>
            <w:vAlign w:val="center"/>
          </w:tcPr>
          <w:p>
            <w:pPr>
              <w:pStyle w:val="12"/>
            </w:pPr>
            <w:r>
              <w:t>15.40</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w:t>
            </w:r>
          </w:p>
        </w:tc>
        <w:tc>
          <w:tcPr>
            <w:tcW w:w="1643" w:type="dxa"/>
            <w:vAlign w:val="center"/>
          </w:tcPr>
          <w:p>
            <w:pPr>
              <w:pStyle w:val="13"/>
            </w:pPr>
            <w:r>
              <w:t>行政事业单位医疗</w:t>
            </w:r>
          </w:p>
        </w:tc>
        <w:tc>
          <w:tcPr>
            <w:tcW w:w="2033" w:type="dxa"/>
            <w:vAlign w:val="center"/>
          </w:tcPr>
          <w:p>
            <w:pPr>
              <w:pStyle w:val="12"/>
            </w:pPr>
            <w:r>
              <w:t>15.40</w:t>
            </w:r>
          </w:p>
        </w:tc>
        <w:tc>
          <w:tcPr>
            <w:tcW w:w="1830" w:type="dxa"/>
            <w:vAlign w:val="center"/>
          </w:tcPr>
          <w:p>
            <w:pPr>
              <w:pStyle w:val="12"/>
            </w:pPr>
            <w:r>
              <w:t>15.40</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2101101</w:t>
            </w:r>
          </w:p>
        </w:tc>
        <w:tc>
          <w:tcPr>
            <w:tcW w:w="1643" w:type="dxa"/>
            <w:vAlign w:val="center"/>
          </w:tcPr>
          <w:p>
            <w:pPr>
              <w:pStyle w:val="13"/>
            </w:pPr>
            <w:r>
              <w:t>行政单位医疗</w:t>
            </w:r>
          </w:p>
        </w:tc>
        <w:tc>
          <w:tcPr>
            <w:tcW w:w="2033" w:type="dxa"/>
            <w:vAlign w:val="center"/>
          </w:tcPr>
          <w:p>
            <w:pPr>
              <w:pStyle w:val="12"/>
            </w:pPr>
            <w:r>
              <w:t>15.40</w:t>
            </w:r>
          </w:p>
        </w:tc>
        <w:tc>
          <w:tcPr>
            <w:tcW w:w="1830" w:type="dxa"/>
            <w:vAlign w:val="center"/>
          </w:tcPr>
          <w:p>
            <w:pPr>
              <w:pStyle w:val="12"/>
            </w:pPr>
            <w:r>
              <w:t>15.40</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w:t>
            </w:r>
          </w:p>
        </w:tc>
        <w:tc>
          <w:tcPr>
            <w:tcW w:w="1643" w:type="dxa"/>
            <w:vAlign w:val="center"/>
          </w:tcPr>
          <w:p>
            <w:pPr>
              <w:pStyle w:val="13"/>
            </w:pPr>
            <w:r>
              <w:t>住房保障支出</w:t>
            </w:r>
          </w:p>
        </w:tc>
        <w:tc>
          <w:tcPr>
            <w:tcW w:w="2033" w:type="dxa"/>
            <w:vAlign w:val="center"/>
          </w:tcPr>
          <w:p>
            <w:pPr>
              <w:pStyle w:val="12"/>
            </w:pPr>
            <w:r>
              <w:t>25.15</w:t>
            </w:r>
          </w:p>
        </w:tc>
        <w:tc>
          <w:tcPr>
            <w:tcW w:w="1830" w:type="dxa"/>
            <w:vAlign w:val="center"/>
          </w:tcPr>
          <w:p>
            <w:pPr>
              <w:pStyle w:val="12"/>
            </w:pPr>
            <w:r>
              <w:t>25.15</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w:t>
            </w:r>
          </w:p>
        </w:tc>
        <w:tc>
          <w:tcPr>
            <w:tcW w:w="1643" w:type="dxa"/>
            <w:vAlign w:val="center"/>
          </w:tcPr>
          <w:p>
            <w:pPr>
              <w:pStyle w:val="13"/>
            </w:pPr>
            <w:r>
              <w:t>住房改革支出</w:t>
            </w:r>
          </w:p>
        </w:tc>
        <w:tc>
          <w:tcPr>
            <w:tcW w:w="2033" w:type="dxa"/>
            <w:vAlign w:val="center"/>
          </w:tcPr>
          <w:p>
            <w:pPr>
              <w:pStyle w:val="12"/>
            </w:pPr>
            <w:r>
              <w:t>25.15</w:t>
            </w:r>
          </w:p>
        </w:tc>
        <w:tc>
          <w:tcPr>
            <w:tcW w:w="1830" w:type="dxa"/>
            <w:vAlign w:val="center"/>
          </w:tcPr>
          <w:p>
            <w:pPr>
              <w:pStyle w:val="12"/>
            </w:pPr>
            <w:r>
              <w:t>25.15</w:t>
            </w:r>
          </w:p>
        </w:tc>
        <w:tc>
          <w:tcPr>
            <w:tcW w:w="1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2210201</w:t>
            </w:r>
          </w:p>
        </w:tc>
        <w:tc>
          <w:tcPr>
            <w:tcW w:w="1643" w:type="dxa"/>
            <w:vAlign w:val="center"/>
          </w:tcPr>
          <w:p>
            <w:pPr>
              <w:pStyle w:val="13"/>
            </w:pPr>
            <w:r>
              <w:t>住房公积金</w:t>
            </w:r>
          </w:p>
        </w:tc>
        <w:tc>
          <w:tcPr>
            <w:tcW w:w="2033" w:type="dxa"/>
            <w:vAlign w:val="center"/>
          </w:tcPr>
          <w:p>
            <w:pPr>
              <w:pStyle w:val="12"/>
            </w:pPr>
            <w:r>
              <w:t>25.15</w:t>
            </w:r>
          </w:p>
        </w:tc>
        <w:tc>
          <w:tcPr>
            <w:tcW w:w="1830" w:type="dxa"/>
            <w:vAlign w:val="center"/>
          </w:tcPr>
          <w:p>
            <w:pPr>
              <w:pStyle w:val="12"/>
            </w:pPr>
            <w:r>
              <w:t>25.15</w:t>
            </w:r>
          </w:p>
        </w:tc>
        <w:tc>
          <w:tcPr>
            <w:tcW w:w="151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03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747"/>
        <w:gridCol w:w="1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2078" w:type="dxa"/>
            <w:tcBorders>
              <w:top w:val="single" w:color="FFFFFF" w:sz="6" w:space="0"/>
              <w:left w:val="single" w:color="FFFFFF" w:sz="6" w:space="0"/>
              <w:right w:val="single" w:color="FFFFFF" w:sz="6" w:space="0"/>
            </w:tcBorders>
            <w:vAlign w:val="center"/>
          </w:tcPr>
          <w:p>
            <w:pPr>
              <w:pStyle w:val="9"/>
            </w:pPr>
            <w:r>
              <w:t>预算年度：2024</w:t>
            </w:r>
          </w:p>
        </w:tc>
        <w:tc>
          <w:tcPr>
            <w:tcW w:w="33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542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78" w:type="dxa"/>
            <w:vAlign w:val="center"/>
          </w:tcPr>
          <w:p>
            <w:pPr>
              <w:pStyle w:val="11"/>
            </w:pPr>
            <w:r>
              <w:t>合计</w:t>
            </w:r>
          </w:p>
        </w:tc>
        <w:tc>
          <w:tcPr>
            <w:tcW w:w="1747" w:type="dxa"/>
            <w:vAlign w:val="center"/>
          </w:tcPr>
          <w:p>
            <w:pPr>
              <w:pStyle w:val="11"/>
            </w:pPr>
            <w:r>
              <w:t>人员经费</w:t>
            </w:r>
          </w:p>
        </w:tc>
        <w:tc>
          <w:tcPr>
            <w:tcW w:w="1598"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78" w:type="dxa"/>
            <w:vAlign w:val="center"/>
          </w:tcPr>
          <w:p>
            <w:pPr>
              <w:pStyle w:val="11"/>
            </w:pPr>
            <w:r>
              <w:t>3</w:t>
            </w:r>
          </w:p>
        </w:tc>
        <w:tc>
          <w:tcPr>
            <w:tcW w:w="1747" w:type="dxa"/>
            <w:vAlign w:val="center"/>
          </w:tcPr>
          <w:p>
            <w:pPr>
              <w:pStyle w:val="11"/>
            </w:pPr>
            <w:r>
              <w:t>4</w:t>
            </w:r>
          </w:p>
        </w:tc>
        <w:tc>
          <w:tcPr>
            <w:tcW w:w="159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2078" w:type="dxa"/>
            <w:vAlign w:val="center"/>
          </w:tcPr>
          <w:p>
            <w:pPr>
              <w:pStyle w:val="16"/>
            </w:pPr>
            <w:r>
              <w:t>357.34</w:t>
            </w:r>
          </w:p>
        </w:tc>
        <w:tc>
          <w:tcPr>
            <w:tcW w:w="1747" w:type="dxa"/>
            <w:vAlign w:val="center"/>
          </w:tcPr>
          <w:p>
            <w:pPr>
              <w:pStyle w:val="16"/>
            </w:pPr>
            <w:r>
              <w:t>326.99</w:t>
            </w:r>
          </w:p>
        </w:tc>
        <w:tc>
          <w:tcPr>
            <w:tcW w:w="1598" w:type="dxa"/>
            <w:vAlign w:val="center"/>
          </w:tcPr>
          <w:p>
            <w:pPr>
              <w:pStyle w:val="16"/>
            </w:pPr>
            <w: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2078" w:type="dxa"/>
            <w:vAlign w:val="center"/>
          </w:tcPr>
          <w:p>
            <w:pPr>
              <w:pStyle w:val="12"/>
            </w:pPr>
            <w:r>
              <w:t>326.99</w:t>
            </w:r>
          </w:p>
        </w:tc>
        <w:tc>
          <w:tcPr>
            <w:tcW w:w="1747" w:type="dxa"/>
            <w:vAlign w:val="center"/>
          </w:tcPr>
          <w:p>
            <w:pPr>
              <w:pStyle w:val="12"/>
            </w:pPr>
            <w:r>
              <w:t>326.99</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2078" w:type="dxa"/>
            <w:vAlign w:val="center"/>
          </w:tcPr>
          <w:p>
            <w:pPr>
              <w:pStyle w:val="12"/>
            </w:pPr>
            <w:r>
              <w:t>153.61</w:t>
            </w:r>
          </w:p>
        </w:tc>
        <w:tc>
          <w:tcPr>
            <w:tcW w:w="1747" w:type="dxa"/>
            <w:vAlign w:val="center"/>
          </w:tcPr>
          <w:p>
            <w:pPr>
              <w:pStyle w:val="12"/>
            </w:pPr>
            <w:r>
              <w:t>153.61</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2078" w:type="dxa"/>
            <w:vAlign w:val="center"/>
          </w:tcPr>
          <w:p>
            <w:pPr>
              <w:pStyle w:val="12"/>
            </w:pPr>
            <w:r>
              <w:t>38.25</w:t>
            </w:r>
          </w:p>
        </w:tc>
        <w:tc>
          <w:tcPr>
            <w:tcW w:w="1747" w:type="dxa"/>
            <w:vAlign w:val="center"/>
          </w:tcPr>
          <w:p>
            <w:pPr>
              <w:pStyle w:val="12"/>
            </w:pPr>
            <w:r>
              <w:t>38.25</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2078" w:type="dxa"/>
            <w:vAlign w:val="center"/>
          </w:tcPr>
          <w:p>
            <w:pPr>
              <w:pStyle w:val="12"/>
            </w:pPr>
            <w:r>
              <w:t>24.60</w:t>
            </w:r>
          </w:p>
        </w:tc>
        <w:tc>
          <w:tcPr>
            <w:tcW w:w="1747" w:type="dxa"/>
            <w:vAlign w:val="center"/>
          </w:tcPr>
          <w:p>
            <w:pPr>
              <w:pStyle w:val="12"/>
            </w:pPr>
            <w:r>
              <w:t>24.60</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2078" w:type="dxa"/>
            <w:vAlign w:val="center"/>
          </w:tcPr>
          <w:p>
            <w:pPr>
              <w:pStyle w:val="12"/>
            </w:pPr>
            <w:r>
              <w:t>30.25</w:t>
            </w:r>
          </w:p>
        </w:tc>
        <w:tc>
          <w:tcPr>
            <w:tcW w:w="1747" w:type="dxa"/>
            <w:vAlign w:val="center"/>
          </w:tcPr>
          <w:p>
            <w:pPr>
              <w:pStyle w:val="12"/>
            </w:pPr>
            <w:r>
              <w:t>30.25</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2078" w:type="dxa"/>
            <w:vAlign w:val="center"/>
          </w:tcPr>
          <w:p>
            <w:pPr>
              <w:pStyle w:val="12"/>
            </w:pPr>
            <w:r>
              <w:t>30.77</w:t>
            </w:r>
          </w:p>
        </w:tc>
        <w:tc>
          <w:tcPr>
            <w:tcW w:w="1747" w:type="dxa"/>
            <w:vAlign w:val="center"/>
          </w:tcPr>
          <w:p>
            <w:pPr>
              <w:pStyle w:val="12"/>
            </w:pPr>
            <w:r>
              <w:t>30.77</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2078" w:type="dxa"/>
            <w:vAlign w:val="center"/>
          </w:tcPr>
          <w:p>
            <w:pPr>
              <w:pStyle w:val="12"/>
            </w:pPr>
            <w:r>
              <w:t>8.00</w:t>
            </w:r>
          </w:p>
        </w:tc>
        <w:tc>
          <w:tcPr>
            <w:tcW w:w="1747" w:type="dxa"/>
            <w:vAlign w:val="center"/>
          </w:tcPr>
          <w:p>
            <w:pPr>
              <w:pStyle w:val="12"/>
            </w:pPr>
            <w:r>
              <w:t>8.00</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2078" w:type="dxa"/>
            <w:vAlign w:val="center"/>
          </w:tcPr>
          <w:p>
            <w:pPr>
              <w:pStyle w:val="12"/>
            </w:pPr>
            <w:r>
              <w:t>15.40</w:t>
            </w:r>
          </w:p>
        </w:tc>
        <w:tc>
          <w:tcPr>
            <w:tcW w:w="1747" w:type="dxa"/>
            <w:vAlign w:val="center"/>
          </w:tcPr>
          <w:p>
            <w:pPr>
              <w:pStyle w:val="12"/>
            </w:pPr>
            <w:r>
              <w:t>15.40</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2078" w:type="dxa"/>
            <w:vAlign w:val="center"/>
          </w:tcPr>
          <w:p>
            <w:pPr>
              <w:pStyle w:val="12"/>
            </w:pPr>
            <w:r>
              <w:t>0.96</w:t>
            </w:r>
          </w:p>
        </w:tc>
        <w:tc>
          <w:tcPr>
            <w:tcW w:w="1747" w:type="dxa"/>
            <w:vAlign w:val="center"/>
          </w:tcPr>
          <w:p>
            <w:pPr>
              <w:pStyle w:val="12"/>
            </w:pPr>
            <w:r>
              <w:t>0.96</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2078" w:type="dxa"/>
            <w:vAlign w:val="center"/>
          </w:tcPr>
          <w:p>
            <w:pPr>
              <w:pStyle w:val="12"/>
            </w:pPr>
            <w:r>
              <w:t>25.15</w:t>
            </w:r>
          </w:p>
        </w:tc>
        <w:tc>
          <w:tcPr>
            <w:tcW w:w="1747" w:type="dxa"/>
            <w:vAlign w:val="center"/>
          </w:tcPr>
          <w:p>
            <w:pPr>
              <w:pStyle w:val="12"/>
            </w:pPr>
            <w:r>
              <w:t>25.15</w:t>
            </w:r>
          </w:p>
        </w:tc>
        <w:tc>
          <w:tcPr>
            <w:tcW w:w="15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2078" w:type="dxa"/>
            <w:vAlign w:val="center"/>
          </w:tcPr>
          <w:p>
            <w:pPr>
              <w:pStyle w:val="12"/>
            </w:pPr>
            <w:r>
              <w:t>30.35</w:t>
            </w:r>
          </w:p>
        </w:tc>
        <w:tc>
          <w:tcPr>
            <w:tcW w:w="1747" w:type="dxa"/>
            <w:vAlign w:val="center"/>
          </w:tcPr>
          <w:p>
            <w:pPr>
              <w:pStyle w:val="12"/>
            </w:pPr>
          </w:p>
        </w:tc>
        <w:tc>
          <w:tcPr>
            <w:tcW w:w="1598" w:type="dxa"/>
            <w:vAlign w:val="center"/>
          </w:tcPr>
          <w:p>
            <w:pPr>
              <w:pStyle w:val="12"/>
            </w:pPr>
            <w: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2078" w:type="dxa"/>
            <w:vAlign w:val="center"/>
          </w:tcPr>
          <w:p>
            <w:pPr>
              <w:pStyle w:val="12"/>
            </w:pPr>
            <w:r>
              <w:t>2.45</w:t>
            </w:r>
          </w:p>
        </w:tc>
        <w:tc>
          <w:tcPr>
            <w:tcW w:w="1747" w:type="dxa"/>
            <w:vAlign w:val="center"/>
          </w:tcPr>
          <w:p>
            <w:pPr>
              <w:pStyle w:val="12"/>
            </w:pPr>
          </w:p>
        </w:tc>
        <w:tc>
          <w:tcPr>
            <w:tcW w:w="1598"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2078" w:type="dxa"/>
            <w:vAlign w:val="center"/>
          </w:tcPr>
          <w:p>
            <w:pPr>
              <w:pStyle w:val="12"/>
            </w:pPr>
            <w:r>
              <w:t>1.50</w:t>
            </w:r>
          </w:p>
        </w:tc>
        <w:tc>
          <w:tcPr>
            <w:tcW w:w="1747" w:type="dxa"/>
            <w:vAlign w:val="center"/>
          </w:tcPr>
          <w:p>
            <w:pPr>
              <w:pStyle w:val="12"/>
            </w:pPr>
          </w:p>
        </w:tc>
        <w:tc>
          <w:tcPr>
            <w:tcW w:w="1598"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30203</w:t>
            </w:r>
          </w:p>
        </w:tc>
        <w:tc>
          <w:tcPr>
            <w:tcW w:w="1643" w:type="dxa"/>
            <w:vAlign w:val="center"/>
          </w:tcPr>
          <w:p>
            <w:pPr>
              <w:pStyle w:val="13"/>
            </w:pPr>
            <w:r>
              <w:t>咨询费</w:t>
            </w:r>
          </w:p>
        </w:tc>
        <w:tc>
          <w:tcPr>
            <w:tcW w:w="2078" w:type="dxa"/>
            <w:vAlign w:val="center"/>
          </w:tcPr>
          <w:p>
            <w:pPr>
              <w:pStyle w:val="12"/>
            </w:pPr>
            <w:r>
              <w:t>1.00</w:t>
            </w:r>
          </w:p>
        </w:tc>
        <w:tc>
          <w:tcPr>
            <w:tcW w:w="1747" w:type="dxa"/>
            <w:vAlign w:val="center"/>
          </w:tcPr>
          <w:p>
            <w:pPr>
              <w:pStyle w:val="12"/>
            </w:pPr>
          </w:p>
        </w:tc>
        <w:tc>
          <w:tcPr>
            <w:tcW w:w="1598"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2078" w:type="dxa"/>
            <w:vAlign w:val="center"/>
          </w:tcPr>
          <w:p>
            <w:pPr>
              <w:pStyle w:val="12"/>
            </w:pPr>
            <w:r>
              <w:t>10.00</w:t>
            </w:r>
          </w:p>
        </w:tc>
        <w:tc>
          <w:tcPr>
            <w:tcW w:w="1747" w:type="dxa"/>
            <w:vAlign w:val="center"/>
          </w:tcPr>
          <w:p>
            <w:pPr>
              <w:pStyle w:val="12"/>
            </w:pPr>
          </w:p>
        </w:tc>
        <w:tc>
          <w:tcPr>
            <w:tcW w:w="1598"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1643" w:type="dxa"/>
            <w:vAlign w:val="center"/>
          </w:tcPr>
          <w:p>
            <w:pPr>
              <w:pStyle w:val="13"/>
            </w:pPr>
            <w:r>
              <w:t>差旅费</w:t>
            </w:r>
          </w:p>
        </w:tc>
        <w:tc>
          <w:tcPr>
            <w:tcW w:w="2078" w:type="dxa"/>
            <w:vAlign w:val="center"/>
          </w:tcPr>
          <w:p>
            <w:pPr>
              <w:pStyle w:val="12"/>
            </w:pPr>
            <w:r>
              <w:t>0.50</w:t>
            </w:r>
          </w:p>
        </w:tc>
        <w:tc>
          <w:tcPr>
            <w:tcW w:w="1747" w:type="dxa"/>
            <w:vAlign w:val="center"/>
          </w:tcPr>
          <w:p>
            <w:pPr>
              <w:pStyle w:val="12"/>
            </w:pPr>
          </w:p>
        </w:tc>
        <w:tc>
          <w:tcPr>
            <w:tcW w:w="1598"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30215</w:t>
            </w:r>
          </w:p>
        </w:tc>
        <w:tc>
          <w:tcPr>
            <w:tcW w:w="1643" w:type="dxa"/>
            <w:vAlign w:val="center"/>
          </w:tcPr>
          <w:p>
            <w:pPr>
              <w:pStyle w:val="13"/>
            </w:pPr>
            <w:r>
              <w:t>会议费</w:t>
            </w:r>
          </w:p>
        </w:tc>
        <w:tc>
          <w:tcPr>
            <w:tcW w:w="2078" w:type="dxa"/>
            <w:vAlign w:val="center"/>
          </w:tcPr>
          <w:p>
            <w:pPr>
              <w:pStyle w:val="12"/>
            </w:pPr>
            <w:r>
              <w:t>0.70</w:t>
            </w:r>
          </w:p>
        </w:tc>
        <w:tc>
          <w:tcPr>
            <w:tcW w:w="1747" w:type="dxa"/>
            <w:vAlign w:val="center"/>
          </w:tcPr>
          <w:p>
            <w:pPr>
              <w:pStyle w:val="12"/>
            </w:pPr>
          </w:p>
        </w:tc>
        <w:tc>
          <w:tcPr>
            <w:tcW w:w="1598"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30231</w:t>
            </w:r>
          </w:p>
        </w:tc>
        <w:tc>
          <w:tcPr>
            <w:tcW w:w="1643" w:type="dxa"/>
            <w:vAlign w:val="center"/>
          </w:tcPr>
          <w:p>
            <w:pPr>
              <w:pStyle w:val="13"/>
            </w:pPr>
            <w:r>
              <w:t>公务用车运行维护费</w:t>
            </w:r>
          </w:p>
        </w:tc>
        <w:tc>
          <w:tcPr>
            <w:tcW w:w="2078" w:type="dxa"/>
            <w:vAlign w:val="center"/>
          </w:tcPr>
          <w:p>
            <w:pPr>
              <w:pStyle w:val="12"/>
            </w:pPr>
            <w:r>
              <w:t>0.20</w:t>
            </w:r>
          </w:p>
        </w:tc>
        <w:tc>
          <w:tcPr>
            <w:tcW w:w="1747" w:type="dxa"/>
            <w:vAlign w:val="center"/>
          </w:tcPr>
          <w:p>
            <w:pPr>
              <w:pStyle w:val="12"/>
            </w:pPr>
          </w:p>
        </w:tc>
        <w:tc>
          <w:tcPr>
            <w:tcW w:w="1598"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30239</w:t>
            </w:r>
          </w:p>
        </w:tc>
        <w:tc>
          <w:tcPr>
            <w:tcW w:w="1643" w:type="dxa"/>
            <w:vAlign w:val="center"/>
          </w:tcPr>
          <w:p>
            <w:pPr>
              <w:pStyle w:val="13"/>
            </w:pPr>
            <w:r>
              <w:t>其他交通费用</w:t>
            </w:r>
          </w:p>
        </w:tc>
        <w:tc>
          <w:tcPr>
            <w:tcW w:w="2078" w:type="dxa"/>
            <w:vAlign w:val="center"/>
          </w:tcPr>
          <w:p>
            <w:pPr>
              <w:pStyle w:val="12"/>
            </w:pPr>
            <w:r>
              <w:t>14.00</w:t>
            </w:r>
          </w:p>
        </w:tc>
        <w:tc>
          <w:tcPr>
            <w:tcW w:w="1747" w:type="dxa"/>
            <w:vAlign w:val="center"/>
          </w:tcPr>
          <w:p>
            <w:pPr>
              <w:pStyle w:val="12"/>
            </w:pPr>
          </w:p>
        </w:tc>
        <w:tc>
          <w:tcPr>
            <w:tcW w:w="1598" w:type="dxa"/>
            <w:vAlign w:val="center"/>
          </w:tcPr>
          <w:p>
            <w:pPr>
              <w:pStyle w:val="12"/>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0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635"/>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1988" w:type="dxa"/>
            <w:tcBorders>
              <w:top w:val="single" w:color="FFFFFF" w:sz="6" w:space="0"/>
              <w:left w:val="single" w:color="FFFFFF" w:sz="6" w:space="0"/>
              <w:right w:val="single" w:color="FFFFFF" w:sz="6" w:space="0"/>
            </w:tcBorders>
            <w:vAlign w:val="center"/>
          </w:tcPr>
          <w:p>
            <w:pPr>
              <w:pStyle w:val="9"/>
            </w:pPr>
            <w:r>
              <w:t>预算年度：2024</w:t>
            </w:r>
          </w:p>
        </w:tc>
        <w:tc>
          <w:tcPr>
            <w:tcW w:w="32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988" w:type="dxa"/>
            <w:vMerge w:val="restart"/>
            <w:vAlign w:val="center"/>
          </w:tcPr>
          <w:p>
            <w:pPr>
              <w:pStyle w:val="11"/>
            </w:pPr>
            <w:r>
              <w:t>合计</w:t>
            </w:r>
          </w:p>
        </w:tc>
        <w:tc>
          <w:tcPr>
            <w:tcW w:w="1635" w:type="dxa"/>
            <w:vMerge w:val="restart"/>
            <w:vAlign w:val="center"/>
          </w:tcPr>
          <w:p>
            <w:pPr>
              <w:pStyle w:val="11"/>
            </w:pPr>
            <w:r>
              <w:t>基本支出</w:t>
            </w:r>
          </w:p>
        </w:tc>
        <w:tc>
          <w:tcPr>
            <w:tcW w:w="165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988" w:type="dxa"/>
            <w:vMerge w:val="continue"/>
          </w:tcPr>
          <w:p/>
        </w:tc>
        <w:tc>
          <w:tcPr>
            <w:tcW w:w="1635" w:type="dxa"/>
            <w:vMerge w:val="continue"/>
          </w:tcPr>
          <w:p/>
        </w:tc>
        <w:tc>
          <w:tcPr>
            <w:tcW w:w="16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988" w:type="dxa"/>
            <w:vAlign w:val="center"/>
          </w:tcPr>
          <w:p>
            <w:pPr>
              <w:pStyle w:val="11"/>
            </w:pPr>
            <w:r>
              <w:t>3</w:t>
            </w:r>
          </w:p>
        </w:tc>
        <w:tc>
          <w:tcPr>
            <w:tcW w:w="1635" w:type="dxa"/>
            <w:vAlign w:val="center"/>
          </w:tcPr>
          <w:p>
            <w:pPr>
              <w:pStyle w:val="11"/>
            </w:pPr>
            <w:r>
              <w:t>4</w:t>
            </w:r>
          </w:p>
        </w:tc>
        <w:tc>
          <w:tcPr>
            <w:tcW w:w="165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988" w:type="dxa"/>
            <w:vAlign w:val="center"/>
          </w:tcPr>
          <w:p>
            <w:pPr>
              <w:pStyle w:val="12"/>
            </w:pPr>
          </w:p>
        </w:tc>
        <w:tc>
          <w:tcPr>
            <w:tcW w:w="1635" w:type="dxa"/>
            <w:vAlign w:val="center"/>
          </w:tcPr>
          <w:p>
            <w:pPr>
              <w:pStyle w:val="12"/>
            </w:pPr>
          </w:p>
        </w:tc>
        <w:tc>
          <w:tcPr>
            <w:tcW w:w="165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01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485"/>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2033" w:type="dxa"/>
            <w:tcBorders>
              <w:top w:val="single" w:color="FFFFFF" w:sz="6" w:space="0"/>
              <w:left w:val="single" w:color="FFFFFF" w:sz="6" w:space="0"/>
              <w:right w:val="single" w:color="FFFFFF" w:sz="6" w:space="0"/>
            </w:tcBorders>
            <w:vAlign w:val="center"/>
          </w:tcPr>
          <w:p>
            <w:pPr>
              <w:pStyle w:val="9"/>
            </w:pPr>
            <w:r>
              <w:t>预算年度：2024</w:t>
            </w:r>
          </w:p>
        </w:tc>
        <w:tc>
          <w:tcPr>
            <w:tcW w:w="31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33" w:type="dxa"/>
            <w:vMerge w:val="restart"/>
            <w:vAlign w:val="center"/>
          </w:tcPr>
          <w:p>
            <w:pPr>
              <w:pStyle w:val="11"/>
            </w:pPr>
            <w:r>
              <w:t>合计</w:t>
            </w:r>
          </w:p>
        </w:tc>
        <w:tc>
          <w:tcPr>
            <w:tcW w:w="1485" w:type="dxa"/>
            <w:vMerge w:val="restart"/>
            <w:vAlign w:val="center"/>
          </w:tcPr>
          <w:p>
            <w:pPr>
              <w:pStyle w:val="11"/>
            </w:pPr>
            <w:r>
              <w:t>基本支出</w:t>
            </w:r>
          </w:p>
        </w:tc>
        <w:tc>
          <w:tcPr>
            <w:tcW w:w="169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33" w:type="dxa"/>
            <w:vMerge w:val="continue"/>
          </w:tcPr>
          <w:p/>
        </w:tc>
        <w:tc>
          <w:tcPr>
            <w:tcW w:w="1485" w:type="dxa"/>
            <w:vMerge w:val="continue"/>
          </w:tcPr>
          <w:p/>
        </w:tc>
        <w:tc>
          <w:tcPr>
            <w:tcW w:w="16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33" w:type="dxa"/>
            <w:vAlign w:val="center"/>
          </w:tcPr>
          <w:p>
            <w:pPr>
              <w:pStyle w:val="11"/>
            </w:pPr>
            <w:r>
              <w:t>3</w:t>
            </w:r>
          </w:p>
        </w:tc>
        <w:tc>
          <w:tcPr>
            <w:tcW w:w="1485" w:type="dxa"/>
            <w:vAlign w:val="center"/>
          </w:tcPr>
          <w:p>
            <w:pPr>
              <w:pStyle w:val="11"/>
            </w:pPr>
            <w:r>
              <w:t>4</w:t>
            </w:r>
          </w:p>
        </w:tc>
        <w:tc>
          <w:tcPr>
            <w:tcW w:w="169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33" w:type="dxa"/>
            <w:vAlign w:val="center"/>
          </w:tcPr>
          <w:p>
            <w:pPr>
              <w:pStyle w:val="12"/>
            </w:pPr>
          </w:p>
        </w:tc>
        <w:tc>
          <w:tcPr>
            <w:tcW w:w="1485" w:type="dxa"/>
            <w:vAlign w:val="center"/>
          </w:tcPr>
          <w:p>
            <w:pPr>
              <w:pStyle w:val="12"/>
            </w:pPr>
          </w:p>
        </w:tc>
        <w:tc>
          <w:tcPr>
            <w:tcW w:w="169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41"/>
        <w:gridCol w:w="2070"/>
        <w:gridCol w:w="14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7" w:type="dxa"/>
            <w:gridSpan w:val="3"/>
            <w:tcBorders>
              <w:top w:val="single" w:color="FFFFFF" w:sz="6" w:space="0"/>
              <w:left w:val="single" w:color="FFFFFF" w:sz="6" w:space="0"/>
              <w:right w:val="single" w:color="FFFFFF" w:sz="6" w:space="0"/>
            </w:tcBorders>
            <w:vAlign w:val="center"/>
          </w:tcPr>
          <w:p>
            <w:pPr>
              <w:pStyle w:val="10"/>
            </w:pPr>
            <w:r>
              <w:t>223馆陶县行政审批局</w:t>
            </w:r>
          </w:p>
        </w:tc>
        <w:tc>
          <w:tcPr>
            <w:tcW w:w="2070" w:type="dxa"/>
            <w:tcBorders>
              <w:top w:val="single" w:color="FFFFFF" w:sz="6" w:space="0"/>
              <w:left w:val="single" w:color="FFFFFF" w:sz="6" w:space="0"/>
              <w:right w:val="single" w:color="FFFFFF" w:sz="6" w:space="0"/>
            </w:tcBorders>
            <w:vAlign w:val="center"/>
          </w:tcPr>
          <w:p>
            <w:pPr>
              <w:pStyle w:val="9"/>
            </w:pPr>
            <w:r>
              <w:t>预算年度：2024</w:t>
            </w:r>
          </w:p>
        </w:tc>
        <w:tc>
          <w:tcPr>
            <w:tcW w:w="30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441" w:type="dxa"/>
            <w:vAlign w:val="center"/>
          </w:tcPr>
          <w:p>
            <w:pPr>
              <w:pStyle w:val="11"/>
            </w:pPr>
            <w:r>
              <w:t>合计</w:t>
            </w:r>
          </w:p>
        </w:tc>
        <w:tc>
          <w:tcPr>
            <w:tcW w:w="2070" w:type="dxa"/>
            <w:vAlign w:val="center"/>
          </w:tcPr>
          <w:p>
            <w:pPr>
              <w:pStyle w:val="11"/>
            </w:pPr>
            <w:r>
              <w:t>一般公共预算              财政拨款</w:t>
            </w:r>
          </w:p>
        </w:tc>
        <w:tc>
          <w:tcPr>
            <w:tcW w:w="1418"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441" w:type="dxa"/>
            <w:vAlign w:val="center"/>
          </w:tcPr>
          <w:p>
            <w:pPr>
              <w:pStyle w:val="11"/>
            </w:pPr>
            <w:r>
              <w:t>2</w:t>
            </w:r>
          </w:p>
        </w:tc>
        <w:tc>
          <w:tcPr>
            <w:tcW w:w="2070" w:type="dxa"/>
            <w:vAlign w:val="center"/>
          </w:tcPr>
          <w:p>
            <w:pPr>
              <w:pStyle w:val="11"/>
            </w:pPr>
            <w:r>
              <w:t>3</w:t>
            </w:r>
          </w:p>
        </w:tc>
        <w:tc>
          <w:tcPr>
            <w:tcW w:w="141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441" w:type="dxa"/>
            <w:vAlign w:val="center"/>
          </w:tcPr>
          <w:p>
            <w:pPr>
              <w:pStyle w:val="16"/>
            </w:pPr>
            <w:r>
              <w:t>0.20</w:t>
            </w:r>
          </w:p>
        </w:tc>
        <w:tc>
          <w:tcPr>
            <w:tcW w:w="2070" w:type="dxa"/>
            <w:vAlign w:val="center"/>
          </w:tcPr>
          <w:p>
            <w:pPr>
              <w:pStyle w:val="16"/>
            </w:pPr>
            <w:r>
              <w:t>0.20</w:t>
            </w:r>
          </w:p>
        </w:tc>
        <w:tc>
          <w:tcPr>
            <w:tcW w:w="1418"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441" w:type="dxa"/>
            <w:vAlign w:val="center"/>
          </w:tcPr>
          <w:p>
            <w:pPr>
              <w:pStyle w:val="12"/>
            </w:pPr>
            <w:r>
              <w:t>0.20</w:t>
            </w:r>
          </w:p>
        </w:tc>
        <w:tc>
          <w:tcPr>
            <w:tcW w:w="2070" w:type="dxa"/>
            <w:vAlign w:val="center"/>
          </w:tcPr>
          <w:p>
            <w:pPr>
              <w:pStyle w:val="12"/>
            </w:pPr>
            <w:r>
              <w:t>0.20</w:t>
            </w: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441" w:type="dxa"/>
            <w:vAlign w:val="center"/>
          </w:tcPr>
          <w:p>
            <w:pPr>
              <w:pStyle w:val="12"/>
            </w:pPr>
          </w:p>
        </w:tc>
        <w:tc>
          <w:tcPr>
            <w:tcW w:w="2070" w:type="dxa"/>
            <w:vAlign w:val="center"/>
          </w:tcPr>
          <w:p>
            <w:pPr>
              <w:pStyle w:val="12"/>
            </w:pP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441" w:type="dxa"/>
            <w:vAlign w:val="center"/>
          </w:tcPr>
          <w:p>
            <w:pPr>
              <w:pStyle w:val="12"/>
            </w:pPr>
          </w:p>
        </w:tc>
        <w:tc>
          <w:tcPr>
            <w:tcW w:w="2070" w:type="dxa"/>
            <w:vAlign w:val="center"/>
          </w:tcPr>
          <w:p>
            <w:pPr>
              <w:pStyle w:val="12"/>
            </w:pP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441" w:type="dxa"/>
            <w:vAlign w:val="center"/>
          </w:tcPr>
          <w:p>
            <w:pPr>
              <w:pStyle w:val="12"/>
            </w:pPr>
          </w:p>
        </w:tc>
        <w:tc>
          <w:tcPr>
            <w:tcW w:w="2070" w:type="dxa"/>
            <w:vAlign w:val="center"/>
          </w:tcPr>
          <w:p>
            <w:pPr>
              <w:pStyle w:val="12"/>
            </w:pP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441" w:type="dxa"/>
            <w:vAlign w:val="center"/>
          </w:tcPr>
          <w:p>
            <w:pPr>
              <w:pStyle w:val="12"/>
            </w:pPr>
            <w:r>
              <w:t>0.20</w:t>
            </w:r>
          </w:p>
        </w:tc>
        <w:tc>
          <w:tcPr>
            <w:tcW w:w="2070" w:type="dxa"/>
            <w:vAlign w:val="center"/>
          </w:tcPr>
          <w:p>
            <w:pPr>
              <w:pStyle w:val="12"/>
            </w:pPr>
            <w:r>
              <w:t>0.20</w:t>
            </w: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441" w:type="dxa"/>
            <w:vAlign w:val="center"/>
          </w:tcPr>
          <w:p>
            <w:pPr>
              <w:pStyle w:val="12"/>
            </w:pPr>
          </w:p>
        </w:tc>
        <w:tc>
          <w:tcPr>
            <w:tcW w:w="2070" w:type="dxa"/>
            <w:vAlign w:val="center"/>
          </w:tcPr>
          <w:p>
            <w:pPr>
              <w:pStyle w:val="12"/>
            </w:pP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441" w:type="dxa"/>
            <w:vAlign w:val="center"/>
          </w:tcPr>
          <w:p>
            <w:pPr>
              <w:pStyle w:val="12"/>
            </w:pPr>
            <w:r>
              <w:t>0.20</w:t>
            </w:r>
          </w:p>
        </w:tc>
        <w:tc>
          <w:tcPr>
            <w:tcW w:w="2070" w:type="dxa"/>
            <w:vAlign w:val="center"/>
          </w:tcPr>
          <w:p>
            <w:pPr>
              <w:pStyle w:val="12"/>
            </w:pPr>
            <w:r>
              <w:t>0.20</w:t>
            </w:r>
          </w:p>
        </w:tc>
        <w:tc>
          <w:tcPr>
            <w:tcW w:w="1418"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441" w:type="dxa"/>
            <w:vAlign w:val="center"/>
          </w:tcPr>
          <w:p>
            <w:pPr>
              <w:pStyle w:val="12"/>
            </w:pPr>
          </w:p>
        </w:tc>
        <w:tc>
          <w:tcPr>
            <w:tcW w:w="2070" w:type="dxa"/>
            <w:vAlign w:val="center"/>
          </w:tcPr>
          <w:p>
            <w:pPr>
              <w:pStyle w:val="12"/>
            </w:pPr>
          </w:p>
        </w:tc>
        <w:tc>
          <w:tcPr>
            <w:tcW w:w="1418"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馆陶县行政审批局2024年部门预算信息公开情况说明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馆陶县行政审批局2024年部门预算信息公开情况说明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按照《中华人民共和国预算法》、《地方预决算公开操作规程》和《关于进一步推进预算公开工作的实施意见》规定，现将馆陶县行政审批局2024年部门预算公开如下：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（一）贯彻执行国家、省、市、县有关行政审批制度改革、政务服务管理、</w:t>
      </w:r>
      <w:r>
        <w:rPr>
          <w:rFonts w:hint="eastAsia"/>
          <w:lang w:eastAsia="zh-CN"/>
        </w:rPr>
        <w:t>“</w:t>
      </w:r>
      <w:r>
        <w:t>放管服</w:t>
      </w:r>
      <w:r>
        <w:rPr>
          <w:rFonts w:hint="eastAsia"/>
          <w:lang w:eastAsia="zh-CN"/>
        </w:rPr>
        <w:t>”</w:t>
      </w:r>
      <w:r>
        <w:t>改革、公共资源交易监管、社会信用体系建设、群众服务热线等方面的方针政策、法律法规和决策部署，拟订我县相关发展规划和规范性文件，制定县行政审批局各项规章制度和管理办法，并组织实施。</w:t>
      </w:r>
    </w:p>
    <w:p>
      <w:pPr>
        <w:pStyle w:val="18"/>
      </w:pPr>
      <w:r>
        <w:t>（二）负责规范全县行政审批和政务服务行为，建立和完善相应工作机制；负责对行政许可、政务服务事项进行流程再造、环节优化、压缩时限，并对办理情况进行跟踪督办；协调解决进驻县政务服务大厅事项办理中存在的相关问题。</w:t>
      </w:r>
    </w:p>
    <w:p>
      <w:pPr>
        <w:pStyle w:val="18"/>
      </w:pPr>
      <w:r>
        <w:t>（三）负责县本级涉及投资项目、市场服务、公共事务、社会事务、环保城管、规划建设、交通运输、商贸流通、文教卫生、农林水利等领域审批事项的审批工作，并对审批行为承担相应的法律责任。</w:t>
      </w:r>
    </w:p>
    <w:p>
      <w:pPr>
        <w:pStyle w:val="18"/>
      </w:pPr>
      <w:r>
        <w:t>（四）负责进驻县行政审批局各部门行政审批工作的规范、管理和监督；负责审批业务涉及中介服务机构的对接、沟通、协调工作；负责</w:t>
      </w:r>
      <w:r>
        <w:rPr>
          <w:rFonts w:hint="eastAsia"/>
          <w:lang w:eastAsia="zh-CN"/>
        </w:rPr>
        <w:t>“</w:t>
      </w:r>
      <w:r>
        <w:t>中介超市</w:t>
      </w:r>
      <w:r>
        <w:rPr>
          <w:rFonts w:hint="eastAsia"/>
          <w:lang w:eastAsia="zh-CN"/>
        </w:rPr>
        <w:t>”</w:t>
      </w:r>
      <w:r>
        <w:t>管理工作。</w:t>
      </w:r>
    </w:p>
    <w:p>
      <w:pPr>
        <w:pStyle w:val="18"/>
      </w:pPr>
      <w:r>
        <w:t>（五）组织协调全县</w:t>
      </w:r>
      <w:r>
        <w:rPr>
          <w:rFonts w:hint="eastAsia"/>
          <w:lang w:eastAsia="zh-CN"/>
        </w:rPr>
        <w:t>“</w:t>
      </w:r>
      <w:r>
        <w:t>放管服</w:t>
      </w:r>
      <w:r>
        <w:rPr>
          <w:rFonts w:hint="eastAsia"/>
          <w:lang w:eastAsia="zh-CN"/>
        </w:rPr>
        <w:t>”</w:t>
      </w:r>
      <w:r>
        <w:t>改革工作。指导、督促贯彻落实省、市、县关于</w:t>
      </w:r>
      <w:r>
        <w:rPr>
          <w:rFonts w:hint="eastAsia"/>
          <w:lang w:eastAsia="zh-CN"/>
        </w:rPr>
        <w:t>“</w:t>
      </w:r>
      <w:r>
        <w:t>放管服</w:t>
      </w:r>
      <w:r>
        <w:rPr>
          <w:rFonts w:hint="eastAsia"/>
          <w:lang w:eastAsia="zh-CN"/>
        </w:rPr>
        <w:t>”</w:t>
      </w:r>
      <w:r>
        <w:t>改革重要领域、关键环节重大政策措施，承担县推进政府职能转变和</w:t>
      </w:r>
      <w:r>
        <w:rPr>
          <w:rFonts w:hint="eastAsia"/>
          <w:lang w:eastAsia="zh-CN"/>
        </w:rPr>
        <w:t>“</w:t>
      </w:r>
      <w:r>
        <w:t>放管服</w:t>
      </w:r>
      <w:r>
        <w:rPr>
          <w:rFonts w:hint="eastAsia"/>
          <w:lang w:eastAsia="zh-CN"/>
        </w:rPr>
        <w:t>”</w:t>
      </w:r>
      <w:r>
        <w:t>改革协调小组的日常工作。</w:t>
      </w:r>
    </w:p>
    <w:p>
      <w:pPr>
        <w:pStyle w:val="18"/>
      </w:pPr>
      <w:r>
        <w:t>（六）负责全县行政审批制度改革工作。建立健全县级行政审批管理体系；推进简政放权，清理和规范各类行政许可等管理事项；协调推进行政审批标准化工作；承担县行政审批制度改革工作领导机构的日常工作。</w:t>
      </w:r>
    </w:p>
    <w:p>
      <w:pPr>
        <w:pStyle w:val="18"/>
      </w:pPr>
      <w:r>
        <w:t>（七）负责全县政务服务管理工作。负责优化政务服务供给，降低制度性交易成本，提升政务服务效能；负责建立和完善全县政务服务体系；负责推进审批服务便民化；协调县有关部门为公民、法人或其他组织提供规范、高效、优质的政务服务。</w:t>
      </w:r>
    </w:p>
    <w:p>
      <w:pPr>
        <w:pStyle w:val="18"/>
      </w:pPr>
      <w:r>
        <w:t>（八）统筹推进全县</w:t>
      </w:r>
      <w:r>
        <w:rPr>
          <w:rFonts w:hint="eastAsia"/>
          <w:lang w:eastAsia="zh-CN"/>
        </w:rPr>
        <w:t>“</w:t>
      </w:r>
      <w:r>
        <w:t>互联网+政务服务</w:t>
      </w:r>
      <w:r>
        <w:rPr>
          <w:rFonts w:hint="eastAsia"/>
          <w:lang w:eastAsia="zh-CN"/>
        </w:rPr>
        <w:t>”</w:t>
      </w:r>
      <w:r>
        <w:t>工作。推进政务服务事项网上办理，形成管理机构、实体大厅、网上平台“三位一体”的政务服务管理模式；推进全县电子证照库建设；推进全县政务服务平台规范化、标准化、集约化建设和互联互通、数据共享。</w:t>
      </w:r>
    </w:p>
    <w:p>
      <w:pPr>
        <w:pStyle w:val="18"/>
      </w:pPr>
      <w:r>
        <w:t>（九）引导和推动全县社会信用体系建设。组织制定发展规划和年度工作要点；推进健全信用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机构的日常工作。</w:t>
      </w:r>
    </w:p>
    <w:p>
      <w:pPr>
        <w:pStyle w:val="18"/>
      </w:pPr>
      <w:r>
        <w:t>（十）建立健全全县政务服务、行政审批服务效能考核评价制度；对具有政务服务职能的部门进行综合考评，对行政审批及政务服务事项办理情况、办理效能以及办事人员的服务质量进行监督；负责对行政审批、政务服务事项的投诉举报的承办、转办和督办工作，配合有关部门查处违法、违规、违纪问题。</w:t>
      </w:r>
    </w:p>
    <w:p>
      <w:pPr>
        <w:pStyle w:val="18"/>
      </w:pPr>
      <w:r>
        <w:t>（十一）负责全县统一的公共资源交易平台协调、监督和管理；会同有关行政监督部门落实公共资源交易市场规则和制度，编制公共资源交易项目目录，规范各类公共资源交易活动。</w:t>
      </w:r>
    </w:p>
    <w:p>
      <w:pPr>
        <w:pStyle w:val="18"/>
      </w:pPr>
      <w:r>
        <w:t>（十二）负责群众服务热线业务的管理指导与组织协调工作；指导群众和企业诉求件的交办、督办和考核工作。</w:t>
      </w:r>
    </w:p>
    <w:p>
      <w:pPr>
        <w:pStyle w:val="18"/>
      </w:pPr>
      <w:r>
        <w:t>（十三）负责工作人员的教育、培训、管理和绩效考核。</w:t>
      </w:r>
    </w:p>
    <w:p>
      <w:pPr>
        <w:pStyle w:val="18"/>
      </w:pPr>
      <w:r>
        <w:t>（十四）负责协调和指导乡镇、村便民服务相关工作。</w:t>
      </w:r>
    </w:p>
    <w:p>
      <w:pPr>
        <w:pStyle w:val="18"/>
      </w:pPr>
      <w:r>
        <w:t>（十五）完成县委、县政府交办的其他任务。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馆陶县行政审批局本级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按照预算管理有关规定，目前部门预算的编制实行综合预算管理，即全部收入和支出都反映在预算中。馆陶县行政审批局机关及所属事业单位的收支包含在部门预算中。</w:t>
      </w:r>
    </w:p>
    <w:p>
      <w:pPr>
        <w:pStyle w:val="19"/>
      </w:pPr>
      <w:r>
        <w:t>1、收入说明</w:t>
      </w:r>
    </w:p>
    <w:p>
      <w:pPr>
        <w:pStyle w:val="19"/>
      </w:pPr>
      <w:r>
        <w:t>反映本部门当年全部收入。2024年预算收入555.34万元，其中：一般公共预算收入555.34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行政审批局年度部门预算中支出预算的总体情况。2024年支出预算555.34万元，其中基本支出357.34万元，包括人员经费326.99万元和日常公用经费30.35万元；项目支出198.00万元，主要为行政审批局村级服务站网络服务运行经费、行政审批局专项公用经费、</w:t>
      </w:r>
      <w:r>
        <w:rPr>
          <w:rFonts w:hint="eastAsia"/>
          <w:lang w:eastAsia="zh-CN"/>
        </w:rPr>
        <w:t>“</w:t>
      </w:r>
      <w:r>
        <w:t>政务服务全面提升年</w:t>
      </w:r>
      <w:r>
        <w:rPr>
          <w:rFonts w:hint="eastAsia"/>
          <w:lang w:eastAsia="zh-CN"/>
        </w:rPr>
        <w:t>”</w:t>
      </w:r>
      <w:r>
        <w:t>活动经费、零成本注册经费、委托中介咨询、专家评审、评估经费、县政务服务中心水电费</w:t>
      </w:r>
      <w:r>
        <w:rPr>
          <w:rFonts w:hint="eastAsia"/>
          <w:lang w:eastAsia="zh-CN"/>
        </w:rPr>
        <w:t>等</w:t>
      </w:r>
      <w:r>
        <w:t>。</w:t>
      </w:r>
    </w:p>
    <w:p>
      <w:pPr>
        <w:pStyle w:val="19"/>
      </w:pPr>
      <w:r>
        <w:t>3、比上年增减情况</w:t>
      </w:r>
    </w:p>
    <w:p>
      <w:pPr>
        <w:pStyle w:val="19"/>
      </w:pPr>
      <w:r>
        <w:t>2024年预算收支安排555.34万元，较2023年预算减少180.26万元，其中：基本支出减少251.26万元，主要为人员经费减少。项目支出增加71.00万元，主要为增加县政务服务中心水电费支出。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2024年，我部门机关运行经费共计安排30.35万元，主要用于日常维修、办公用房水电费、办公用房取暖费、办公用房物业管理费等日常运行支出。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0.20万元，其中因公出国（境）费0.00万元；公务用车购置及运维费0.20万元（其中：公务用车购置费为0.00万元，公务用车运维费0.20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省编委办、省法制办《关于同意邯郸市及所属县（市、区）设立行政审批局的通知》，按照《中共邯郸市委办公厅邯郸市人民政府办公厅关于印发&lt;馆陶县机构改革方案&gt;的通知》（邯办文【2019】5号）规定及馆陶县人民政府关于印发《馆陶县行政审批局主要职责内设机构和人员编制规定》的通知要求，馆陶县行政审批局贯彻执行国家、省、市、县有关行政审批制度改革、政务服务管理、“放管服”改革、公共资源交易监督、社会信用体系建设、群众服务热线等方针政策、法律法规和决策部署，拟定相关发展规划和规范性文件；负责规范全县行政审批和政务服务行为职责；负责对进驻行政审批局各部门审批工作的规范、管理和监督；负责“中介超市”管理工作、协调全县“放管服”改革工作、行政审批制度改革工作、政务服务管理工作、统筹推进全县“互联网+政务服务”工作、群众服务热线业务的管理指导与组织协调工作、协调和指导乡镇、村便民服务相关工作。</w:t>
      </w:r>
    </w:p>
    <w:p>
      <w:pPr>
        <w:pStyle w:val="22"/>
      </w:pPr>
      <w:r>
        <w:t>2024年继续深化行政审批制度改革，拟定我县相关发展规划和规范性文件，制定县行政审批各项规章制度和管理办法，推进政府职能转变和“放管服”改革，进一步提高行政审批和政务服务工作效率和服务质量，推进建立和完善全县政务服务体系；开展完成行政审批工作的规范、管理和监督。</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行政审批制度改革。贯彻执行国家和省、市、县有关行政审批制度改革、政务服务管理、“放管服”改革、公共资源交易监管、社会信用体系建设、群众服务热线等方面的方针政策、法律法规和决策部署，拟定我县相关发展规划和规范性文件，制定县行政审批局各项规章制度和管理办法，并组织实施；负责规范全县行政审批和政务服务行为，建立和完善相应工作机制；负责对全县行政许可、政务服务事项进行流程再造、环节优化、压缩时限，并对办理情况进行跟踪督办；协调解决进驻政务服务大厅事项办理中存在的相关问题；推进政府职能转变和“放管服”改革；行政审批制度改革工作。改革目标完成率达到85%。</w:t>
      </w:r>
    </w:p>
    <w:p>
      <w:pPr>
        <w:pStyle w:val="23"/>
      </w:pPr>
      <w:r>
        <w:t>2、综合业务管理。进一步规范全县行政审批和政务服务行为，并对办理情况进行跟踪督办，协调解决事项办理中存在的相关问题；加强对具有政务服务职能的部门进行综合考评，对行政审批及政务服务事项办理情况、办理效能以及办事人员的服务质量进行监督；对行政审批及政务服务事项的投诉举报的承办、转办和督办工作，配合有关部门查处违法、违规、违纪问题；加强全县统一的公共资源交易平台协调、监督和管理；编制公共资源交易项目目录，规范各类公共资源交易活动；强化工作人员的教育、培训、管理、和绩效考核；负责协调和指导乡镇、村便民服务相关工作；加强群众服务热线业务的管理指导与组织协调工作，指导群众和企业诉求件的交办、督办和考核工作。进一步提高工作效率和服务质量。目标完成率达到100%。</w:t>
      </w:r>
    </w:p>
    <w:p>
      <w:pPr>
        <w:pStyle w:val="23"/>
      </w:pPr>
      <w:r>
        <w:t>3、行政管理体制改革。负责投资项目、市场服务、公共事务、社会事务、环保城管、规划建设、交通运输、商贸流通、文教卫生、农林水利等领域的审批。负责进驻县政务服务中心的垂管部门、双垂管理部门行政审批工作的规范、管理和监督；完善全县政务服务体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1、“政务服务全面提升年”活动经费绩效目标表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13043324P000138100017</w:t>
            </w:r>
          </w:p>
        </w:tc>
        <w:tc>
          <w:tcPr>
            <w:tcW w:w="2114" w:type="dxa"/>
            <w:vAlign w:val="center"/>
          </w:tcPr>
          <w:p>
            <w:pPr>
              <w:pStyle w:val="11"/>
            </w:pPr>
            <w:r>
              <w:t>项目名称</w:t>
            </w:r>
          </w:p>
        </w:tc>
        <w:tc>
          <w:tcPr>
            <w:tcW w:w="6342" w:type="dxa"/>
            <w:gridSpan w:val="3"/>
            <w:vAlign w:val="center"/>
          </w:tcPr>
          <w:p>
            <w:pPr>
              <w:pStyle w:val="13"/>
            </w:pPr>
            <w:r>
              <w:t>“政务服务全面提升年”活动经费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用于政务服务工作，提升政务服务质量和水平，优化营商环境，助力企业高质量发展。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1.用于政务服务工作，提升政务服务质量和水平，优化营商环境，助力企业高质量发展。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工作办结数量</w:t>
            </w:r>
          </w:p>
        </w:tc>
        <w:tc>
          <w:tcPr>
            <w:tcW w:w="4228" w:type="dxa"/>
            <w:vAlign w:val="center"/>
          </w:tcPr>
          <w:p>
            <w:pPr>
              <w:pStyle w:val="13"/>
            </w:pPr>
            <w:r>
              <w:t>政务服务工作的办结数量</w:t>
            </w:r>
          </w:p>
        </w:tc>
        <w:tc>
          <w:tcPr>
            <w:tcW w:w="2114" w:type="dxa"/>
            <w:vAlign w:val="center"/>
          </w:tcPr>
          <w:p>
            <w:pPr>
              <w:pStyle w:val="13"/>
            </w:pPr>
            <w:r>
              <w:t>≥1000项</w:t>
            </w:r>
          </w:p>
        </w:tc>
        <w:tc>
          <w:tcPr>
            <w:tcW w:w="2114" w:type="dxa"/>
            <w:vAlign w:val="center"/>
          </w:tcPr>
          <w:p>
            <w:pPr>
              <w:pStyle w:val="13"/>
            </w:pPr>
            <w:r>
              <w:t>政务服务平台</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网上可办率</w:t>
            </w:r>
          </w:p>
        </w:tc>
        <w:tc>
          <w:tcPr>
            <w:tcW w:w="4228" w:type="dxa"/>
            <w:vAlign w:val="center"/>
          </w:tcPr>
          <w:p>
            <w:pPr>
              <w:pStyle w:val="13"/>
            </w:pPr>
            <w:r>
              <w:t>政务服务事项网上可办率</w:t>
            </w:r>
          </w:p>
        </w:tc>
        <w:tc>
          <w:tcPr>
            <w:tcW w:w="2114" w:type="dxa"/>
            <w:vAlign w:val="center"/>
          </w:tcPr>
          <w:p>
            <w:pPr>
              <w:pStyle w:val="13"/>
            </w:pPr>
            <w:r>
              <w:t>100%</w:t>
            </w:r>
          </w:p>
        </w:tc>
        <w:tc>
          <w:tcPr>
            <w:tcW w:w="2114" w:type="dxa"/>
            <w:vAlign w:val="center"/>
          </w:tcPr>
          <w:p>
            <w:pPr>
              <w:pStyle w:val="13"/>
            </w:pPr>
            <w:r>
              <w:t>县委十三届七次全会第一次全体会议上的报告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政务服务时限</w:t>
            </w:r>
          </w:p>
        </w:tc>
        <w:tc>
          <w:tcPr>
            <w:tcW w:w="4228" w:type="dxa"/>
            <w:vAlign w:val="center"/>
          </w:tcPr>
          <w:p>
            <w:pPr>
              <w:pStyle w:val="13"/>
            </w:pPr>
            <w:r>
              <w:t>提升政务服务质量和水平的时限</w:t>
            </w:r>
          </w:p>
        </w:tc>
        <w:tc>
          <w:tcPr>
            <w:tcW w:w="2114" w:type="dxa"/>
            <w:vAlign w:val="center"/>
          </w:tcPr>
          <w:p>
            <w:pPr>
              <w:pStyle w:val="13"/>
            </w:pPr>
            <w:r>
              <w:t>1年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活动资金</w:t>
            </w:r>
          </w:p>
        </w:tc>
        <w:tc>
          <w:tcPr>
            <w:tcW w:w="4228" w:type="dxa"/>
            <w:vAlign w:val="center"/>
          </w:tcPr>
          <w:p>
            <w:pPr>
              <w:pStyle w:val="13"/>
            </w:pPr>
            <w:r>
              <w:t>“政务服务全面提升年”活动经费</w:t>
            </w:r>
          </w:p>
        </w:tc>
        <w:tc>
          <w:tcPr>
            <w:tcW w:w="2114" w:type="dxa"/>
            <w:vAlign w:val="center"/>
          </w:tcPr>
          <w:p>
            <w:pPr>
              <w:pStyle w:val="13"/>
            </w:pPr>
            <w:r>
              <w:t>20万元</w:t>
            </w:r>
          </w:p>
        </w:tc>
        <w:tc>
          <w:tcPr>
            <w:tcW w:w="2114" w:type="dxa"/>
            <w:vAlign w:val="center"/>
          </w:tcPr>
          <w:p>
            <w:pPr>
              <w:pStyle w:val="13"/>
            </w:pPr>
            <w:r>
              <w:t>县委十三届七次全会第一次全体会议上的报告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提升服务质量和水平</w:t>
            </w:r>
          </w:p>
        </w:tc>
        <w:tc>
          <w:tcPr>
            <w:tcW w:w="4228" w:type="dxa"/>
            <w:vAlign w:val="center"/>
          </w:tcPr>
          <w:p>
            <w:pPr>
              <w:pStyle w:val="13"/>
            </w:pPr>
            <w:r>
              <w:t>提升政务服务质量和水平，优化营商环境、助力企业高质量发展</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打造“四最”营商环境</w:t>
            </w:r>
          </w:p>
        </w:tc>
        <w:tc>
          <w:tcPr>
            <w:tcW w:w="4228" w:type="dxa"/>
            <w:vAlign w:val="center"/>
          </w:tcPr>
          <w:p>
            <w:pPr>
              <w:pStyle w:val="13"/>
            </w:pPr>
            <w:r>
              <w:t xml:space="preserve">打造时间最短、环节最少、效率最高、服务最优的“四最”营商环境 </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群众和商户满意度</w:t>
            </w:r>
          </w:p>
        </w:tc>
        <w:tc>
          <w:tcPr>
            <w:tcW w:w="4228" w:type="dxa"/>
            <w:vAlign w:val="center"/>
          </w:tcPr>
          <w:p>
            <w:pPr>
              <w:pStyle w:val="13"/>
            </w:pPr>
            <w:r>
              <w:t>群众和商户对政务服务工作的满意度</w:t>
            </w:r>
          </w:p>
        </w:tc>
        <w:tc>
          <w:tcPr>
            <w:tcW w:w="2114" w:type="dxa"/>
            <w:vAlign w:val="center"/>
          </w:tcPr>
          <w:p>
            <w:pPr>
              <w:pStyle w:val="13"/>
            </w:pPr>
            <w:r>
              <w:t>≥95%</w:t>
            </w:r>
          </w:p>
        </w:tc>
        <w:tc>
          <w:tcPr>
            <w:tcW w:w="2114" w:type="dxa"/>
            <w:vAlign w:val="center"/>
          </w:tcPr>
          <w:p>
            <w:pPr>
              <w:pStyle w:val="13"/>
            </w:pPr>
            <w:r>
              <w:t>“好差评”评价器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2、零成本注册经费绩效目标表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13043324P00004910003K</w:t>
            </w:r>
          </w:p>
        </w:tc>
        <w:tc>
          <w:tcPr>
            <w:tcW w:w="2114" w:type="dxa"/>
            <w:vAlign w:val="center"/>
          </w:tcPr>
          <w:p>
            <w:pPr>
              <w:pStyle w:val="11"/>
            </w:pPr>
            <w:r>
              <w:t>项目名称</w:t>
            </w:r>
          </w:p>
        </w:tc>
        <w:tc>
          <w:tcPr>
            <w:tcW w:w="6342" w:type="dxa"/>
            <w:gridSpan w:val="3"/>
            <w:vAlign w:val="center"/>
          </w:tcPr>
          <w:p>
            <w:pPr>
              <w:pStyle w:val="13"/>
            </w:pPr>
            <w:r>
              <w:t>零成本注册经费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36.00</w:t>
            </w:r>
          </w:p>
        </w:tc>
        <w:tc>
          <w:tcPr>
            <w:tcW w:w="2114" w:type="dxa"/>
            <w:vAlign w:val="center"/>
          </w:tcPr>
          <w:p>
            <w:pPr>
              <w:pStyle w:val="11"/>
            </w:pPr>
            <w:r>
              <w:t>其中：财政    资金</w:t>
            </w:r>
          </w:p>
        </w:tc>
        <w:tc>
          <w:tcPr>
            <w:tcW w:w="2114" w:type="dxa"/>
            <w:vAlign w:val="center"/>
          </w:tcPr>
          <w:p>
            <w:pPr>
              <w:pStyle w:val="13"/>
            </w:pPr>
            <w:r>
              <w:t>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用于市场主体注册办公费用，降低市场准入门槛，保障市场主体提质增量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1.用于市场主体注册办公费用，降低市场准入门槛，保障市场主体提质增量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事项办结量</w:t>
            </w:r>
          </w:p>
        </w:tc>
        <w:tc>
          <w:tcPr>
            <w:tcW w:w="4228" w:type="dxa"/>
            <w:vAlign w:val="center"/>
          </w:tcPr>
          <w:p>
            <w:pPr>
              <w:pStyle w:val="13"/>
            </w:pPr>
            <w:r>
              <w:t>“零成本”注册登记业务量</w:t>
            </w:r>
          </w:p>
        </w:tc>
        <w:tc>
          <w:tcPr>
            <w:tcW w:w="2114" w:type="dxa"/>
            <w:vAlign w:val="center"/>
          </w:tcPr>
          <w:p>
            <w:pPr>
              <w:pStyle w:val="13"/>
            </w:pPr>
            <w:r>
              <w:t>≥15000件</w:t>
            </w:r>
          </w:p>
        </w:tc>
        <w:tc>
          <w:tcPr>
            <w:tcW w:w="2114" w:type="dxa"/>
            <w:vAlign w:val="center"/>
          </w:tcPr>
          <w:p>
            <w:pPr>
              <w:pStyle w:val="13"/>
            </w:pPr>
            <w:r>
              <w:t>注册登记系统</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注册覆盖率</w:t>
            </w:r>
          </w:p>
        </w:tc>
        <w:tc>
          <w:tcPr>
            <w:tcW w:w="4228" w:type="dxa"/>
            <w:vAlign w:val="center"/>
          </w:tcPr>
          <w:p>
            <w:pPr>
              <w:pStyle w:val="13"/>
            </w:pPr>
            <w:r>
              <w:t>“零成本”注册事项覆盖率</w:t>
            </w:r>
          </w:p>
        </w:tc>
        <w:tc>
          <w:tcPr>
            <w:tcW w:w="2114" w:type="dxa"/>
            <w:vAlign w:val="center"/>
          </w:tcPr>
          <w:p>
            <w:pPr>
              <w:pStyle w:val="13"/>
            </w:pPr>
            <w:r>
              <w:t>100%</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及时注册</w:t>
            </w:r>
          </w:p>
        </w:tc>
        <w:tc>
          <w:tcPr>
            <w:tcW w:w="4228" w:type="dxa"/>
            <w:vAlign w:val="center"/>
          </w:tcPr>
          <w:p>
            <w:pPr>
              <w:pStyle w:val="13"/>
            </w:pPr>
            <w:r>
              <w:t>在规定的时间内及时注册登记</w:t>
            </w:r>
          </w:p>
        </w:tc>
        <w:tc>
          <w:tcPr>
            <w:tcW w:w="2114" w:type="dxa"/>
            <w:vAlign w:val="center"/>
          </w:tcPr>
          <w:p>
            <w:pPr>
              <w:pStyle w:val="13"/>
            </w:pPr>
            <w:r>
              <w:t>≤10天</w:t>
            </w:r>
          </w:p>
        </w:tc>
        <w:tc>
          <w:tcPr>
            <w:tcW w:w="2114" w:type="dxa"/>
            <w:vAlign w:val="center"/>
          </w:tcPr>
          <w:p>
            <w:pPr>
              <w:pStyle w:val="13"/>
            </w:pPr>
            <w:r>
              <w:t>冀政〔2011〕36号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零成本注册资金</w:t>
            </w:r>
          </w:p>
        </w:tc>
        <w:tc>
          <w:tcPr>
            <w:tcW w:w="4228" w:type="dxa"/>
            <w:vAlign w:val="center"/>
          </w:tcPr>
          <w:p>
            <w:pPr>
              <w:pStyle w:val="13"/>
            </w:pPr>
            <w:r>
              <w:t>新增市场主体零成本注册资金</w:t>
            </w:r>
          </w:p>
        </w:tc>
        <w:tc>
          <w:tcPr>
            <w:tcW w:w="2114" w:type="dxa"/>
            <w:vAlign w:val="center"/>
          </w:tcPr>
          <w:p>
            <w:pPr>
              <w:pStyle w:val="13"/>
            </w:pPr>
            <w:r>
              <w:t>45万元</w:t>
            </w:r>
          </w:p>
        </w:tc>
        <w:tc>
          <w:tcPr>
            <w:tcW w:w="2114" w:type="dxa"/>
            <w:vAlign w:val="center"/>
          </w:tcPr>
          <w:p>
            <w:pPr>
              <w:pStyle w:val="13"/>
            </w:pPr>
            <w:r>
              <w:t>冀政〔2011〕36号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带动经济发展</w:t>
            </w:r>
          </w:p>
        </w:tc>
        <w:tc>
          <w:tcPr>
            <w:tcW w:w="4228" w:type="dxa"/>
            <w:vAlign w:val="center"/>
          </w:tcPr>
          <w:p>
            <w:pPr>
              <w:pStyle w:val="13"/>
            </w:pPr>
            <w:r>
              <w:t>优化营商环境，带动上年度馆陶县GDP同比增长</w:t>
            </w:r>
          </w:p>
        </w:tc>
        <w:tc>
          <w:tcPr>
            <w:tcW w:w="2114" w:type="dxa"/>
            <w:vAlign w:val="center"/>
          </w:tcPr>
          <w:p>
            <w:pPr>
              <w:pStyle w:val="13"/>
            </w:pPr>
            <w:r>
              <w:t>≥98%</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优化营商环境</w:t>
            </w:r>
          </w:p>
        </w:tc>
        <w:tc>
          <w:tcPr>
            <w:tcW w:w="4228" w:type="dxa"/>
            <w:vAlign w:val="center"/>
          </w:tcPr>
          <w:p>
            <w:pPr>
              <w:pStyle w:val="13"/>
            </w:pPr>
            <w:r>
              <w:t>降低市场准入门槛，保障市场主体提质增量，优化营商环境</w:t>
            </w:r>
          </w:p>
        </w:tc>
        <w:tc>
          <w:tcPr>
            <w:tcW w:w="2114" w:type="dxa"/>
            <w:vAlign w:val="center"/>
          </w:tcPr>
          <w:p>
            <w:pPr>
              <w:pStyle w:val="13"/>
            </w:pPr>
            <w:r>
              <w:t>≥1000个</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反映群众对审批、政务服务工作满意情况</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3、行政审批局专项公用经费绩效目标表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13043324P00004810003X</w:t>
            </w:r>
          </w:p>
        </w:tc>
        <w:tc>
          <w:tcPr>
            <w:tcW w:w="2114" w:type="dxa"/>
            <w:vAlign w:val="center"/>
          </w:tcPr>
          <w:p>
            <w:pPr>
              <w:pStyle w:val="11"/>
            </w:pPr>
            <w:r>
              <w:t>项目名称</w:t>
            </w:r>
          </w:p>
        </w:tc>
        <w:tc>
          <w:tcPr>
            <w:tcW w:w="6342" w:type="dxa"/>
            <w:gridSpan w:val="3"/>
            <w:vAlign w:val="center"/>
          </w:tcPr>
          <w:p>
            <w:pPr>
              <w:pStyle w:val="13"/>
            </w:pPr>
            <w:r>
              <w:t>行政审批局专项公用经费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57.00</w:t>
            </w:r>
          </w:p>
        </w:tc>
        <w:tc>
          <w:tcPr>
            <w:tcW w:w="2114" w:type="dxa"/>
            <w:vAlign w:val="center"/>
          </w:tcPr>
          <w:p>
            <w:pPr>
              <w:pStyle w:val="11"/>
            </w:pPr>
            <w:r>
              <w:t>其中：财政    资金</w:t>
            </w:r>
          </w:p>
        </w:tc>
        <w:tc>
          <w:tcPr>
            <w:tcW w:w="2114" w:type="dxa"/>
            <w:vAlign w:val="center"/>
          </w:tcPr>
          <w:p>
            <w:pPr>
              <w:pStyle w:val="13"/>
            </w:pPr>
            <w:r>
              <w:t>57.00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该资金用于日常办公等专项公用使用，保障日常工作正常运转及提高工作效率，进一步优化营商环境、促进经济发展。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1.该资金用于日常办公等专项公用使用，保障日常工作正常运转及提高工作效率，进一步优化营商环境、促进经济发展。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办公用品数量</w:t>
            </w:r>
          </w:p>
        </w:tc>
        <w:tc>
          <w:tcPr>
            <w:tcW w:w="4228" w:type="dxa"/>
            <w:vAlign w:val="center"/>
          </w:tcPr>
          <w:p>
            <w:pPr>
              <w:pStyle w:val="13"/>
            </w:pPr>
            <w:r>
              <w:t>办公用品、服务等数量</w:t>
            </w:r>
          </w:p>
        </w:tc>
        <w:tc>
          <w:tcPr>
            <w:tcW w:w="2114" w:type="dxa"/>
            <w:vAlign w:val="center"/>
          </w:tcPr>
          <w:p>
            <w:pPr>
              <w:pStyle w:val="13"/>
            </w:pPr>
            <w:r>
              <w:t>≥39250个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购置各类办公用品等合格的数量占总采购数量的比率</w:t>
            </w:r>
          </w:p>
        </w:tc>
        <w:tc>
          <w:tcPr>
            <w:tcW w:w="2114" w:type="dxa"/>
            <w:vAlign w:val="center"/>
          </w:tcPr>
          <w:p>
            <w:pPr>
              <w:pStyle w:val="13"/>
            </w:pPr>
            <w:r>
              <w:t>≥98%</w:t>
            </w:r>
          </w:p>
        </w:tc>
        <w:tc>
          <w:tcPr>
            <w:tcW w:w="2114"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及时采购</w:t>
            </w:r>
          </w:p>
        </w:tc>
        <w:tc>
          <w:tcPr>
            <w:tcW w:w="4228" w:type="dxa"/>
            <w:vAlign w:val="center"/>
          </w:tcPr>
          <w:p>
            <w:pPr>
              <w:pStyle w:val="13"/>
            </w:pPr>
            <w:r>
              <w:t>按照工作计划及时采购各类办公用品等</w:t>
            </w:r>
          </w:p>
        </w:tc>
        <w:tc>
          <w:tcPr>
            <w:tcW w:w="2114" w:type="dxa"/>
            <w:vAlign w:val="center"/>
          </w:tcPr>
          <w:p>
            <w:pPr>
              <w:pStyle w:val="13"/>
            </w:pPr>
            <w:r>
              <w:t>12月</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工作资金</w:t>
            </w:r>
          </w:p>
        </w:tc>
        <w:tc>
          <w:tcPr>
            <w:tcW w:w="4228" w:type="dxa"/>
            <w:vAlign w:val="center"/>
          </w:tcPr>
          <w:p>
            <w:pPr>
              <w:pStyle w:val="13"/>
            </w:pPr>
            <w:r>
              <w:t>用于采购和保障机关正常运转所需资金总额</w:t>
            </w:r>
          </w:p>
        </w:tc>
        <w:tc>
          <w:tcPr>
            <w:tcW w:w="2114" w:type="dxa"/>
            <w:vAlign w:val="center"/>
          </w:tcPr>
          <w:p>
            <w:pPr>
              <w:pStyle w:val="13"/>
            </w:pPr>
            <w:r>
              <w:t>157万元</w:t>
            </w:r>
          </w:p>
        </w:tc>
        <w:tc>
          <w:tcPr>
            <w:tcW w:w="2114" w:type="dxa"/>
            <w:vAlign w:val="center"/>
          </w:tcPr>
          <w:p>
            <w:pPr>
              <w:pStyle w:val="13"/>
            </w:pPr>
            <w:r>
              <w:t>馆办字【2019】41号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促进经济发展</w:t>
            </w:r>
          </w:p>
        </w:tc>
        <w:tc>
          <w:tcPr>
            <w:tcW w:w="4228" w:type="dxa"/>
            <w:vAlign w:val="center"/>
          </w:tcPr>
          <w:p>
            <w:pPr>
              <w:pStyle w:val="13"/>
            </w:pPr>
            <w:r>
              <w:t>提高工作效益，促进经济发展</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优化营商环境</w:t>
            </w:r>
          </w:p>
        </w:tc>
        <w:tc>
          <w:tcPr>
            <w:tcW w:w="4228" w:type="dxa"/>
            <w:vAlign w:val="center"/>
          </w:tcPr>
          <w:p>
            <w:pPr>
              <w:pStyle w:val="13"/>
            </w:pPr>
            <w:r>
              <w:t>保障日常工作正常运转及提高工作效率，进一步优化营商环境</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群众的满意度</w:t>
            </w:r>
          </w:p>
        </w:tc>
        <w:tc>
          <w:tcPr>
            <w:tcW w:w="4228" w:type="dxa"/>
            <w:vAlign w:val="center"/>
          </w:tcPr>
          <w:p>
            <w:pPr>
              <w:pStyle w:val="13"/>
            </w:pPr>
            <w:r>
              <w:t>群众对行政审批工作的满意度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4、馆陶县行政审批局委托中介咨询、专家评审、评估经费绩效目标表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13043324P000051100041</w:t>
            </w:r>
          </w:p>
        </w:tc>
        <w:tc>
          <w:tcPr>
            <w:tcW w:w="2114" w:type="dxa"/>
            <w:vAlign w:val="center"/>
          </w:tcPr>
          <w:p>
            <w:pPr>
              <w:pStyle w:val="11"/>
            </w:pPr>
            <w:r>
              <w:t>项目名称</w:t>
            </w:r>
          </w:p>
        </w:tc>
        <w:tc>
          <w:tcPr>
            <w:tcW w:w="6342" w:type="dxa"/>
            <w:gridSpan w:val="3"/>
            <w:vAlign w:val="center"/>
          </w:tcPr>
          <w:p>
            <w:pPr>
              <w:pStyle w:val="13"/>
            </w:pPr>
            <w:r>
              <w:t>馆陶县行政审批局委托中介咨询、专家评审、评估经费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该资金用于委托中介咨询、专家评审、评估经费，防范和规避项目风险造成的不良后果。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1.该资金用于委托中介咨询、专家评审、评估经费，防范和规避项目风险造成的不良后果。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委托业务数量</w:t>
            </w:r>
          </w:p>
        </w:tc>
        <w:tc>
          <w:tcPr>
            <w:tcW w:w="4228" w:type="dxa"/>
            <w:vAlign w:val="center"/>
          </w:tcPr>
          <w:p>
            <w:pPr>
              <w:pStyle w:val="13"/>
            </w:pPr>
            <w:r>
              <w:t>委托评审、评估项目数量</w:t>
            </w:r>
          </w:p>
        </w:tc>
        <w:tc>
          <w:tcPr>
            <w:tcW w:w="2114" w:type="dxa"/>
            <w:vAlign w:val="center"/>
          </w:tcPr>
          <w:p>
            <w:pPr>
              <w:pStyle w:val="13"/>
            </w:pPr>
            <w:r>
              <w:t>≤50项</w:t>
            </w:r>
          </w:p>
        </w:tc>
        <w:tc>
          <w:tcPr>
            <w:tcW w:w="2114" w:type="dxa"/>
            <w:vAlign w:val="center"/>
          </w:tcPr>
          <w:p>
            <w:pPr>
              <w:pStyle w:val="13"/>
            </w:pPr>
            <w:r>
              <w:t>河北省人民政府关于印发河北省企业投资项目核准和备案实施办法的通知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评审通过率</w:t>
            </w:r>
          </w:p>
        </w:tc>
        <w:tc>
          <w:tcPr>
            <w:tcW w:w="4228" w:type="dxa"/>
            <w:vAlign w:val="center"/>
          </w:tcPr>
          <w:p>
            <w:pPr>
              <w:pStyle w:val="13"/>
            </w:pPr>
            <w:r>
              <w:t>委托评审完成项目占全部应评审项目的比例</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委托评估时限</w:t>
            </w:r>
          </w:p>
        </w:tc>
        <w:tc>
          <w:tcPr>
            <w:tcW w:w="4228" w:type="dxa"/>
            <w:vAlign w:val="center"/>
          </w:tcPr>
          <w:p>
            <w:pPr>
              <w:pStyle w:val="13"/>
            </w:pPr>
            <w:r>
              <w:t>中介咨询、专家评审、评估时限</w:t>
            </w:r>
          </w:p>
        </w:tc>
        <w:tc>
          <w:tcPr>
            <w:tcW w:w="2114" w:type="dxa"/>
            <w:vAlign w:val="center"/>
          </w:tcPr>
          <w:p>
            <w:pPr>
              <w:pStyle w:val="13"/>
            </w:pPr>
            <w:r>
              <w:t>≤10日</w:t>
            </w:r>
          </w:p>
        </w:tc>
        <w:tc>
          <w:tcPr>
            <w:tcW w:w="2114" w:type="dxa"/>
            <w:vAlign w:val="center"/>
          </w:tcPr>
          <w:p>
            <w:pPr>
              <w:pStyle w:val="13"/>
            </w:pPr>
            <w:r>
              <w:t>河北省人民政府关于印发河北省企业投资项目核准和备案实施办法的通知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评审评估资金</w:t>
            </w:r>
          </w:p>
        </w:tc>
        <w:tc>
          <w:tcPr>
            <w:tcW w:w="4228" w:type="dxa"/>
            <w:vAlign w:val="center"/>
          </w:tcPr>
          <w:p>
            <w:pPr>
              <w:pStyle w:val="13"/>
            </w:pPr>
            <w:r>
              <w:t>本年度委托中介咨询、专家评审、评估资金</w:t>
            </w:r>
          </w:p>
        </w:tc>
        <w:tc>
          <w:tcPr>
            <w:tcW w:w="2114" w:type="dxa"/>
            <w:vAlign w:val="center"/>
          </w:tcPr>
          <w:p>
            <w:pPr>
              <w:pStyle w:val="13"/>
            </w:pPr>
            <w:r>
              <w:t>10万元</w:t>
            </w:r>
          </w:p>
        </w:tc>
        <w:tc>
          <w:tcPr>
            <w:tcW w:w="2114" w:type="dxa"/>
            <w:vAlign w:val="center"/>
          </w:tcPr>
          <w:p>
            <w:pPr>
              <w:pStyle w:val="13"/>
            </w:pPr>
            <w:r>
              <w:t>河北省人民政府关于印发河北省企业投资项目核准和备案实施办法的通知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防范重大损失</w:t>
            </w:r>
          </w:p>
        </w:tc>
        <w:tc>
          <w:tcPr>
            <w:tcW w:w="4228" w:type="dxa"/>
            <w:vAlign w:val="center"/>
          </w:tcPr>
          <w:p>
            <w:pPr>
              <w:pStyle w:val="13"/>
            </w:pPr>
            <w:r>
              <w:t>防范化解项目风险造成的较大或者重大损失等风险</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防范重大社会风险</w:t>
            </w:r>
          </w:p>
        </w:tc>
        <w:tc>
          <w:tcPr>
            <w:tcW w:w="4228" w:type="dxa"/>
            <w:vAlign w:val="center"/>
          </w:tcPr>
          <w:p>
            <w:pPr>
              <w:pStyle w:val="13"/>
            </w:pPr>
            <w:r>
              <w:t>防范化解项目风险造成的“邻避”问题及其他风险</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反映群众对审批、政务服务工作满意情况</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5、县政务服务中心水电费绩效目标表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13043324P00005310004C</w:t>
            </w:r>
          </w:p>
        </w:tc>
        <w:tc>
          <w:tcPr>
            <w:tcW w:w="2114" w:type="dxa"/>
            <w:vAlign w:val="center"/>
          </w:tcPr>
          <w:p>
            <w:pPr>
              <w:pStyle w:val="11"/>
            </w:pPr>
            <w:r>
              <w:t>项目名称</w:t>
            </w:r>
          </w:p>
        </w:tc>
        <w:tc>
          <w:tcPr>
            <w:tcW w:w="6342" w:type="dxa"/>
            <w:gridSpan w:val="3"/>
            <w:vAlign w:val="center"/>
          </w:tcPr>
          <w:p>
            <w:pPr>
              <w:pStyle w:val="13"/>
            </w:pPr>
            <w:r>
              <w:t>县政务服务中心水电费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用于县政务服务中心水电费，确保政务服务中心内34个入驻单位正常办公；提高服务效率，促进县城经济更快更好地发展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1.用于县政务服务中心水电费，确保政务服务中心内34个入驻单位正常办公；提高服务效率，促进县城经济更快更好地发展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单位数量</w:t>
            </w:r>
          </w:p>
        </w:tc>
        <w:tc>
          <w:tcPr>
            <w:tcW w:w="4228" w:type="dxa"/>
            <w:vAlign w:val="center"/>
          </w:tcPr>
          <w:p>
            <w:pPr>
              <w:pStyle w:val="13"/>
            </w:pPr>
            <w:r>
              <w:t>县政务服务中心入驻办公单位数量</w:t>
            </w:r>
          </w:p>
        </w:tc>
        <w:tc>
          <w:tcPr>
            <w:tcW w:w="2114" w:type="dxa"/>
            <w:vAlign w:val="center"/>
          </w:tcPr>
          <w:p>
            <w:pPr>
              <w:pStyle w:val="13"/>
            </w:pPr>
            <w:r>
              <w:t>34个</w:t>
            </w:r>
          </w:p>
        </w:tc>
        <w:tc>
          <w:tcPr>
            <w:tcW w:w="2114" w:type="dxa"/>
            <w:vAlign w:val="center"/>
          </w:tcPr>
          <w:p>
            <w:pPr>
              <w:pStyle w:val="13"/>
            </w:pPr>
            <w:r>
              <w:t xml:space="preserve">入驻单位名单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正常运转率</w:t>
            </w:r>
          </w:p>
        </w:tc>
        <w:tc>
          <w:tcPr>
            <w:tcW w:w="4228" w:type="dxa"/>
            <w:vAlign w:val="center"/>
          </w:tcPr>
          <w:p>
            <w:pPr>
              <w:pStyle w:val="13"/>
            </w:pPr>
            <w:r>
              <w:t>保障县政务服务大厅内各单位正常办公时间占总工作时间的比率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及时缴纳</w:t>
            </w:r>
          </w:p>
        </w:tc>
        <w:tc>
          <w:tcPr>
            <w:tcW w:w="4228" w:type="dxa"/>
            <w:vAlign w:val="center"/>
          </w:tcPr>
          <w:p>
            <w:pPr>
              <w:pStyle w:val="13"/>
            </w:pPr>
            <w:r>
              <w:t>保障在断水、断电提醒前及时缴纳电费</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水电费</w:t>
            </w:r>
          </w:p>
        </w:tc>
        <w:tc>
          <w:tcPr>
            <w:tcW w:w="4228" w:type="dxa"/>
            <w:vAlign w:val="center"/>
          </w:tcPr>
          <w:p>
            <w:pPr>
              <w:pStyle w:val="13"/>
            </w:pPr>
            <w:r>
              <w:t>县政务服务中心2024年度水电费所需资金</w:t>
            </w:r>
          </w:p>
        </w:tc>
        <w:tc>
          <w:tcPr>
            <w:tcW w:w="2114" w:type="dxa"/>
            <w:vAlign w:val="center"/>
          </w:tcPr>
          <w:p>
            <w:pPr>
              <w:pStyle w:val="13"/>
            </w:pPr>
            <w:r>
              <w:t>60万元</w:t>
            </w:r>
          </w:p>
        </w:tc>
        <w:tc>
          <w:tcPr>
            <w:tcW w:w="2114" w:type="dxa"/>
            <w:vAlign w:val="center"/>
          </w:tcPr>
          <w:p>
            <w:pPr>
              <w:pStyle w:val="13"/>
            </w:pPr>
            <w:r>
              <w:t>水电费缴费单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助力经济发展</w:t>
            </w:r>
          </w:p>
        </w:tc>
        <w:tc>
          <w:tcPr>
            <w:tcW w:w="4228" w:type="dxa"/>
            <w:vAlign w:val="center"/>
          </w:tcPr>
          <w:p>
            <w:pPr>
              <w:pStyle w:val="13"/>
            </w:pPr>
            <w:r>
              <w:t>确保大厅内各单位用水用电需求，保障用电秩序稳定，促进经济更快更好地发展</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提高服务效率</w:t>
            </w:r>
          </w:p>
        </w:tc>
        <w:tc>
          <w:tcPr>
            <w:tcW w:w="4228" w:type="dxa"/>
            <w:vAlign w:val="center"/>
          </w:tcPr>
          <w:p>
            <w:pPr>
              <w:pStyle w:val="13"/>
            </w:pPr>
            <w:r>
              <w:t>保障各单位办公的正常运转，大大的提高了服务群众的效率</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受众郡体满意度</w:t>
            </w:r>
          </w:p>
        </w:tc>
        <w:tc>
          <w:tcPr>
            <w:tcW w:w="4228" w:type="dxa"/>
            <w:vAlign w:val="center"/>
          </w:tcPr>
          <w:p>
            <w:pPr>
              <w:pStyle w:val="13"/>
            </w:pPr>
            <w:r>
              <w:t>县政服务中心内办事群众满意度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6、行政审批局村级服务站网络服务运行资金绩效目标表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13043324P000050100024</w:t>
            </w:r>
          </w:p>
        </w:tc>
        <w:tc>
          <w:tcPr>
            <w:tcW w:w="2114" w:type="dxa"/>
            <w:vAlign w:val="center"/>
          </w:tcPr>
          <w:p>
            <w:pPr>
              <w:pStyle w:val="11"/>
            </w:pPr>
            <w:r>
              <w:t>项目名称</w:t>
            </w:r>
          </w:p>
        </w:tc>
        <w:tc>
          <w:tcPr>
            <w:tcW w:w="6342" w:type="dxa"/>
            <w:gridSpan w:val="3"/>
            <w:vAlign w:val="center"/>
          </w:tcPr>
          <w:p>
            <w:pPr>
              <w:pStyle w:val="13"/>
            </w:pPr>
            <w:r>
              <w:t>行政审批局村级服务站网络服务运行资金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该资金用于村级服务站网络服务运行资金，提升基层便民服务效率。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1.该资金用于村级服务站网络服务运行资金，提升基层便民服务效率。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维护线路数量</w:t>
            </w:r>
          </w:p>
        </w:tc>
        <w:tc>
          <w:tcPr>
            <w:tcW w:w="4228" w:type="dxa"/>
            <w:vAlign w:val="center"/>
          </w:tcPr>
          <w:p>
            <w:pPr>
              <w:pStyle w:val="13"/>
            </w:pPr>
            <w:r>
              <w:t>政务服务平台运行所需维护的线路数量</w:t>
            </w:r>
          </w:p>
        </w:tc>
        <w:tc>
          <w:tcPr>
            <w:tcW w:w="2114" w:type="dxa"/>
            <w:vAlign w:val="center"/>
          </w:tcPr>
          <w:p>
            <w:pPr>
              <w:pStyle w:val="13"/>
            </w:pPr>
            <w:r>
              <w:t>48条</w:t>
            </w:r>
          </w:p>
        </w:tc>
        <w:tc>
          <w:tcPr>
            <w:tcW w:w="2114" w:type="dxa"/>
            <w:vAlign w:val="center"/>
          </w:tcPr>
          <w:p>
            <w:pPr>
              <w:pStyle w:val="13"/>
            </w:pPr>
            <w:r>
              <w:t>冀互联政[2019]1号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正常运转率</w:t>
            </w:r>
          </w:p>
        </w:tc>
        <w:tc>
          <w:tcPr>
            <w:tcW w:w="4228" w:type="dxa"/>
            <w:vAlign w:val="center"/>
          </w:tcPr>
          <w:p>
            <w:pPr>
              <w:pStyle w:val="13"/>
            </w:pPr>
            <w:r>
              <w:t>办公自动化网络和线路正常运转率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服务期限</w:t>
            </w:r>
          </w:p>
        </w:tc>
        <w:tc>
          <w:tcPr>
            <w:tcW w:w="4228" w:type="dxa"/>
            <w:vAlign w:val="center"/>
          </w:tcPr>
          <w:p>
            <w:pPr>
              <w:pStyle w:val="13"/>
            </w:pPr>
            <w:r>
              <w:t>平台运行的线路维护服务期限</w:t>
            </w:r>
          </w:p>
        </w:tc>
        <w:tc>
          <w:tcPr>
            <w:tcW w:w="2114" w:type="dxa"/>
            <w:vAlign w:val="center"/>
          </w:tcPr>
          <w:p>
            <w:pPr>
              <w:pStyle w:val="13"/>
            </w:pPr>
            <w:r>
              <w:t>12月</w:t>
            </w:r>
          </w:p>
        </w:tc>
        <w:tc>
          <w:tcPr>
            <w:tcW w:w="2114" w:type="dxa"/>
            <w:vAlign w:val="center"/>
          </w:tcPr>
          <w:p>
            <w:pPr>
              <w:pStyle w:val="13"/>
            </w:pPr>
            <w:r>
              <w:t>平台运行服务合同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线路维护资金</w:t>
            </w:r>
          </w:p>
        </w:tc>
        <w:tc>
          <w:tcPr>
            <w:tcW w:w="4228" w:type="dxa"/>
            <w:vAlign w:val="center"/>
          </w:tcPr>
          <w:p>
            <w:pPr>
              <w:pStyle w:val="13"/>
            </w:pPr>
            <w:r>
              <w:t>政务服务平台运行维护、铺设的专线网络通通服务费所需资金</w:t>
            </w:r>
          </w:p>
        </w:tc>
        <w:tc>
          <w:tcPr>
            <w:tcW w:w="2114" w:type="dxa"/>
            <w:vAlign w:val="center"/>
          </w:tcPr>
          <w:p>
            <w:pPr>
              <w:pStyle w:val="13"/>
            </w:pPr>
            <w:r>
              <w:t>15万元</w:t>
            </w:r>
          </w:p>
        </w:tc>
        <w:tc>
          <w:tcPr>
            <w:tcW w:w="2114" w:type="dxa"/>
            <w:vAlign w:val="center"/>
          </w:tcPr>
          <w:p>
            <w:pPr>
              <w:pStyle w:val="13"/>
            </w:pPr>
            <w:r>
              <w:t>冀互联政[2019]1号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优化完善政务服务</w:t>
            </w:r>
          </w:p>
        </w:tc>
        <w:tc>
          <w:tcPr>
            <w:tcW w:w="4228" w:type="dxa"/>
            <w:vAlign w:val="center"/>
          </w:tcPr>
          <w:p>
            <w:pPr>
              <w:pStyle w:val="13"/>
            </w:pPr>
            <w:r>
              <w:t>开展消灭基层政务服务空白，优化完善政务服务事项</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提高服务能力和水平</w:t>
            </w:r>
          </w:p>
        </w:tc>
        <w:tc>
          <w:tcPr>
            <w:tcW w:w="4228" w:type="dxa"/>
            <w:vAlign w:val="center"/>
          </w:tcPr>
          <w:p>
            <w:pPr>
              <w:pStyle w:val="13"/>
            </w:pPr>
            <w:r>
              <w:t>提高基层便民服务能力和水平，为实现百姓“办事不出村”提质增效</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接受服务群众对审批、政务服务工作满意度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223馆陶县行政审批局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w:t>
            </w:r>
          </w:p>
        </w:tc>
        <w:tc>
          <w:tcPr>
            <w:tcW w:w="986" w:type="dxa"/>
            <w:vAlign w:val="center"/>
          </w:tcPr>
          <w:p>
            <w:pPr>
              <w:pStyle w:val="16"/>
            </w:pPr>
            <w:r>
              <w:t>1.30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馆陶县行政审批局本级小计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w:t>
            </w:r>
          </w:p>
        </w:tc>
        <w:tc>
          <w:tcPr>
            <w:tcW w:w="986" w:type="dxa"/>
            <w:vAlign w:val="center"/>
          </w:tcPr>
          <w:p>
            <w:pPr>
              <w:pStyle w:val="16"/>
            </w:pPr>
            <w:r>
              <w:t>1.30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零成本注册经费</w:t>
            </w:r>
          </w:p>
        </w:tc>
        <w:tc>
          <w:tcPr>
            <w:tcW w:w="986" w:type="dxa"/>
            <w:vAlign w:val="center"/>
          </w:tcPr>
          <w:p>
            <w:pPr>
              <w:pStyle w:val="12"/>
            </w:pPr>
            <w:r>
              <w:t>36.00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0.50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零成本注册经费</w:t>
            </w:r>
          </w:p>
        </w:tc>
        <w:tc>
          <w:tcPr>
            <w:tcW w:w="986" w:type="dxa"/>
            <w:vAlign w:val="center"/>
          </w:tcPr>
          <w:p>
            <w:pPr>
              <w:pStyle w:val="12"/>
            </w:pPr>
            <w:r>
              <w:t>36.00</w:t>
            </w:r>
          </w:p>
        </w:tc>
        <w:tc>
          <w:tcPr>
            <w:tcW w:w="986" w:type="dxa"/>
            <w:vAlign w:val="center"/>
          </w:tcPr>
          <w:p>
            <w:pPr>
              <w:pStyle w:val="13"/>
            </w:pPr>
            <w:r>
              <w:t>复印机</w:t>
            </w:r>
          </w:p>
        </w:tc>
        <w:tc>
          <w:tcPr>
            <w:tcW w:w="986" w:type="dxa"/>
            <w:vAlign w:val="center"/>
          </w:tcPr>
          <w:p>
            <w:pPr>
              <w:pStyle w:val="13"/>
            </w:pPr>
            <w:r>
              <w:t>A02020100</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馆陶县行政审批局（含所属单位）上年末固定资产金额为0.00万元（详见下表）。本年度拟购置固定资产总额为</w:t>
      </w:r>
      <w:r>
        <w:t>1.3</w:t>
      </w:r>
      <w:r>
        <w:rPr>
          <w:rFonts w:hint="eastAsia" w:eastAsia="宋体"/>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223馆陶县行政审批局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9C47D"/>
    <w:multiLevelType w:val="singleLevel"/>
    <w:tmpl w:val="B7F9C47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7C94A69"/>
    <w:rsid w:val="2624356B"/>
    <w:rsid w:val="323A3316"/>
    <w:rsid w:val="32A3172E"/>
    <w:rsid w:val="3850794E"/>
    <w:rsid w:val="3931311A"/>
    <w:rsid w:val="402E1E6C"/>
    <w:rsid w:val="49940331"/>
    <w:rsid w:val="648839FD"/>
    <w:rsid w:val="69A40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2024-02-28T10:36:14Z</dcterms:created>
  <dcterms:modified xsi:type="dcterms:W3CDTF">2024-02-28T02:36:14Z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2024-02-28T10:36:17Z</dcterms:created>
  <dcterms:modified xsi:type="dcterms:W3CDTF">2024-02-28T02:36:17Z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2024-02-28T10:36:18Z</dcterms:created>
  <dcterms:modified xsi:type="dcterms:W3CDTF">2024-02-28T02:36:18Z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2024-02-28T10:36:20Z</dcterms:created>
  <dcterms:modified xsi:type="dcterms:W3CDTF">2024-02-28T02:36:20Z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2024-02-28T10:36:14Z</dcterms:created>
  <dcterms:modified xsi:type="dcterms:W3CDTF">2024-02-28T02:36:14Z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2024-02-28T10:36:14Z</dcterms:created>
  <dcterms:modified xsi:type="dcterms:W3CDTF">2024-02-28T02:36:14Z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2024-02-28T10:36:15Z</dcterms:created>
  <dcterms:modified xsi:type="dcterms:W3CDTF">2024-02-28T02:36:15Z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2024-02-28T10:36:12Z</dcterms:created>
  <dcterms:modified xsi:type="dcterms:W3CDTF">2024-02-28T02:36:12Z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2024-02-28T10:36:16Z</dcterms:created>
  <dcterms:modified xsi:type="dcterms:W3CDTF">2024-02-28T02:36:15Z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2024-02-28T10:36:16Z</dcterms:created>
  <dcterms:modified xsi:type="dcterms:W3CDTF">2024-02-28T02:36:16Z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33462d-979b-4257-94d9-c1d8a7548a95}">
  <ds:schemaRefs/>
</ds:datastoreItem>
</file>

<file path=customXml/itemProps10.xml><?xml version="1.0" encoding="utf-8"?>
<ds:datastoreItem xmlns:ds="http://schemas.openxmlformats.org/officeDocument/2006/customXml" ds:itemID="{03bcc5a8-fb25-4314-a8d4-5fe02a854333}">
  <ds:schemaRefs/>
</ds:datastoreItem>
</file>

<file path=customXml/itemProps11.xml><?xml version="1.0" encoding="utf-8"?>
<ds:datastoreItem xmlns:ds="http://schemas.openxmlformats.org/officeDocument/2006/customXml" ds:itemID="{16e2d09f-5467-4b22-bb7c-638644bbb97b}">
  <ds:schemaRefs/>
</ds:datastoreItem>
</file>

<file path=customXml/itemProps12.xml><?xml version="1.0" encoding="utf-8"?>
<ds:datastoreItem xmlns:ds="http://schemas.openxmlformats.org/officeDocument/2006/customXml" ds:itemID="{d202b5d7-f929-4936-91d1-e3e97518378f}">
  <ds:schemaRefs/>
</ds:datastoreItem>
</file>

<file path=customXml/itemProps13.xml><?xml version="1.0" encoding="utf-8"?>
<ds:datastoreItem xmlns:ds="http://schemas.openxmlformats.org/officeDocument/2006/customXml" ds:itemID="{1b5115d5-8484-4ef9-a5b6-a4a4219fecd7}">
  <ds:schemaRefs/>
</ds:datastoreItem>
</file>

<file path=customXml/itemProps14.xml><?xml version="1.0" encoding="utf-8"?>
<ds:datastoreItem xmlns:ds="http://schemas.openxmlformats.org/officeDocument/2006/customXml" ds:itemID="{6bd25e04-a66b-44ca-99ae-fbabda41ec37}">
  <ds:schemaRefs/>
</ds:datastoreItem>
</file>

<file path=customXml/itemProps15.xml><?xml version="1.0" encoding="utf-8"?>
<ds:datastoreItem xmlns:ds="http://schemas.openxmlformats.org/officeDocument/2006/customXml" ds:itemID="{57dc49a3-f694-41ee-9c58-8623602500d9}">
  <ds:schemaRefs/>
</ds:datastoreItem>
</file>

<file path=customXml/itemProps16.xml><?xml version="1.0" encoding="utf-8"?>
<ds:datastoreItem xmlns:ds="http://schemas.openxmlformats.org/officeDocument/2006/customXml" ds:itemID="{6982e407-22d3-4b0a-949c-3f5e22898b68}">
  <ds:schemaRefs/>
</ds:datastoreItem>
</file>

<file path=customXml/itemProps17.xml><?xml version="1.0" encoding="utf-8"?>
<ds:datastoreItem xmlns:ds="http://schemas.openxmlformats.org/officeDocument/2006/customXml" ds:itemID="{8bc394d6-1b19-4204-8200-24ea8587e6c5}">
  <ds:schemaRefs/>
</ds:datastoreItem>
</file>

<file path=customXml/itemProps18.xml><?xml version="1.0" encoding="utf-8"?>
<ds:datastoreItem xmlns:ds="http://schemas.openxmlformats.org/officeDocument/2006/customXml" ds:itemID="{a85c38cc-25fe-462c-8f02-933076203d76}">
  <ds:schemaRefs/>
</ds:datastoreItem>
</file>

<file path=customXml/itemProps19.xml><?xml version="1.0" encoding="utf-8"?>
<ds:datastoreItem xmlns:ds="http://schemas.openxmlformats.org/officeDocument/2006/customXml" ds:itemID="{3ad924c9-975a-49a9-94df-03309312bfd1}">
  <ds:schemaRefs/>
</ds:datastoreItem>
</file>

<file path=customXml/itemProps2.xml><?xml version="1.0" encoding="utf-8"?>
<ds:datastoreItem xmlns:ds="http://schemas.openxmlformats.org/officeDocument/2006/customXml" ds:itemID="{c1ec2d3b-e5f4-4a0b-880d-736b1c2f74f5}">
  <ds:schemaRefs/>
</ds:datastoreItem>
</file>

<file path=customXml/itemProps20.xml><?xml version="1.0" encoding="utf-8"?>
<ds:datastoreItem xmlns:ds="http://schemas.openxmlformats.org/officeDocument/2006/customXml" ds:itemID="{420f06be-a57c-485e-a776-442c77d4da92}">
  <ds:schemaRefs/>
</ds:datastoreItem>
</file>

<file path=customXml/itemProps3.xml><?xml version="1.0" encoding="utf-8"?>
<ds:datastoreItem xmlns:ds="http://schemas.openxmlformats.org/officeDocument/2006/customXml" ds:itemID="{0dcc0fb2-dbf6-49a3-a096-413030612c0c}">
  <ds:schemaRefs/>
</ds:datastoreItem>
</file>

<file path=customXml/itemProps4.xml><?xml version="1.0" encoding="utf-8"?>
<ds:datastoreItem xmlns:ds="http://schemas.openxmlformats.org/officeDocument/2006/customXml" ds:itemID="{1bc95c8e-2524-44d3-9d61-5bd8f2e3a902}">
  <ds:schemaRefs/>
</ds:datastoreItem>
</file>

<file path=customXml/itemProps5.xml><?xml version="1.0" encoding="utf-8"?>
<ds:datastoreItem xmlns:ds="http://schemas.openxmlformats.org/officeDocument/2006/customXml" ds:itemID="{c6fad08f-0760-45e0-8984-5ddaed7adb32}">
  <ds:schemaRefs/>
</ds:datastoreItem>
</file>

<file path=customXml/itemProps6.xml><?xml version="1.0" encoding="utf-8"?>
<ds:datastoreItem xmlns:ds="http://schemas.openxmlformats.org/officeDocument/2006/customXml" ds:itemID="{0634f2fa-687b-45b6-8133-d91f127bd42c}">
  <ds:schemaRefs/>
</ds:datastoreItem>
</file>

<file path=customXml/itemProps7.xml><?xml version="1.0" encoding="utf-8"?>
<ds:datastoreItem xmlns:ds="http://schemas.openxmlformats.org/officeDocument/2006/customXml" ds:itemID="{8ac85e8d-c7aa-46fd-96ba-a05ca8db9742}">
  <ds:schemaRefs/>
</ds:datastoreItem>
</file>

<file path=customXml/itemProps8.xml><?xml version="1.0" encoding="utf-8"?>
<ds:datastoreItem xmlns:ds="http://schemas.openxmlformats.org/officeDocument/2006/customXml" ds:itemID="{0eecddac-f0f7-4903-b8f2-9fbd5524923f}">
  <ds:schemaRefs/>
</ds:datastoreItem>
</file>

<file path=customXml/itemProps9.xml><?xml version="1.0" encoding="utf-8"?>
<ds:datastoreItem xmlns:ds="http://schemas.openxmlformats.org/officeDocument/2006/customXml" ds:itemID="{abd615ed-9248-42ef-ba57-d77e2db967e7}">
  <ds:schemaRefs/>
</ds:datastoreItem>
</file>

<file path=docProps/app.xml><?xml version="1.0" encoding="utf-8"?>
<Properties xmlns="http://schemas.openxmlformats.org/officeDocument/2006/extended-properties" xmlns:vt="http://schemas.openxmlformats.org/officeDocument/2006/docPropsVTypes">
  <Pages>37</Pages>
  <Words>11076</Words>
  <Characters>12805</Characters>
  <TotalTime>0</TotalTime>
  <ScaleCrop>false</ScaleCrop>
  <LinksUpToDate>false</LinksUpToDate>
  <CharactersWithSpaces>12997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2024-02-28T10:36:00Z</dcterms:created>
  <dc:creator>Administrator.SKY-20230711HES</dc:creator>
  <cp:lastModifiedBy>Sally</cp:lastModifiedBy>
  <dcterms:modified xsi:type="dcterms:W3CDTF">2024-05-23T07:31:53Z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C2F03A88A68C418B810DFB7D8D6D1FE0_12</vt:lpwstr>
  </property>
</Properties>
</file>