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rPr>
        <w:t>政法委单位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cs="方正楷体_GBK" w:eastAsiaTheme="minorEastAsia"/>
          <w:b/>
          <w:color w:val="000000"/>
          <w:sz w:val="28"/>
        </w:rPr>
        <w:t>单位</w:t>
      </w:r>
      <w:r>
        <w:rPr>
          <w:rFonts w:ascii="方正楷体_GBK" w:hAnsi="方正楷体_GBK" w:eastAsia="方正楷体_GBK" w:cs="方正楷体_GBK"/>
          <w:b/>
          <w:color w:val="000000"/>
          <w:sz w:val="28"/>
        </w:rPr>
        <w:t>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rPr>
          <w:rFonts w:hint="eastAsia"/>
          <w:lang w:eastAsia="zh-CN"/>
        </w:rPr>
        <w:t>4</w:t>
      </w:r>
      <w:r>
        <w:rPr>
          <w:rFonts w:hint="eastAsia"/>
          <w:lang w:eastAsia="zh-CN"/>
        </w:rPr>
        <w:fldChar w:fldCharType="end"/>
      </w:r>
    </w:p>
    <w:p>
      <w:pPr>
        <w:pStyle w:val="34"/>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rPr>
          <w:rFonts w:hint="eastAsia"/>
          <w:lang w:eastAsia="zh-CN"/>
        </w:rPr>
        <w:t>6</w:t>
      </w:r>
      <w:r>
        <w:rPr>
          <w:rFonts w:hint="eastAsia"/>
          <w:lang w:eastAsia="zh-CN"/>
        </w:rPr>
        <w:fldChar w:fldCharType="end"/>
      </w:r>
    </w:p>
    <w:p>
      <w:pPr>
        <w:pStyle w:val="34"/>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rPr>
          <w:rFonts w:hint="eastAsia"/>
          <w:lang w:eastAsia="zh-CN"/>
        </w:rPr>
        <w:t>8</w:t>
      </w:r>
      <w:r>
        <w:rPr>
          <w:rFonts w:hint="eastAsia"/>
          <w:lang w:eastAsia="zh-CN"/>
        </w:rPr>
        <w:fldChar w:fldCharType="end"/>
      </w:r>
    </w:p>
    <w:p>
      <w:pPr>
        <w:pStyle w:val="34"/>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lang w:eastAsia="zh-CN"/>
        </w:rPr>
        <w:t>9</w:t>
      </w:r>
      <w:r>
        <w:rPr>
          <w:rFonts w:hint="eastAsia"/>
          <w:lang w:eastAsia="zh-CN"/>
        </w:rPr>
        <w:fldChar w:fldCharType="end"/>
      </w:r>
    </w:p>
    <w:p>
      <w:pPr>
        <w:pStyle w:val="34"/>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rPr>
          <w:rFonts w:hint="eastAsia"/>
          <w:lang w:eastAsia="zh-CN"/>
        </w:rPr>
        <w:t>12</w:t>
      </w:r>
      <w:r>
        <w:rPr>
          <w:rFonts w:hint="eastAsia"/>
          <w:lang w:eastAsia="zh-CN"/>
        </w:rPr>
        <w:fldChar w:fldCharType="end"/>
      </w:r>
    </w:p>
    <w:p>
      <w:pPr>
        <w:pStyle w:val="34"/>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eastAsia="zh-CN"/>
        </w:rPr>
        <w:t>3</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1</w:t>
      </w:r>
      <w:r>
        <w:rPr>
          <w:rFonts w:hint="eastAsia"/>
          <w:lang w:eastAsia="zh-CN"/>
        </w:rPr>
        <w:t>5</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eastAsia="zh-CN"/>
        </w:rPr>
        <w:t>6</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1</w:t>
      </w:r>
      <w:r>
        <w:rPr>
          <w:rFonts w:hint="eastAsia"/>
          <w:lang w:eastAsia="zh-CN"/>
        </w:rPr>
        <w:t>7</w:t>
      </w:r>
      <w:r>
        <w:fldChar w:fldCharType="end"/>
      </w:r>
      <w:r>
        <w:fldChar w:fldCharType="end"/>
      </w:r>
    </w:p>
    <w:p>
      <w:r>
        <w:fldChar w:fldCharType="end"/>
      </w:r>
    </w:p>
    <w:p>
      <w:r>
        <w:rPr>
          <w:rFonts w:hint="eastAsia" w:ascii="方正楷体_GBK" w:hAnsi="方正楷体_GBK" w:cs="方正楷体_GBK" w:eastAsiaTheme="minorEastAsia"/>
          <w:b/>
          <w:color w:val="000000"/>
          <w:sz w:val="28"/>
        </w:rPr>
        <w:t>单位</w:t>
      </w:r>
      <w:r>
        <w:rPr>
          <w:rFonts w:ascii="方正楷体_GBK" w:hAnsi="方正楷体_GBK" w:eastAsia="方正楷体_GBK" w:cs="方正楷体_GBK"/>
          <w:b/>
          <w:color w:val="000000"/>
          <w:sz w:val="28"/>
        </w:rPr>
        <w:t>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一、馆陶县政法委员会本级202</w:t>
      </w:r>
      <w:r>
        <w:rPr>
          <w:rFonts w:hint="eastAsia"/>
          <w:lang w:val="en-US" w:eastAsia="zh-CN"/>
        </w:rPr>
        <w:t>1</w:t>
      </w:r>
      <w:r>
        <w:t>年单位预算信息公开情况说明</w:t>
      </w:r>
      <w:r>
        <w:tab/>
      </w:r>
      <w:r>
        <w:fldChar w:fldCharType="begin"/>
      </w:r>
      <w:r>
        <w:instrText xml:space="preserve">PAGEREF _Toc_3_3_0000000010 \h</w:instrText>
      </w:r>
      <w:r>
        <w:fldChar w:fldCharType="separate"/>
      </w:r>
      <w:r>
        <w:t>1</w:t>
      </w:r>
      <w:r>
        <w:rPr>
          <w:rFonts w:hint="eastAsia"/>
          <w:lang w:eastAsia="zh-CN"/>
        </w:rPr>
        <w:t>8</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二、馆陶县政法委员会机关（事业）收支预算</w:t>
      </w:r>
      <w:r>
        <w:tab/>
      </w:r>
      <w:r>
        <w:rPr>
          <w:rFonts w:hint="eastAsia"/>
          <w:lang w:eastAsia="zh-CN"/>
        </w:rPr>
        <w:t>27</w:t>
      </w:r>
      <w:r>
        <w:rPr>
          <w:rFonts w:hint="eastAsia"/>
          <w:lang w:eastAsia="zh-CN"/>
        </w:rPr>
        <w:fldChar w:fldCharType="end"/>
      </w:r>
    </w:p>
    <w:p>
      <w:pPr>
        <w:jc w:val="center"/>
        <w:outlineLvl w:val="0"/>
        <w:sectPr>
          <w:footerReference r:id="rId5" w:type="default"/>
          <w:pgSz w:w="16840" w:h="11900" w:orient="landscape"/>
          <w:pgMar w:top="1361" w:right="1020" w:bottom="1134" w:left="1020" w:header="720" w:footer="720" w:gutter="0"/>
          <w:cols w:space="720" w:num="1"/>
        </w:sectPr>
      </w:pPr>
      <w:r>
        <w:fldChar w:fldCharType="end"/>
      </w:r>
      <w:r>
        <w:rPr>
          <w:rFonts w:ascii="方正小标宋_GBK" w:hAnsi="方正小标宋_GBK" w:eastAsia="方正小标宋_GBK" w:cs="方正小标宋_GBK"/>
          <w:color w:val="000000"/>
          <w:sz w:val="72"/>
        </w:rPr>
        <w:t>单位预算</w:t>
      </w:r>
      <w:r>
        <w:rPr>
          <w:rFonts w:hint="eastAsia" w:ascii="方正小标宋_GBK" w:hAnsi="方正小标宋_GBK" w:eastAsia="方正小标宋_GBK" w:cs="方正小标宋_GBK"/>
          <w:color w:val="000000"/>
          <w:sz w:val="72"/>
        </w:rPr>
        <w:t>公开</w:t>
      </w:r>
    </w:p>
    <w:p>
      <w:pPr>
        <w:jc w:val="center"/>
        <w:outlineLvl w:val="3"/>
      </w:pPr>
      <w:bookmarkStart w:id="0" w:name="_Toc_4_4_0000000019"/>
      <w:r>
        <w:rPr>
          <w:rFonts w:ascii="方正小标宋_GBK" w:hAnsi="方正小标宋_GBK" w:eastAsia="方正小标宋_GBK" w:cs="方正小标宋_GBK"/>
          <w:color w:val="000000"/>
          <w:sz w:val="44"/>
        </w:rPr>
        <w:t>一、馆陶县政法委员会本级收支预算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216001馆陶县政法委员会本级</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rPr>
                <w:rFonts w:hint="eastAsia"/>
              </w:rPr>
              <w:t>307.35</w:t>
            </w:r>
            <w:r>
              <w:t>.00</w:t>
            </w:r>
          </w:p>
        </w:tc>
        <w:tc>
          <w:tcPr>
            <w:tcW w:w="4535" w:type="dxa"/>
            <w:vAlign w:val="center"/>
          </w:tcPr>
          <w:p>
            <w:pPr>
              <w:pStyle w:val="14"/>
            </w:pPr>
            <w:r>
              <w:t>一、一般公共服务支出</w:t>
            </w:r>
          </w:p>
        </w:tc>
        <w:tc>
          <w:tcPr>
            <w:tcW w:w="2126" w:type="dxa"/>
            <w:vAlign w:val="center"/>
          </w:tcPr>
          <w:p>
            <w:pPr>
              <w:pStyle w:val="13"/>
            </w:pPr>
            <w:r>
              <w:rPr>
                <w:rFonts w:hint="eastAsia"/>
              </w:rPr>
              <w:t>259.56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rPr>
                <w:rFonts w:hint="eastAsia"/>
              </w:rPr>
              <w:t>22.78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rPr>
                <w:rFonts w:hint="eastAsia"/>
              </w:rP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rPr>
                <w:rFonts w:hint="eastAsia"/>
              </w:rPr>
              <w:t>16.29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rPr>
                <w:rFonts w:hint="eastAsia"/>
              </w:rPr>
              <w:t>307.35</w:t>
            </w:r>
          </w:p>
        </w:tc>
        <w:tc>
          <w:tcPr>
            <w:tcW w:w="4535" w:type="dxa"/>
            <w:vAlign w:val="center"/>
          </w:tcPr>
          <w:p>
            <w:pPr>
              <w:pStyle w:val="16"/>
            </w:pPr>
            <w:r>
              <w:t>本年支出合计</w:t>
            </w:r>
          </w:p>
        </w:tc>
        <w:tc>
          <w:tcPr>
            <w:tcW w:w="2126" w:type="dxa"/>
            <w:vAlign w:val="center"/>
          </w:tcPr>
          <w:p>
            <w:pPr>
              <w:pStyle w:val="17"/>
            </w:pPr>
            <w:r>
              <w:rPr>
                <w:rFonts w:hint="eastAsia"/>
              </w:rPr>
              <w:t>307.35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rPr>
              <w:t>307.35</w:t>
            </w:r>
          </w:p>
        </w:tc>
        <w:tc>
          <w:tcPr>
            <w:tcW w:w="4535" w:type="dxa"/>
            <w:vAlign w:val="center"/>
          </w:tcPr>
          <w:p>
            <w:pPr>
              <w:pStyle w:val="16"/>
            </w:pPr>
            <w:r>
              <w:t>支出总计</w:t>
            </w:r>
          </w:p>
        </w:tc>
        <w:tc>
          <w:tcPr>
            <w:tcW w:w="2126" w:type="dxa"/>
            <w:vAlign w:val="center"/>
          </w:tcPr>
          <w:p>
            <w:pPr>
              <w:pStyle w:val="17"/>
            </w:pPr>
            <w:r>
              <w:rPr>
                <w:rFonts w:hint="eastAsia"/>
              </w:rPr>
              <w:t>307.35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71"/>
        <w:gridCol w:w="963"/>
        <w:gridCol w:w="1134"/>
        <w:gridCol w:w="1134"/>
        <w:gridCol w:w="1134"/>
        <w:gridCol w:w="1134"/>
        <w:gridCol w:w="171"/>
        <w:gridCol w:w="963"/>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4365" w:type="dxa"/>
          <w:trHeight w:val="369" w:hRule="atLeast"/>
          <w:tblHeader/>
          <w:jc w:val="center"/>
        </w:trPr>
        <w:tc>
          <w:tcPr>
            <w:tcW w:w="3402" w:type="dxa"/>
            <w:gridSpan w:val="4"/>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670" w:type="dxa"/>
            <w:gridSpan w:val="6"/>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9072" w:type="dxa"/>
            <w:gridSpan w:val="10"/>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gridSpan w:val="2"/>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gridSpan w:val="2"/>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gridSpan w:val="2"/>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gridSpan w:val="2"/>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307.35</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307.35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gridSpan w:val="2"/>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259.56</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259.56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20136</w:t>
            </w:r>
          </w:p>
        </w:tc>
        <w:tc>
          <w:tcPr>
            <w:tcW w:w="1559" w:type="dxa"/>
            <w:vAlign w:val="center"/>
          </w:tcPr>
          <w:p>
            <w:pPr>
              <w:pStyle w:val="14"/>
            </w:pPr>
            <w:r>
              <w:t>其他共产党事务支出</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259.56</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259.56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2013601</w:t>
            </w:r>
          </w:p>
        </w:tc>
        <w:tc>
          <w:tcPr>
            <w:tcW w:w="1559" w:type="dxa"/>
            <w:vAlign w:val="center"/>
          </w:tcPr>
          <w:p>
            <w:pPr>
              <w:pStyle w:val="14"/>
            </w:pPr>
            <w:r>
              <w:t>行政运行</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218.86</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218.86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2013699</w:t>
            </w:r>
          </w:p>
        </w:tc>
        <w:tc>
          <w:tcPr>
            <w:tcW w:w="1559" w:type="dxa"/>
            <w:vAlign w:val="center"/>
          </w:tcPr>
          <w:p>
            <w:pPr>
              <w:pStyle w:val="14"/>
            </w:pPr>
            <w:r>
              <w:t>其他共产党事务支出</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20.70</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15.20</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7.58</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t>行政事业单位医疗</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1559" w:type="dxa"/>
            <w:vAlign w:val="center"/>
          </w:tcPr>
          <w:p>
            <w:pPr>
              <w:pStyle w:val="14"/>
            </w:pPr>
            <w:r>
              <w:t>行政单位医疗</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7.70</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1.02</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gridSpan w:val="2"/>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16.29</w:t>
            </w:r>
          </w:p>
        </w:tc>
        <w:tc>
          <w:tcPr>
            <w:tcW w:w="113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16.29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gridSpan w:val="2"/>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307.35</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238.30</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68.00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259.56</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191.56</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20136</w:t>
            </w:r>
          </w:p>
        </w:tc>
        <w:tc>
          <w:tcPr>
            <w:tcW w:w="4535" w:type="dxa"/>
            <w:vAlign w:val="center"/>
          </w:tcPr>
          <w:p>
            <w:pPr>
              <w:pStyle w:val="14"/>
            </w:pPr>
            <w:r>
              <w:t>其他共产党事务支出</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259.56</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191.56</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2013601</w:t>
            </w:r>
          </w:p>
        </w:tc>
        <w:tc>
          <w:tcPr>
            <w:tcW w:w="4535" w:type="dxa"/>
            <w:vAlign w:val="center"/>
          </w:tcPr>
          <w:p>
            <w:pPr>
              <w:pStyle w:val="14"/>
            </w:pPr>
            <w:r>
              <w:t>行政运行</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218.86</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170.86</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48.00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2013699</w:t>
            </w:r>
          </w:p>
        </w:tc>
        <w:tc>
          <w:tcPr>
            <w:tcW w:w="4535" w:type="dxa"/>
            <w:vAlign w:val="center"/>
          </w:tcPr>
          <w:p>
            <w:pPr>
              <w:pStyle w:val="14"/>
            </w:pPr>
            <w:r>
              <w:t>其他共产党事务支出</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20.70</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20.70</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15.20</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15.20</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7.58</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7.58</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7.70</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7.70</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1.02</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1.02</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16.29</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16.29</w:t>
            </w:r>
          </w:p>
        </w:tc>
        <w:tc>
          <w:tcPr>
            <w:tcW w:w="1361" w:type="dxa"/>
            <w:vAlign w:val="center"/>
          </w:tcPr>
          <w:p>
            <w:pPr>
              <w:jc w:val="right"/>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rPr>
                <w:rFonts w:hint="eastAsia"/>
              </w:rPr>
              <w:t>307.35</w:t>
            </w:r>
          </w:p>
        </w:tc>
        <w:tc>
          <w:tcPr>
            <w:tcW w:w="3402" w:type="dxa"/>
            <w:vAlign w:val="center"/>
          </w:tcPr>
          <w:p>
            <w:pPr>
              <w:pStyle w:val="14"/>
            </w:pPr>
            <w:r>
              <w:t>一、一般公共服务支出</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259.56</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259.56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16.29</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16.29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rPr>
                <w:rFonts w:hint="eastAsia"/>
              </w:rPr>
              <w:t>307.35</w:t>
            </w:r>
          </w:p>
        </w:tc>
        <w:tc>
          <w:tcPr>
            <w:tcW w:w="3402" w:type="dxa"/>
            <w:vAlign w:val="center"/>
          </w:tcPr>
          <w:p>
            <w:pPr>
              <w:pStyle w:val="16"/>
            </w:pPr>
            <w:r>
              <w:t>本年支出合计</w:t>
            </w:r>
          </w:p>
        </w:tc>
        <w:tc>
          <w:tcPr>
            <w:tcW w:w="1474" w:type="dxa"/>
            <w:vAlign w:val="center"/>
          </w:tcPr>
          <w:p>
            <w:pPr>
              <w:keepNext w:val="0"/>
              <w:keepLines w:val="0"/>
              <w:widowControl/>
              <w:suppressLineNumbers w:val="0"/>
              <w:jc w:val="right"/>
              <w:textAlignment w:val="center"/>
            </w:pPr>
          </w:p>
        </w:tc>
        <w:tc>
          <w:tcPr>
            <w:tcW w:w="1474" w:type="dxa"/>
            <w:vAlign w:val="center"/>
          </w:tcPr>
          <w:p>
            <w:pPr>
              <w:keepNext w:val="0"/>
              <w:keepLines w:val="0"/>
              <w:widowControl/>
              <w:suppressLineNumbers w:val="0"/>
              <w:jc w:val="right"/>
              <w:textAlignment w:val="center"/>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jc w:val="right"/>
            </w:pPr>
            <w:r>
              <w:rPr>
                <w:rFonts w:hint="default" w:ascii="Times New Roman" w:hAnsi="Times New Roman" w:eastAsia="宋体" w:cs="Times New Roman"/>
                <w:i w:val="0"/>
                <w:iCs w:val="0"/>
                <w:color w:val="000000"/>
                <w:kern w:val="0"/>
                <w:sz w:val="24"/>
                <w:szCs w:val="24"/>
                <w:u w:val="none"/>
                <w:lang w:val="en-US" w:eastAsia="zh-CN" w:bidi="ar"/>
              </w:rPr>
              <w:t>307.35</w:t>
            </w:r>
          </w:p>
        </w:tc>
        <w:tc>
          <w:tcPr>
            <w:tcW w:w="1474" w:type="dxa"/>
            <w:vAlign w:val="center"/>
          </w:tcPr>
          <w:p>
            <w:pPr>
              <w:jc w:val="right"/>
            </w:pPr>
            <w:r>
              <w:rPr>
                <w:rFonts w:hint="default" w:ascii="Times New Roman" w:hAnsi="Times New Roman" w:eastAsia="宋体" w:cs="Times New Roman"/>
                <w:i w:val="0"/>
                <w:iCs w:val="0"/>
                <w:color w:val="000000"/>
                <w:kern w:val="0"/>
                <w:sz w:val="24"/>
                <w:szCs w:val="24"/>
                <w:u w:val="none"/>
                <w:lang w:val="en-US" w:eastAsia="zh-CN" w:bidi="ar"/>
              </w:rPr>
              <w:t>307.35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keepNext w:val="0"/>
              <w:keepLines w:val="0"/>
              <w:widowControl/>
              <w:suppressLineNumbers w:val="0"/>
              <w:jc w:val="right"/>
              <w:textAlignment w:val="center"/>
            </w:pPr>
          </w:p>
        </w:tc>
        <w:tc>
          <w:tcPr>
            <w:tcW w:w="1474" w:type="dxa"/>
            <w:vAlign w:val="center"/>
          </w:tcPr>
          <w:p>
            <w:pPr>
              <w:keepNext w:val="0"/>
              <w:keepLines w:val="0"/>
              <w:widowControl/>
              <w:suppressLineNumbers w:val="0"/>
              <w:jc w:val="right"/>
              <w:textAlignment w:val="cente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keepNext w:val="0"/>
              <w:keepLines w:val="0"/>
              <w:widowControl/>
              <w:suppressLineNumbers w:val="0"/>
              <w:jc w:val="right"/>
              <w:textAlignment w:val="center"/>
            </w:pPr>
          </w:p>
        </w:tc>
        <w:tc>
          <w:tcPr>
            <w:tcW w:w="1474" w:type="dxa"/>
            <w:vAlign w:val="center"/>
          </w:tcPr>
          <w:p>
            <w:pPr>
              <w:keepNext w:val="0"/>
              <w:keepLines w:val="0"/>
              <w:widowControl/>
              <w:suppressLineNumbers w:val="0"/>
              <w:jc w:val="right"/>
              <w:textAlignment w:val="cente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jc w:val="right"/>
            </w:pPr>
          </w:p>
        </w:tc>
        <w:tc>
          <w:tcPr>
            <w:tcW w:w="1474" w:type="dxa"/>
            <w:vAlign w:val="center"/>
          </w:tcPr>
          <w:p>
            <w:pPr>
              <w:jc w:val="right"/>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rPr>
                <w:rFonts w:hint="eastAsia"/>
              </w:rPr>
              <w:t>307.35</w:t>
            </w:r>
          </w:p>
        </w:tc>
        <w:tc>
          <w:tcPr>
            <w:tcW w:w="3402" w:type="dxa"/>
            <w:vAlign w:val="center"/>
          </w:tcPr>
          <w:p>
            <w:pPr>
              <w:pStyle w:val="16"/>
            </w:pPr>
            <w:r>
              <w:t>支出总计</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307.35</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307.35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307.35</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238.30</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259.56</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191.56</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20136</w:t>
            </w:r>
          </w:p>
        </w:tc>
        <w:tc>
          <w:tcPr>
            <w:tcW w:w="4535" w:type="dxa"/>
            <w:vAlign w:val="center"/>
          </w:tcPr>
          <w:p>
            <w:pPr>
              <w:pStyle w:val="14"/>
            </w:pPr>
            <w:r>
              <w:t>其他共产党事务支出</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259.56</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191.56</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2013601</w:t>
            </w:r>
          </w:p>
        </w:tc>
        <w:tc>
          <w:tcPr>
            <w:tcW w:w="4535" w:type="dxa"/>
            <w:vAlign w:val="center"/>
          </w:tcPr>
          <w:p>
            <w:pPr>
              <w:pStyle w:val="14"/>
            </w:pPr>
            <w:r>
              <w:t>行政运行</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218.86</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170.86</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2013699</w:t>
            </w:r>
          </w:p>
        </w:tc>
        <w:tc>
          <w:tcPr>
            <w:tcW w:w="4535" w:type="dxa"/>
            <w:vAlign w:val="center"/>
          </w:tcPr>
          <w:p>
            <w:pPr>
              <w:pStyle w:val="14"/>
            </w:pPr>
            <w:r>
              <w:t>其他共产党事务支出</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20.70</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20.70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20.00</w:t>
            </w:r>
          </w:p>
        </w:tc>
        <w:tc>
          <w:tcPr>
            <w:tcW w:w="2551" w:type="dxa"/>
            <w:vAlign w:val="center"/>
          </w:tcPr>
          <w:p>
            <w:pPr>
              <w:jc w:val="right"/>
            </w:pP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22.78</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15.20</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15.20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7.58</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7.58</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8.72</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7.70</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7.70</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1.02</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1.02</w:t>
            </w: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16.29</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16.29</w:t>
            </w:r>
          </w:p>
        </w:tc>
        <w:tc>
          <w:tcPr>
            <w:tcW w:w="2551" w:type="dxa"/>
            <w:vAlign w:val="center"/>
          </w:tcPr>
          <w:p>
            <w:pPr>
              <w:jc w:val="righ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238.3</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209.94</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200.44</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200.44</w:t>
            </w:r>
          </w:p>
        </w:tc>
        <w:tc>
          <w:tcPr>
            <w:tcW w:w="2551" w:type="dxa"/>
            <w:vAlign w:val="center"/>
          </w:tcPr>
          <w:p>
            <w:pPr>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67.3</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67.3</w:t>
            </w:r>
          </w:p>
        </w:tc>
        <w:tc>
          <w:tcPr>
            <w:tcW w:w="2551" w:type="dxa"/>
            <w:vAlign w:val="center"/>
          </w:tcPr>
          <w:p>
            <w:pPr>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45.2</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45.2</w:t>
            </w:r>
          </w:p>
        </w:tc>
        <w:tc>
          <w:tcPr>
            <w:tcW w:w="2551" w:type="dxa"/>
            <w:vAlign w:val="center"/>
          </w:tcPr>
          <w:p>
            <w:pPr>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35.4</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35.4</w:t>
            </w:r>
          </w:p>
        </w:tc>
        <w:tc>
          <w:tcPr>
            <w:tcW w:w="2551" w:type="dxa"/>
            <w:vAlign w:val="center"/>
          </w:tcPr>
          <w:p>
            <w:pPr>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5.2</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5.2</w:t>
            </w:r>
          </w:p>
        </w:tc>
        <w:tc>
          <w:tcPr>
            <w:tcW w:w="2551" w:type="dxa"/>
            <w:vAlign w:val="center"/>
          </w:tcPr>
          <w:p>
            <w:pPr>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15.2</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15.2</w:t>
            </w:r>
          </w:p>
        </w:tc>
        <w:tc>
          <w:tcPr>
            <w:tcW w:w="2551" w:type="dxa"/>
            <w:vAlign w:val="center"/>
          </w:tcPr>
          <w:p>
            <w:pPr>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7.58</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7.58</w:t>
            </w:r>
          </w:p>
        </w:tc>
        <w:tc>
          <w:tcPr>
            <w:tcW w:w="2551" w:type="dxa"/>
            <w:vAlign w:val="center"/>
          </w:tcPr>
          <w:p>
            <w:pPr>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8.6</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8.6</w:t>
            </w:r>
          </w:p>
        </w:tc>
        <w:tc>
          <w:tcPr>
            <w:tcW w:w="2551" w:type="dxa"/>
            <w:vAlign w:val="center"/>
          </w:tcPr>
          <w:p>
            <w:pPr>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0.72</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0.72</w:t>
            </w:r>
          </w:p>
        </w:tc>
        <w:tc>
          <w:tcPr>
            <w:tcW w:w="2551" w:type="dxa"/>
            <w:vAlign w:val="center"/>
          </w:tcPr>
          <w:p>
            <w:pPr>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15.24</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15.24</w:t>
            </w:r>
          </w:p>
        </w:tc>
        <w:tc>
          <w:tcPr>
            <w:tcW w:w="2551" w:type="dxa"/>
            <w:vAlign w:val="center"/>
          </w:tcPr>
          <w:p>
            <w:pPr>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28.36</w:t>
            </w:r>
          </w:p>
        </w:tc>
        <w:tc>
          <w:tcPr>
            <w:tcW w:w="2551" w:type="dxa"/>
            <w:vAlign w:val="center"/>
          </w:tcPr>
          <w:p>
            <w:pPr>
              <w:jc w:val="left"/>
            </w:pP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6.42</w:t>
            </w:r>
          </w:p>
        </w:tc>
        <w:tc>
          <w:tcPr>
            <w:tcW w:w="2551" w:type="dxa"/>
            <w:vAlign w:val="center"/>
          </w:tcPr>
          <w:p>
            <w:pPr>
              <w:jc w:val="left"/>
            </w:pP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2.7</w:t>
            </w:r>
          </w:p>
        </w:tc>
        <w:tc>
          <w:tcPr>
            <w:tcW w:w="2551" w:type="dxa"/>
            <w:vAlign w:val="center"/>
          </w:tcPr>
          <w:p>
            <w:pPr>
              <w:jc w:val="left"/>
            </w:pP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7</w:t>
            </w:r>
          </w:p>
        </w:tc>
        <w:tc>
          <w:tcPr>
            <w:tcW w:w="2551" w:type="dxa"/>
            <w:vAlign w:val="center"/>
          </w:tcPr>
          <w:p>
            <w:pPr>
              <w:jc w:val="left"/>
            </w:pP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0.52</w:t>
            </w:r>
          </w:p>
        </w:tc>
        <w:tc>
          <w:tcPr>
            <w:tcW w:w="2551" w:type="dxa"/>
            <w:vAlign w:val="center"/>
          </w:tcPr>
          <w:p>
            <w:pPr>
              <w:jc w:val="left"/>
            </w:pP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0.22</w:t>
            </w:r>
          </w:p>
        </w:tc>
        <w:tc>
          <w:tcPr>
            <w:tcW w:w="2551" w:type="dxa"/>
            <w:vAlign w:val="center"/>
          </w:tcPr>
          <w:p>
            <w:pPr>
              <w:jc w:val="left"/>
            </w:pP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0.15</w:t>
            </w:r>
          </w:p>
        </w:tc>
        <w:tc>
          <w:tcPr>
            <w:tcW w:w="2551" w:type="dxa"/>
            <w:vAlign w:val="center"/>
          </w:tcPr>
          <w:p>
            <w:pPr>
              <w:jc w:val="left"/>
            </w:pP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10</w:t>
            </w:r>
          </w:p>
        </w:tc>
        <w:tc>
          <w:tcPr>
            <w:tcW w:w="2551" w:type="dxa"/>
            <w:vAlign w:val="center"/>
          </w:tcPr>
          <w:p>
            <w:pPr>
              <w:jc w:val="left"/>
            </w:pP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9.5</w:t>
            </w:r>
          </w:p>
        </w:tc>
        <w:tc>
          <w:tcPr>
            <w:tcW w:w="2551" w:type="dxa"/>
            <w:vAlign w:val="center"/>
          </w:tcPr>
          <w:p>
            <w:pPr>
              <w:keepNext w:val="0"/>
              <w:keepLines w:val="0"/>
              <w:widowControl/>
              <w:suppressLineNumbers w:val="0"/>
              <w:jc w:val="left"/>
              <w:textAlignment w:val="center"/>
            </w:pPr>
            <w:r>
              <w:rPr>
                <w:rFonts w:hint="default" w:ascii="方正仿宋_GBK" w:hAnsi="方正仿宋_GBK" w:eastAsia="方正仿宋_GBK" w:cs="方正仿宋_GBK"/>
                <w:i w:val="0"/>
                <w:iCs w:val="0"/>
                <w:color w:val="000000"/>
                <w:kern w:val="0"/>
                <w:sz w:val="24"/>
                <w:szCs w:val="24"/>
                <w:u w:val="none"/>
                <w:lang w:val="en-US" w:eastAsia="zh-CN" w:bidi="ar"/>
              </w:rPr>
              <w:t>9.5</w:t>
            </w:r>
          </w:p>
        </w:tc>
        <w:tc>
          <w:tcPr>
            <w:tcW w:w="2551" w:type="dxa"/>
            <w:vAlign w:val="center"/>
          </w:tcPr>
          <w:p>
            <w:pPr>
              <w:jc w:val="lef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216001馆陶县政法委员会本级</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rPr>
                <w:rFonts w:hint="eastAsia"/>
                <w:lang w:eastAsia="zh-CN"/>
              </w:rPr>
            </w:pPr>
            <w:r>
              <w:rPr>
                <w:rFonts w:hint="eastAsia"/>
                <w:lang w:eastAsia="zh-CN"/>
              </w:rPr>
              <w:t>1.75</w:t>
            </w:r>
          </w:p>
        </w:tc>
        <w:tc>
          <w:tcPr>
            <w:tcW w:w="2381" w:type="dxa"/>
            <w:vAlign w:val="center"/>
          </w:tcPr>
          <w:p>
            <w:pPr>
              <w:pStyle w:val="13"/>
              <w:rPr>
                <w:rFonts w:hint="eastAsia"/>
                <w:lang w:eastAsia="zh-CN"/>
              </w:rPr>
            </w:pPr>
            <w:r>
              <w:rPr>
                <w:rFonts w:hint="eastAsia"/>
                <w:lang w:eastAsia="zh-CN"/>
              </w:rPr>
              <w:t>1.75</w:t>
            </w: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馆陶县政法委员会本级202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2" w:name="_GoBack"/>
      <w:bookmarkEnd w:id="2"/>
      <w:r>
        <w:rPr>
          <w:rFonts w:hint="eastAsia" w:ascii="Times New Roman" w:hAnsi="Times New Roman" w:eastAsia="方正仿宋_GBK" w:cs="Times New Roman"/>
          <w:color w:val="000000"/>
          <w:sz w:val="28"/>
        </w:rPr>
        <w:t>预算法</w:t>
      </w:r>
      <w:r>
        <w:rPr>
          <w:rFonts w:ascii="Times New Roman" w:hAnsi="Times New Roman" w:eastAsia="方正仿宋_GBK" w:cs="Times New Roman"/>
          <w:color w:val="000000"/>
          <w:sz w:val="28"/>
        </w:rPr>
        <w:t>》、《地方预决算公开操作规程》和《关于进一步推进预算公开工作的实施意见》规定，现将馆陶县政法委员会本级202</w:t>
      </w:r>
      <w:r>
        <w:rPr>
          <w:rFonts w:hint="eastAsia" w:ascii="Times New Roman" w:hAnsi="Times New Roman" w:eastAsia="方正仿宋_GBK" w:cs="Times New Roman"/>
          <w:color w:val="000000"/>
          <w:sz w:val="28"/>
          <w:lang w:val="en-US" w:eastAsia="zh-CN"/>
        </w:rPr>
        <w:t>1</w:t>
      </w:r>
      <w:r>
        <w:rPr>
          <w:rFonts w:ascii="Times New Roman" w:hAnsi="Times New Roman" w:eastAsia="方正仿宋_GBK" w:cs="Times New Roman"/>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根据《中共馆陶县政法委员会机关职能配置、内设机构和人员编制规定》政法委员会的主要职责是：1.根据党中央的路线、方针、政策和县委的部署，统一全县政法各部门的思想和行动。2.研究制定全县政法工作、维护稳定工作和社会治安综合治理工作的具体政策措施，及时向县委提出决策建议；对一定时期内的政法工作、维护稳定工作和社会治安综合治理工作作出全局性部署，并督促贯彻落实。3.研究制定加强全县政法队伍建设和领导班子建设的意见及措施，按照县委规定的干部管理权限，协助党委及其组织部门管理政法部门的领导班子和干部队伍。4.大力支持和严格监督政法各部门依法行使职权；指导和协调政法各部门各负其责、密切配合；督促、推动大案要案的查处工作；研究协调有争议的重大、疑难案件。5.监督、检查政法部门执行法律法规和党的方针政策的情况，结合实际研究推动严肃执法、落实党的方针政策的意见和措施。6.组织、协调和指导全县维护社会稳定工作。7.组织、协调、指导制止非法宗教活动工作。8.组织、协调、指导、检查全县社会治安综合治理工作，推动各项措施的落实。9.组织推动政法工作重大政策法律问题的调查研究，指导政法工作改革。10.办理县委及上级有关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馆陶县政法委员会本级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w:t>
      </w:r>
      <w:r>
        <w:rPr>
          <w:rFonts w:hint="eastAsia" w:eastAsia="方正仿宋_GBK"/>
          <w:color w:val="000000"/>
          <w:sz w:val="28"/>
        </w:rPr>
        <w:t>政法委</w:t>
      </w:r>
      <w:r>
        <w:rPr>
          <w:rFonts w:eastAsia="方正仿宋_GBK"/>
          <w:color w:val="000000"/>
          <w:sz w:val="28"/>
        </w:rPr>
        <w:t>预算的编制实行综合预算管理，即全部收入和支出都反映在预算中。</w:t>
      </w:r>
      <w:r>
        <w:rPr>
          <w:rFonts w:hint="eastAsia" w:eastAsia="方正仿宋_GBK"/>
          <w:color w:val="000000"/>
          <w:sz w:val="28"/>
        </w:rPr>
        <w:t>政法委</w:t>
      </w:r>
      <w:r>
        <w:rPr>
          <w:rFonts w:eastAsia="方正仿宋_GBK"/>
          <w:color w:val="000000"/>
          <w:sz w:val="28"/>
        </w:rPr>
        <w:t>机关及所属事业单位的收支包含在部门预算中。</w:t>
      </w:r>
    </w:p>
    <w:p>
      <w:pPr>
        <w:pStyle w:val="20"/>
      </w:pPr>
      <w:r>
        <w:t>1、收入说明</w:t>
      </w:r>
    </w:p>
    <w:p>
      <w:pPr>
        <w:pStyle w:val="20"/>
      </w:pPr>
      <w:r>
        <w:t>反映本部门当年全部收入。202</w:t>
      </w:r>
      <w:r>
        <w:rPr>
          <w:rFonts w:hint="eastAsia"/>
          <w:lang w:val="en-US" w:eastAsia="zh-CN"/>
        </w:rPr>
        <w:t>1</w:t>
      </w:r>
      <w:r>
        <w:t>年预算收入</w:t>
      </w:r>
      <w:r>
        <w:rPr>
          <w:rFonts w:hint="eastAsia"/>
          <w:lang w:eastAsia="zh-CN"/>
        </w:rPr>
        <w:t>306.3</w:t>
      </w:r>
      <w:r>
        <w:t>万元，其中：一般公共预算收入</w:t>
      </w:r>
      <w:r>
        <w:rPr>
          <w:rFonts w:hint="eastAsia"/>
          <w:lang w:eastAsia="zh-CN"/>
        </w:rPr>
        <w:t>306.3</w:t>
      </w:r>
      <w:r>
        <w:t>万元，基金预算收入</w:t>
      </w:r>
      <w:r>
        <w:rPr>
          <w:rFonts w:hint="eastAsia"/>
          <w:lang w:eastAsia="zh-CN"/>
        </w:rPr>
        <w:t>0</w:t>
      </w:r>
      <w:r>
        <w:t>万元，国有资本经营预算收入</w:t>
      </w:r>
      <w:r>
        <w:rPr>
          <w:rFonts w:hint="eastAsia"/>
          <w:lang w:eastAsia="zh-CN"/>
        </w:rPr>
        <w:t>0</w:t>
      </w:r>
      <w:r>
        <w:t>万元，财政专户核拨收入</w:t>
      </w:r>
      <w:r>
        <w:rPr>
          <w:rFonts w:hint="eastAsia"/>
          <w:lang w:eastAsia="zh-CN"/>
        </w:rPr>
        <w:t>0</w:t>
      </w:r>
      <w:r>
        <w:t>万元，单位资金收入</w:t>
      </w:r>
      <w:r>
        <w:rPr>
          <w:rFonts w:hint="eastAsia"/>
          <w:lang w:eastAsia="zh-CN"/>
        </w:rPr>
        <w:t>0</w:t>
      </w:r>
      <w:r>
        <w:t>万元，上年结转结余</w:t>
      </w:r>
      <w:r>
        <w:rPr>
          <w:rFonts w:hint="eastAsia"/>
          <w:lang w:eastAsia="zh-CN"/>
        </w:rPr>
        <w:t>0</w:t>
      </w:r>
      <w:r>
        <w:t>万元。</w:t>
      </w:r>
    </w:p>
    <w:p>
      <w:pPr>
        <w:pStyle w:val="20"/>
      </w:pPr>
      <w:r>
        <w:t>2、支出说明</w:t>
      </w:r>
    </w:p>
    <w:p>
      <w:pPr>
        <w:pStyle w:val="20"/>
      </w:pPr>
      <w:r>
        <w:t>收支预算总表支出栏、基本支出表、项目支出表按经济分类和支出功能分类科目编制，反映</w:t>
      </w:r>
      <w:r>
        <w:rPr>
          <w:rFonts w:hint="eastAsia"/>
          <w:lang w:eastAsia="zh-CN"/>
        </w:rPr>
        <w:t>202</w:t>
      </w:r>
      <w:r>
        <w:rPr>
          <w:rFonts w:hint="eastAsia"/>
          <w:lang w:val="en-US" w:eastAsia="zh-CN"/>
        </w:rPr>
        <w:t>0</w:t>
      </w:r>
      <w:r>
        <w:t>年度部门预算中支出预算的总体情况。202</w:t>
      </w:r>
      <w:r>
        <w:rPr>
          <w:rFonts w:hint="eastAsia"/>
          <w:lang w:val="en-US" w:eastAsia="zh-CN"/>
        </w:rPr>
        <w:t>0</w:t>
      </w:r>
      <w:r>
        <w:t>年支出预算</w:t>
      </w:r>
      <w:r>
        <w:rPr>
          <w:rFonts w:hint="eastAsia"/>
          <w:lang w:eastAsia="zh-CN"/>
        </w:rPr>
        <w:t>306.3</w:t>
      </w:r>
      <w:r>
        <w:t>万元，其中基本支出</w:t>
      </w:r>
      <w:r>
        <w:rPr>
          <w:rFonts w:hint="eastAsia"/>
          <w:lang w:eastAsia="zh-CN"/>
        </w:rPr>
        <w:t>238.3</w:t>
      </w:r>
      <w:r>
        <w:t>万元，包括人员经费</w:t>
      </w:r>
      <w:r>
        <w:rPr>
          <w:rFonts w:hint="eastAsia"/>
          <w:lang w:eastAsia="zh-CN"/>
        </w:rPr>
        <w:t>209.94</w:t>
      </w:r>
      <w:r>
        <w:t>万元和日常公用经费</w:t>
      </w:r>
      <w:r>
        <w:rPr>
          <w:rFonts w:hint="eastAsia"/>
          <w:lang w:eastAsia="zh-CN"/>
        </w:rPr>
        <w:t>26.81</w:t>
      </w:r>
      <w:r>
        <w:t>万元；项目支出</w:t>
      </w:r>
      <w:r>
        <w:rPr>
          <w:rFonts w:hint="eastAsia"/>
          <w:lang w:eastAsia="zh-CN"/>
        </w:rPr>
        <w:t>68</w:t>
      </w:r>
      <w:r>
        <w:t>万元，主要为</w:t>
      </w:r>
      <w:r>
        <w:rPr>
          <w:rFonts w:hint="eastAsia"/>
          <w:lang w:eastAsia="zh-CN"/>
        </w:rPr>
        <w:t>综合治理专项经费、维护稳定工作经费、严重精神障碍患者保险及责任人以奖代补资金</w:t>
      </w:r>
      <w:r>
        <w:t>等。</w:t>
      </w:r>
    </w:p>
    <w:p>
      <w:pPr>
        <w:pStyle w:val="20"/>
      </w:pPr>
      <w:r>
        <w:t>3、比上年增减情况</w:t>
      </w:r>
    </w:p>
    <w:p>
      <w:pPr>
        <w:pStyle w:val="20"/>
        <w:rPr>
          <w:lang w:eastAsia="zh-CN"/>
        </w:rPr>
      </w:pPr>
      <w:r>
        <w:t>202</w:t>
      </w:r>
      <w:r>
        <w:rPr>
          <w:rFonts w:hint="eastAsia"/>
          <w:lang w:val="en-US" w:eastAsia="zh-CN"/>
        </w:rPr>
        <w:t>1</w:t>
      </w:r>
      <w:r>
        <w:t>年预算收支安排</w:t>
      </w:r>
      <w:r>
        <w:rPr>
          <w:rFonts w:hint="eastAsia"/>
          <w:lang w:eastAsia="zh-CN"/>
        </w:rPr>
        <w:t>306.3</w:t>
      </w:r>
      <w:r>
        <w:t>万元，较2021年预算</w:t>
      </w:r>
      <w:r>
        <w:rPr>
          <w:rFonts w:hint="eastAsia"/>
          <w:lang w:eastAsia="zh-CN"/>
        </w:rPr>
        <w:t>j减少4.1</w:t>
      </w:r>
      <w:r>
        <w:t>万元，其中：基本支出</w:t>
      </w:r>
      <w:r>
        <w:rPr>
          <w:rFonts w:hint="eastAsia"/>
          <w:lang w:eastAsia="zh-CN"/>
        </w:rPr>
        <w:t>减少4.1</w:t>
      </w:r>
      <w:r>
        <w:t>万元，主要为</w:t>
      </w:r>
      <w:r>
        <w:rPr>
          <w:rFonts w:hint="eastAsia"/>
          <w:lang w:eastAsia="zh-CN"/>
        </w:rPr>
        <w:t>减少</w:t>
      </w:r>
      <w:r>
        <w:t>人员经费支出</w:t>
      </w:r>
      <w:r>
        <w:rPr>
          <w:rFonts w:hint="eastAsia"/>
          <w:lang w:eastAsia="zh-CN"/>
        </w:rPr>
        <w:t>。</w:t>
      </w:r>
    </w:p>
    <w:p>
      <w:pPr>
        <w:spacing w:before="10" w:after="10"/>
        <w:ind w:firstLine="640"/>
        <w:outlineLvl w:val="5"/>
      </w:pPr>
      <w:r>
        <w:rPr>
          <w:rFonts w:ascii="黑体" w:hAnsi="黑体" w:eastAsia="黑体" w:cs="黑体"/>
          <w:color w:val="000000"/>
          <w:sz w:val="32"/>
        </w:rPr>
        <w:t>三、机关运行经费安排情况</w:t>
      </w:r>
    </w:p>
    <w:p>
      <w:pPr>
        <w:pStyle w:val="21"/>
      </w:pPr>
      <w:r>
        <w:t>202</w:t>
      </w:r>
      <w:r>
        <w:rPr>
          <w:rFonts w:hint="eastAsia"/>
          <w:lang w:val="en-US" w:eastAsia="zh-CN"/>
        </w:rPr>
        <w:t>1</w:t>
      </w:r>
      <w:r>
        <w:t>年，我部门运行经费共计安排</w:t>
      </w:r>
      <w:r>
        <w:rPr>
          <w:rFonts w:hint="eastAsia"/>
          <w:lang w:eastAsia="zh-CN"/>
        </w:rPr>
        <w:t>28.2</w:t>
      </w:r>
      <w:r>
        <w:t>万元，主要用于</w:t>
      </w:r>
      <w:r>
        <w:rPr>
          <w:rFonts w:hint="eastAsia"/>
          <w:lang w:eastAsia="zh-CN"/>
        </w:rPr>
        <w:t>政法委机关</w:t>
      </w:r>
      <w: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1</w:t>
      </w:r>
      <w:r>
        <w:t>年，我部门财政拨款“三公”经费预算安排</w:t>
      </w:r>
      <w:r>
        <w:rPr>
          <w:rFonts w:hint="eastAsia"/>
          <w:lang w:eastAsia="zh-CN"/>
        </w:rPr>
        <w:t>1.72</w:t>
      </w:r>
      <w:r>
        <w:t>万元，其中因公出国（境）费</w:t>
      </w:r>
      <w:r>
        <w:rPr>
          <w:rFonts w:hint="eastAsia"/>
          <w:lang w:eastAsia="zh-CN"/>
        </w:rPr>
        <w:t>0</w:t>
      </w:r>
      <w:r>
        <w:t>万元；公务用车购置及运维费</w:t>
      </w:r>
      <w:r>
        <w:rPr>
          <w:rFonts w:hint="eastAsia"/>
          <w:lang w:eastAsia="zh-CN"/>
        </w:rPr>
        <w:t>1.5</w:t>
      </w:r>
      <w:r>
        <w:t>万元（其中：公务用车购置费为</w:t>
      </w:r>
      <w:r>
        <w:rPr>
          <w:rFonts w:hint="eastAsia"/>
          <w:lang w:eastAsia="zh-CN"/>
        </w:rPr>
        <w:t>0</w:t>
      </w:r>
      <w:r>
        <w:t>万元，公务用车运维费</w:t>
      </w:r>
      <w:r>
        <w:rPr>
          <w:rFonts w:hint="eastAsia"/>
          <w:lang w:eastAsia="zh-CN"/>
        </w:rPr>
        <w:t>1.5</w:t>
      </w:r>
      <w:r>
        <w:t>万元)；公务接待费</w:t>
      </w:r>
      <w:r>
        <w:rPr>
          <w:rFonts w:hint="eastAsia"/>
          <w:lang w:eastAsia="zh-CN"/>
        </w:rPr>
        <w:t>0.22</w:t>
      </w:r>
      <w:r>
        <w:t>万元。与2021年</w:t>
      </w:r>
      <w:r>
        <w:rPr>
          <w:rFonts w:hint="eastAsia"/>
          <w:lang w:eastAsia="zh-CN"/>
        </w:rPr>
        <w:t>持平</w:t>
      </w:r>
      <w:r>
        <w:t>。</w:t>
      </w: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outlineLvl w:val="5"/>
      </w:pPr>
      <w:r>
        <w:rPr>
          <w:rFonts w:ascii="方正仿宋_GBK" w:hAnsi="方正仿宋_GBK" w:eastAsia="方正仿宋_GBK" w:cs="方正仿宋_GBK"/>
          <w:b/>
          <w:color w:val="000000"/>
          <w:sz w:val="28"/>
        </w:rPr>
        <w:t>1、维护稳定工作经费绩效目标表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w:t>
            </w:r>
            <w:r>
              <w:rPr>
                <w:rFonts w:hint="eastAsia"/>
                <w:lang w:val="en-US" w:eastAsia="zh-CN"/>
              </w:rPr>
              <w:t>1</w:t>
            </w:r>
            <w:r>
              <w:t>年全年重大节日、大型活动等事件期间不出现问题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全县重大节日维护稳定工作数量</w:t>
            </w:r>
          </w:p>
        </w:tc>
        <w:tc>
          <w:tcPr>
            <w:tcW w:w="2835" w:type="dxa"/>
            <w:vAlign w:val="center"/>
          </w:tcPr>
          <w:p>
            <w:pPr>
              <w:pStyle w:val="14"/>
            </w:pPr>
            <w:r>
              <w:t>全县重大节日维护稳定工作数量</w:t>
            </w:r>
          </w:p>
        </w:tc>
        <w:tc>
          <w:tcPr>
            <w:tcW w:w="2551" w:type="dxa"/>
            <w:vAlign w:val="center"/>
          </w:tcPr>
          <w:p>
            <w:pPr>
              <w:pStyle w:val="14"/>
            </w:pPr>
            <w:r>
              <w:t>≥50次</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全县重大节日维稳确保不出现问题率</w:t>
            </w:r>
          </w:p>
        </w:tc>
        <w:tc>
          <w:tcPr>
            <w:tcW w:w="2835" w:type="dxa"/>
            <w:vAlign w:val="center"/>
          </w:tcPr>
          <w:p>
            <w:pPr>
              <w:pStyle w:val="14"/>
            </w:pPr>
            <w:r>
              <w:t>不出现问题率达到100%</w:t>
            </w:r>
          </w:p>
        </w:tc>
        <w:tc>
          <w:tcPr>
            <w:tcW w:w="2551" w:type="dxa"/>
            <w:vAlign w:val="center"/>
          </w:tcPr>
          <w:p>
            <w:pPr>
              <w:pStyle w:val="14"/>
            </w:pPr>
            <w:r>
              <w:t>100%</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维护稳定期间出现问题10分钟内值班人员解决问题</w:t>
            </w:r>
          </w:p>
        </w:tc>
        <w:tc>
          <w:tcPr>
            <w:tcW w:w="2835" w:type="dxa"/>
            <w:vAlign w:val="center"/>
          </w:tcPr>
          <w:p>
            <w:pPr>
              <w:pStyle w:val="14"/>
            </w:pPr>
            <w:r>
              <w:t>出现问题10分钟内值班人员解决问题</w:t>
            </w:r>
          </w:p>
        </w:tc>
        <w:tc>
          <w:tcPr>
            <w:tcW w:w="2551" w:type="dxa"/>
            <w:vAlign w:val="center"/>
          </w:tcPr>
          <w:p>
            <w:pPr>
              <w:pStyle w:val="14"/>
            </w:pPr>
            <w:r>
              <w:t>≤10分钟</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全县维护社会稳定总成本</w:t>
            </w:r>
          </w:p>
        </w:tc>
        <w:tc>
          <w:tcPr>
            <w:tcW w:w="2835" w:type="dxa"/>
            <w:vAlign w:val="center"/>
          </w:tcPr>
          <w:p>
            <w:pPr>
              <w:pStyle w:val="14"/>
            </w:pPr>
            <w:r>
              <w:t>全县维护社会稳定总成本</w:t>
            </w:r>
          </w:p>
        </w:tc>
        <w:tc>
          <w:tcPr>
            <w:tcW w:w="2551" w:type="dxa"/>
            <w:vAlign w:val="center"/>
          </w:tcPr>
          <w:p>
            <w:pPr>
              <w:pStyle w:val="14"/>
            </w:pPr>
            <w:r>
              <w:t>20万</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全年维护稳定不出现重大事故率达到100%</w:t>
            </w:r>
          </w:p>
        </w:tc>
        <w:tc>
          <w:tcPr>
            <w:tcW w:w="2835" w:type="dxa"/>
            <w:vAlign w:val="center"/>
          </w:tcPr>
          <w:p>
            <w:pPr>
              <w:pStyle w:val="14"/>
            </w:pPr>
            <w:r>
              <w:t>全年维护稳定不出现重大事故率达到100%</w:t>
            </w:r>
          </w:p>
        </w:tc>
        <w:tc>
          <w:tcPr>
            <w:tcW w:w="2551" w:type="dxa"/>
            <w:vAlign w:val="center"/>
          </w:tcPr>
          <w:p>
            <w:pPr>
              <w:pStyle w:val="14"/>
            </w:pPr>
            <w:r>
              <w:t>100%</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化解重大风险事件</w:t>
            </w:r>
          </w:p>
        </w:tc>
        <w:tc>
          <w:tcPr>
            <w:tcW w:w="2835" w:type="dxa"/>
            <w:vAlign w:val="center"/>
          </w:tcPr>
          <w:p>
            <w:pPr>
              <w:pStyle w:val="14"/>
            </w:pPr>
            <w:r>
              <w:t>化解上访群众、维护重点工作场所及上访稳定</w:t>
            </w:r>
          </w:p>
        </w:tc>
        <w:tc>
          <w:tcPr>
            <w:tcW w:w="2551" w:type="dxa"/>
            <w:vAlign w:val="center"/>
          </w:tcPr>
          <w:p>
            <w:pPr>
              <w:pStyle w:val="14"/>
            </w:pPr>
            <w:r>
              <w:t>≥65次</w:t>
            </w:r>
          </w:p>
        </w:tc>
        <w:tc>
          <w:tcPr>
            <w:tcW w:w="2268" w:type="dxa"/>
            <w:vAlign w:val="center"/>
          </w:tcPr>
          <w:p>
            <w:pPr>
              <w:pStyle w:val="14"/>
            </w:pPr>
            <w:r>
              <w:t>按照县委安排维护重大节日、活动稳定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矛盾纠纷群众满意度</w:t>
            </w:r>
          </w:p>
        </w:tc>
        <w:tc>
          <w:tcPr>
            <w:tcW w:w="2835" w:type="dxa"/>
            <w:vAlign w:val="center"/>
          </w:tcPr>
          <w:p>
            <w:pPr>
              <w:pStyle w:val="14"/>
            </w:pPr>
            <w:r>
              <w:t>矛盾纠纷群众满意度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2、综合治理专项经费绩效目标表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1.提升全县人民群众安全感、幸福指数。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全县综治中心建设数量达到9个</w:t>
            </w:r>
          </w:p>
        </w:tc>
        <w:tc>
          <w:tcPr>
            <w:tcW w:w="2835" w:type="dxa"/>
            <w:vAlign w:val="center"/>
          </w:tcPr>
          <w:p>
            <w:pPr>
              <w:pStyle w:val="14"/>
            </w:pPr>
            <w:r>
              <w:t>全县综治中心建设数量达到9个</w:t>
            </w:r>
          </w:p>
        </w:tc>
        <w:tc>
          <w:tcPr>
            <w:tcW w:w="2551" w:type="dxa"/>
            <w:vAlign w:val="center"/>
          </w:tcPr>
          <w:p>
            <w:pPr>
              <w:pStyle w:val="14"/>
            </w:pPr>
            <w:r>
              <w:t>9个</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确保各乡镇建设综治中心质量指标率达到100%</w:t>
            </w:r>
          </w:p>
        </w:tc>
        <w:tc>
          <w:tcPr>
            <w:tcW w:w="2835" w:type="dxa"/>
            <w:vAlign w:val="center"/>
          </w:tcPr>
          <w:p>
            <w:pPr>
              <w:pStyle w:val="14"/>
            </w:pPr>
            <w:r>
              <w:t>确保各乡镇建设综治中心质量指标率达到100%</w:t>
            </w:r>
          </w:p>
        </w:tc>
        <w:tc>
          <w:tcPr>
            <w:tcW w:w="2551" w:type="dxa"/>
            <w:vAlign w:val="center"/>
          </w:tcPr>
          <w:p>
            <w:pPr>
              <w:pStyle w:val="14"/>
            </w:pPr>
            <w:r>
              <w:t>100%</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项目各阶段工作按照时间规定完成</w:t>
            </w:r>
          </w:p>
        </w:tc>
        <w:tc>
          <w:tcPr>
            <w:tcW w:w="2835" w:type="dxa"/>
            <w:vAlign w:val="center"/>
          </w:tcPr>
          <w:p>
            <w:pPr>
              <w:pStyle w:val="14"/>
            </w:pPr>
            <w:r>
              <w:t>2022年10月前完成三个阶段</w:t>
            </w:r>
          </w:p>
        </w:tc>
        <w:tc>
          <w:tcPr>
            <w:tcW w:w="2551" w:type="dxa"/>
            <w:vAlign w:val="center"/>
          </w:tcPr>
          <w:p>
            <w:pPr>
              <w:pStyle w:val="14"/>
            </w:pPr>
            <w:r>
              <w:t>10月</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综合治理总成本</w:t>
            </w:r>
          </w:p>
        </w:tc>
        <w:tc>
          <w:tcPr>
            <w:tcW w:w="2835" w:type="dxa"/>
            <w:vAlign w:val="center"/>
          </w:tcPr>
          <w:p>
            <w:pPr>
              <w:pStyle w:val="14"/>
            </w:pPr>
            <w:r>
              <w:t>全年综合治理工作总体成本</w:t>
            </w:r>
          </w:p>
        </w:tc>
        <w:tc>
          <w:tcPr>
            <w:tcW w:w="2551" w:type="dxa"/>
            <w:vAlign w:val="center"/>
          </w:tcPr>
          <w:p>
            <w:pPr>
              <w:pStyle w:val="14"/>
            </w:pPr>
            <w:r>
              <w:t>20万</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群众安全感指标</w:t>
            </w:r>
          </w:p>
        </w:tc>
        <w:tc>
          <w:tcPr>
            <w:tcW w:w="2835" w:type="dxa"/>
            <w:vAlign w:val="center"/>
          </w:tcPr>
          <w:p>
            <w:pPr>
              <w:pStyle w:val="14"/>
            </w:pPr>
            <w:r>
              <w:t>安全感指数不断提升并稳定在95%以上</w:t>
            </w:r>
          </w:p>
        </w:tc>
        <w:tc>
          <w:tcPr>
            <w:tcW w:w="2551" w:type="dxa"/>
            <w:vAlign w:val="center"/>
          </w:tcPr>
          <w:p>
            <w:pPr>
              <w:pStyle w:val="14"/>
            </w:pPr>
            <w:r>
              <w:t>≥95%</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平安建设工作提升全县人民群众幸福指数达到95%</w:t>
            </w:r>
          </w:p>
        </w:tc>
        <w:tc>
          <w:tcPr>
            <w:tcW w:w="2835" w:type="dxa"/>
            <w:vAlign w:val="center"/>
          </w:tcPr>
          <w:p>
            <w:pPr>
              <w:pStyle w:val="14"/>
            </w:pPr>
            <w:r>
              <w:t>提升全县人民群众幸福指数达到95%</w:t>
            </w:r>
          </w:p>
        </w:tc>
        <w:tc>
          <w:tcPr>
            <w:tcW w:w="2551" w:type="dxa"/>
            <w:vAlign w:val="center"/>
          </w:tcPr>
          <w:p>
            <w:pPr>
              <w:pStyle w:val="14"/>
            </w:pPr>
            <w:r>
              <w:t>≥95%</w:t>
            </w:r>
          </w:p>
        </w:tc>
        <w:tc>
          <w:tcPr>
            <w:tcW w:w="2268" w:type="dxa"/>
            <w:vAlign w:val="center"/>
          </w:tcPr>
          <w:p>
            <w:pPr>
              <w:pStyle w:val="14"/>
            </w:pPr>
            <w:r>
              <w:t>按照《平安建设工作考核机制》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2835" w:type="dxa"/>
            <w:vAlign w:val="center"/>
          </w:tcPr>
          <w:p>
            <w:pPr>
              <w:pStyle w:val="14"/>
            </w:pPr>
            <w:r>
              <w:t>全县人民群众满意度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3、严重精神障碍患者保险及责任人以奖代补资金绩效目标表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1.12月底前严重精神障碍患者保险及监护人以奖代补资金发放到位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严重精神障碍患者资金发放人数</w:t>
            </w:r>
          </w:p>
        </w:tc>
        <w:tc>
          <w:tcPr>
            <w:tcW w:w="2835" w:type="dxa"/>
            <w:vAlign w:val="center"/>
          </w:tcPr>
          <w:p>
            <w:pPr>
              <w:pStyle w:val="14"/>
            </w:pPr>
            <w:r>
              <w:t>严重精神障碍患者资金发放人数</w:t>
            </w:r>
          </w:p>
        </w:tc>
        <w:tc>
          <w:tcPr>
            <w:tcW w:w="2551" w:type="dxa"/>
            <w:vAlign w:val="center"/>
          </w:tcPr>
          <w:p>
            <w:pPr>
              <w:pStyle w:val="14"/>
            </w:pPr>
            <w:r>
              <w:t>≥1040人</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严重精神障碍患者监护人以奖代补资金发放率达到</w:t>
            </w:r>
          </w:p>
        </w:tc>
        <w:tc>
          <w:tcPr>
            <w:tcW w:w="2835" w:type="dxa"/>
            <w:vAlign w:val="center"/>
          </w:tcPr>
          <w:p>
            <w:pPr>
              <w:pStyle w:val="14"/>
            </w:pPr>
            <w:r>
              <w:t>严重精神障碍患者监护人以奖代补资金发放率达到100%</w:t>
            </w:r>
          </w:p>
        </w:tc>
        <w:tc>
          <w:tcPr>
            <w:tcW w:w="2551" w:type="dxa"/>
            <w:vAlign w:val="center"/>
          </w:tcPr>
          <w:p>
            <w:pPr>
              <w:pStyle w:val="14"/>
            </w:pPr>
            <w:r>
              <w:t>100%</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按上级要求在规定时间内发放完毕 </w:t>
            </w:r>
          </w:p>
        </w:tc>
        <w:tc>
          <w:tcPr>
            <w:tcW w:w="2835" w:type="dxa"/>
            <w:vAlign w:val="center"/>
          </w:tcPr>
          <w:p>
            <w:pPr>
              <w:pStyle w:val="14"/>
            </w:pPr>
            <w:r>
              <w:t>12月底前</w:t>
            </w:r>
          </w:p>
        </w:tc>
        <w:tc>
          <w:tcPr>
            <w:tcW w:w="2551" w:type="dxa"/>
            <w:vAlign w:val="center"/>
          </w:tcPr>
          <w:p>
            <w:pPr>
              <w:pStyle w:val="14"/>
            </w:pPr>
            <w:r>
              <w:t>≤12月</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全县精神障碍患者1040人，严重精神障碍患者4人</w:t>
            </w:r>
          </w:p>
        </w:tc>
        <w:tc>
          <w:tcPr>
            <w:tcW w:w="2835" w:type="dxa"/>
            <w:vAlign w:val="center"/>
          </w:tcPr>
          <w:p>
            <w:pPr>
              <w:pStyle w:val="14"/>
            </w:pPr>
            <w:r>
              <w:t>总体成本</w:t>
            </w:r>
          </w:p>
        </w:tc>
        <w:tc>
          <w:tcPr>
            <w:tcW w:w="2551" w:type="dxa"/>
            <w:vAlign w:val="center"/>
          </w:tcPr>
          <w:p>
            <w:pPr>
              <w:pStyle w:val="14"/>
            </w:pPr>
            <w:r>
              <w:t>20万</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全年分批次查看严重精神障碍患者率</w:t>
            </w:r>
          </w:p>
        </w:tc>
        <w:tc>
          <w:tcPr>
            <w:tcW w:w="2835" w:type="dxa"/>
            <w:vAlign w:val="center"/>
          </w:tcPr>
          <w:p>
            <w:pPr>
              <w:pStyle w:val="14"/>
            </w:pPr>
            <w:r>
              <w:t>全年分批次查看严重精神障碍患者率达到100%</w:t>
            </w:r>
          </w:p>
        </w:tc>
        <w:tc>
          <w:tcPr>
            <w:tcW w:w="2551" w:type="dxa"/>
            <w:vAlign w:val="center"/>
          </w:tcPr>
          <w:p>
            <w:pPr>
              <w:pStyle w:val="14"/>
            </w:pPr>
            <w:r>
              <w:t>100%</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提升精神障碍患者及监护人安全感、幸福指数率</w:t>
            </w:r>
          </w:p>
        </w:tc>
        <w:tc>
          <w:tcPr>
            <w:tcW w:w="2835" w:type="dxa"/>
            <w:vAlign w:val="center"/>
          </w:tcPr>
          <w:p>
            <w:pPr>
              <w:pStyle w:val="14"/>
            </w:pPr>
            <w:r>
              <w:t>提升精神障碍患者及监护人安全感、幸福指数率达到95%</w:t>
            </w:r>
          </w:p>
        </w:tc>
        <w:tc>
          <w:tcPr>
            <w:tcW w:w="2551" w:type="dxa"/>
            <w:vAlign w:val="center"/>
          </w:tcPr>
          <w:p>
            <w:pPr>
              <w:pStyle w:val="14"/>
            </w:pPr>
            <w:r>
              <w:t>≥95%</w:t>
            </w:r>
          </w:p>
        </w:tc>
        <w:tc>
          <w:tcPr>
            <w:tcW w:w="2268" w:type="dxa"/>
            <w:vAlign w:val="center"/>
          </w:tcPr>
          <w:p>
            <w:pPr>
              <w:pStyle w:val="14"/>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严重精神障碍患者及监护人满意度</w:t>
            </w:r>
          </w:p>
        </w:tc>
        <w:tc>
          <w:tcPr>
            <w:tcW w:w="2835" w:type="dxa"/>
            <w:vAlign w:val="center"/>
          </w:tcPr>
          <w:p>
            <w:pPr>
              <w:pStyle w:val="14"/>
            </w:pPr>
            <w:r>
              <w:t>严重精神障碍患者及监护人满意度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1</w:t>
      </w:r>
      <w:r>
        <w:rPr>
          <w:rFonts w:ascii="Times New Roman" w:hAnsi="Times New Roman" w:eastAsia="方正仿宋_GBK" w:cs="Times New Roman"/>
          <w:color w:val="000000"/>
          <w:sz w:val="28"/>
        </w:rPr>
        <w:t>年，馆陶县政法委员会本级安排政府采购预算0.00万元。具体内容见下表。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216001馆陶县政法委员会本级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ascii="Times New Roman" w:hAnsi="Times New Roman" w:eastAsia="方正仿宋_GBK" w:cs="Times New Roman"/>
          <w:color w:val="000000"/>
          <w:sz w:val="28"/>
        </w:rPr>
        <w:t>馆陶县政法委员会本级上年末固定资产金额为0.00万元（详见下表）。本年度拟购置固定资产总额为0.00万元，已按要求列入政府采购预算，详见政府采购预算表。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216001馆陶县政法委员会本级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指省级财政当年拨付的资金。</w:t>
      </w:r>
    </w:p>
    <w:p>
      <w:pPr>
        <w:spacing w:line="500" w:lineRule="exact"/>
        <w:ind w:firstLine="560"/>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361" w:left="1020" w:header="720" w:footer="720" w:gutter="0"/>
          <w:cols w:space="720" w:num="1"/>
        </w:sectPr>
      </w:pPr>
      <w:r>
        <w:rPr>
          <w:rFonts w:ascii="Times New Roman" w:hAnsi="Times New Roman" w:eastAsia="方正仿宋_GBK" w:cs="Times New Roman"/>
          <w:color w:val="000000"/>
          <w:sz w:val="28"/>
        </w:rPr>
        <w:t>我单位无其他需要说明的事项</w:t>
      </w:r>
    </w:p>
    <w:p>
      <w:pPr>
        <w:jc w:val="center"/>
        <w:outlineLvl w:val="3"/>
      </w:pPr>
      <w:bookmarkStart w:id="1" w:name="_Toc_4_4_0000000021"/>
      <w:r>
        <w:rPr>
          <w:rFonts w:hint="eastAsia" w:ascii="方正小标宋_GBK" w:hAnsi="方正小标宋_GBK" w:eastAsia="方正小标宋_GBK" w:cs="方正小标宋_GBK"/>
          <w:color w:val="000000"/>
          <w:sz w:val="44"/>
        </w:rPr>
        <w:t>二</w:t>
      </w:r>
      <w:r>
        <w:rPr>
          <w:rFonts w:ascii="方正小标宋_GBK" w:hAnsi="方正小标宋_GBK" w:eastAsia="方正小标宋_GBK" w:cs="方正小标宋_GBK"/>
          <w:color w:val="000000"/>
          <w:sz w:val="44"/>
        </w:rPr>
        <w:t>、馆陶县政法委员会机关（事业）收支预算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268100.00</w:t>
            </w:r>
          </w:p>
        </w:tc>
        <w:tc>
          <w:tcPr>
            <w:tcW w:w="4535" w:type="dxa"/>
            <w:vAlign w:val="center"/>
          </w:tcPr>
          <w:p>
            <w:pPr>
              <w:pStyle w:val="14"/>
            </w:pPr>
            <w:r>
              <w:t>一、一般公共服务支出</w:t>
            </w:r>
          </w:p>
        </w:tc>
        <w:tc>
          <w:tcPr>
            <w:tcW w:w="2126" w:type="dxa"/>
            <w:vAlign w:val="center"/>
          </w:tcPr>
          <w:p>
            <w:pPr>
              <w:pStyle w:val="13"/>
            </w:pPr>
            <w:r>
              <w:t>207000.00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268100.00</w:t>
            </w:r>
          </w:p>
        </w:tc>
        <w:tc>
          <w:tcPr>
            <w:tcW w:w="4535" w:type="dxa"/>
            <w:vAlign w:val="center"/>
          </w:tcPr>
          <w:p>
            <w:pPr>
              <w:pStyle w:val="16"/>
            </w:pPr>
            <w:r>
              <w:t>本年支出合计</w:t>
            </w:r>
          </w:p>
        </w:tc>
        <w:tc>
          <w:tcPr>
            <w:tcW w:w="2126" w:type="dxa"/>
            <w:vAlign w:val="center"/>
          </w:tcPr>
          <w:p>
            <w:pPr>
              <w:pStyle w:val="17"/>
            </w:pPr>
            <w:r>
              <w:t>268100.00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268100.00</w:t>
            </w:r>
          </w:p>
        </w:tc>
        <w:tc>
          <w:tcPr>
            <w:tcW w:w="4535" w:type="dxa"/>
            <w:vAlign w:val="center"/>
          </w:tcPr>
          <w:p>
            <w:pPr>
              <w:pStyle w:val="16"/>
            </w:pPr>
            <w:r>
              <w:t>支出总计</w:t>
            </w:r>
          </w:p>
        </w:tc>
        <w:tc>
          <w:tcPr>
            <w:tcW w:w="2126" w:type="dxa"/>
            <w:vAlign w:val="center"/>
          </w:tcPr>
          <w:p>
            <w:pPr>
              <w:pStyle w:val="17"/>
            </w:pPr>
            <w:r>
              <w:t>268100.00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268100.00</w:t>
            </w:r>
          </w:p>
        </w:tc>
        <w:tc>
          <w:tcPr>
            <w:tcW w:w="1134" w:type="dxa"/>
            <w:vAlign w:val="center"/>
          </w:tcPr>
          <w:p>
            <w:pPr>
              <w:pStyle w:val="17"/>
            </w:pPr>
            <w:r>
              <w:t>268100.00</w:t>
            </w:r>
          </w:p>
        </w:tc>
        <w:tc>
          <w:tcPr>
            <w:tcW w:w="1134" w:type="dxa"/>
            <w:vAlign w:val="center"/>
          </w:tcPr>
          <w:p>
            <w:pPr>
              <w:pStyle w:val="17"/>
            </w:pPr>
            <w:r>
              <w:t>268100.00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20136</w:t>
            </w:r>
          </w:p>
        </w:tc>
        <w:tc>
          <w:tcPr>
            <w:tcW w:w="1559" w:type="dxa"/>
            <w:vAlign w:val="center"/>
          </w:tcPr>
          <w:p>
            <w:pPr>
              <w:pStyle w:val="14"/>
            </w:pPr>
            <w:r>
              <w:t>其他共产党事务支出</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2013650</w:t>
            </w:r>
          </w:p>
        </w:tc>
        <w:tc>
          <w:tcPr>
            <w:tcW w:w="1559" w:type="dxa"/>
            <w:vAlign w:val="center"/>
          </w:tcPr>
          <w:p>
            <w:pPr>
              <w:pStyle w:val="14"/>
            </w:pPr>
            <w:r>
              <w:t>事业运行</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r>
              <w:t>207000.00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35900.00</w:t>
            </w:r>
          </w:p>
        </w:tc>
        <w:tc>
          <w:tcPr>
            <w:tcW w:w="1134" w:type="dxa"/>
            <w:vAlign w:val="center"/>
          </w:tcPr>
          <w:p>
            <w:pPr>
              <w:pStyle w:val="13"/>
            </w:pPr>
            <w:r>
              <w:t>35900.00</w:t>
            </w:r>
          </w:p>
        </w:tc>
        <w:tc>
          <w:tcPr>
            <w:tcW w:w="1134" w:type="dxa"/>
            <w:vAlign w:val="center"/>
          </w:tcPr>
          <w:p>
            <w:pPr>
              <w:pStyle w:val="13"/>
            </w:pPr>
            <w:r>
              <w:t>35900.00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35900.00</w:t>
            </w:r>
          </w:p>
        </w:tc>
        <w:tc>
          <w:tcPr>
            <w:tcW w:w="1134" w:type="dxa"/>
            <w:vAlign w:val="center"/>
          </w:tcPr>
          <w:p>
            <w:pPr>
              <w:pStyle w:val="13"/>
            </w:pPr>
            <w:r>
              <w:t>35900.00</w:t>
            </w:r>
          </w:p>
        </w:tc>
        <w:tc>
          <w:tcPr>
            <w:tcW w:w="1134" w:type="dxa"/>
            <w:vAlign w:val="center"/>
          </w:tcPr>
          <w:p>
            <w:pPr>
              <w:pStyle w:val="13"/>
            </w:pPr>
            <w:r>
              <w:t>35900.00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24000.00</w:t>
            </w:r>
          </w:p>
        </w:tc>
        <w:tc>
          <w:tcPr>
            <w:tcW w:w="1134" w:type="dxa"/>
            <w:vAlign w:val="center"/>
          </w:tcPr>
          <w:p>
            <w:pPr>
              <w:pStyle w:val="13"/>
            </w:pPr>
            <w:r>
              <w:t>24000.00</w:t>
            </w:r>
          </w:p>
        </w:tc>
        <w:tc>
          <w:tcPr>
            <w:tcW w:w="1134" w:type="dxa"/>
            <w:vAlign w:val="center"/>
          </w:tcPr>
          <w:p>
            <w:pPr>
              <w:pStyle w:val="13"/>
            </w:pPr>
            <w:r>
              <w:t>24000.00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11900.00</w:t>
            </w:r>
          </w:p>
        </w:tc>
        <w:tc>
          <w:tcPr>
            <w:tcW w:w="1134" w:type="dxa"/>
            <w:vAlign w:val="center"/>
          </w:tcPr>
          <w:p>
            <w:pPr>
              <w:pStyle w:val="13"/>
            </w:pPr>
            <w:r>
              <w:t>11900.00</w:t>
            </w:r>
          </w:p>
        </w:tc>
        <w:tc>
          <w:tcPr>
            <w:tcW w:w="1134" w:type="dxa"/>
            <w:vAlign w:val="center"/>
          </w:tcPr>
          <w:p>
            <w:pPr>
              <w:pStyle w:val="13"/>
            </w:pPr>
            <w:r>
              <w:t>11900.00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r>
              <w:t>10200.00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r>
              <w:t>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268100.00</w:t>
            </w:r>
          </w:p>
        </w:tc>
        <w:tc>
          <w:tcPr>
            <w:tcW w:w="1361" w:type="dxa"/>
            <w:vAlign w:val="center"/>
          </w:tcPr>
          <w:p>
            <w:pPr>
              <w:pStyle w:val="17"/>
            </w:pPr>
            <w:r>
              <w:t>268100.00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207000.00</w:t>
            </w:r>
          </w:p>
        </w:tc>
        <w:tc>
          <w:tcPr>
            <w:tcW w:w="1361" w:type="dxa"/>
            <w:vAlign w:val="center"/>
          </w:tcPr>
          <w:p>
            <w:pPr>
              <w:pStyle w:val="13"/>
            </w:pPr>
            <w:r>
              <w:t>207000.00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20136</w:t>
            </w:r>
          </w:p>
        </w:tc>
        <w:tc>
          <w:tcPr>
            <w:tcW w:w="4535" w:type="dxa"/>
            <w:vAlign w:val="center"/>
          </w:tcPr>
          <w:p>
            <w:pPr>
              <w:pStyle w:val="14"/>
            </w:pPr>
            <w:r>
              <w:t>其他共产党事务支出</w:t>
            </w:r>
          </w:p>
        </w:tc>
        <w:tc>
          <w:tcPr>
            <w:tcW w:w="1361" w:type="dxa"/>
            <w:vAlign w:val="center"/>
          </w:tcPr>
          <w:p>
            <w:pPr>
              <w:pStyle w:val="13"/>
            </w:pPr>
            <w:r>
              <w:t>207000.00</w:t>
            </w:r>
          </w:p>
        </w:tc>
        <w:tc>
          <w:tcPr>
            <w:tcW w:w="1361" w:type="dxa"/>
            <w:vAlign w:val="center"/>
          </w:tcPr>
          <w:p>
            <w:pPr>
              <w:pStyle w:val="13"/>
            </w:pPr>
            <w:r>
              <w:t>207000.00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2013650</w:t>
            </w:r>
          </w:p>
        </w:tc>
        <w:tc>
          <w:tcPr>
            <w:tcW w:w="4535" w:type="dxa"/>
            <w:vAlign w:val="center"/>
          </w:tcPr>
          <w:p>
            <w:pPr>
              <w:pStyle w:val="14"/>
            </w:pPr>
            <w:r>
              <w:t>事业运行</w:t>
            </w:r>
          </w:p>
        </w:tc>
        <w:tc>
          <w:tcPr>
            <w:tcW w:w="1361" w:type="dxa"/>
            <w:vAlign w:val="center"/>
          </w:tcPr>
          <w:p>
            <w:pPr>
              <w:pStyle w:val="13"/>
            </w:pPr>
            <w:r>
              <w:t>207000.00</w:t>
            </w:r>
          </w:p>
        </w:tc>
        <w:tc>
          <w:tcPr>
            <w:tcW w:w="1361" w:type="dxa"/>
            <w:vAlign w:val="center"/>
          </w:tcPr>
          <w:p>
            <w:pPr>
              <w:pStyle w:val="13"/>
            </w:pPr>
            <w:r>
              <w:t>207000.00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35900.00</w:t>
            </w:r>
          </w:p>
        </w:tc>
        <w:tc>
          <w:tcPr>
            <w:tcW w:w="1361" w:type="dxa"/>
            <w:vAlign w:val="center"/>
          </w:tcPr>
          <w:p>
            <w:pPr>
              <w:pStyle w:val="13"/>
            </w:pPr>
            <w:r>
              <w:t>35900.00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35900.00</w:t>
            </w:r>
          </w:p>
        </w:tc>
        <w:tc>
          <w:tcPr>
            <w:tcW w:w="1361" w:type="dxa"/>
            <w:vAlign w:val="center"/>
          </w:tcPr>
          <w:p>
            <w:pPr>
              <w:pStyle w:val="13"/>
            </w:pPr>
            <w:r>
              <w:t>35900.00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24000.00</w:t>
            </w:r>
          </w:p>
        </w:tc>
        <w:tc>
          <w:tcPr>
            <w:tcW w:w="1361" w:type="dxa"/>
            <w:vAlign w:val="center"/>
          </w:tcPr>
          <w:p>
            <w:pPr>
              <w:pStyle w:val="13"/>
            </w:pPr>
            <w:r>
              <w:t>24000.00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11900.00</w:t>
            </w:r>
          </w:p>
        </w:tc>
        <w:tc>
          <w:tcPr>
            <w:tcW w:w="1361" w:type="dxa"/>
            <w:vAlign w:val="center"/>
          </w:tcPr>
          <w:p>
            <w:pPr>
              <w:pStyle w:val="13"/>
            </w:pPr>
            <w:r>
              <w:t>11900.00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10200.00</w:t>
            </w:r>
          </w:p>
        </w:tc>
        <w:tc>
          <w:tcPr>
            <w:tcW w:w="1361" w:type="dxa"/>
            <w:vAlign w:val="center"/>
          </w:tcPr>
          <w:p>
            <w:pPr>
              <w:pStyle w:val="13"/>
            </w:pPr>
            <w:r>
              <w:t>10200.00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10200.00</w:t>
            </w:r>
          </w:p>
        </w:tc>
        <w:tc>
          <w:tcPr>
            <w:tcW w:w="1361" w:type="dxa"/>
            <w:vAlign w:val="center"/>
          </w:tcPr>
          <w:p>
            <w:pPr>
              <w:pStyle w:val="13"/>
            </w:pPr>
            <w:r>
              <w:t>10200.00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10200.00</w:t>
            </w:r>
          </w:p>
        </w:tc>
        <w:tc>
          <w:tcPr>
            <w:tcW w:w="1361" w:type="dxa"/>
            <w:vAlign w:val="center"/>
          </w:tcPr>
          <w:p>
            <w:pPr>
              <w:pStyle w:val="13"/>
            </w:pPr>
            <w:r>
              <w:t>10200.00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15000.00</w:t>
            </w:r>
          </w:p>
        </w:tc>
        <w:tc>
          <w:tcPr>
            <w:tcW w:w="1361" w:type="dxa"/>
            <w:vAlign w:val="center"/>
          </w:tcPr>
          <w:p>
            <w:pPr>
              <w:pStyle w:val="13"/>
            </w:pPr>
            <w:r>
              <w:t>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15000.00</w:t>
            </w:r>
          </w:p>
        </w:tc>
        <w:tc>
          <w:tcPr>
            <w:tcW w:w="1361" w:type="dxa"/>
            <w:vAlign w:val="center"/>
          </w:tcPr>
          <w:p>
            <w:pPr>
              <w:pStyle w:val="13"/>
            </w:pPr>
            <w:r>
              <w:t>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15000.00</w:t>
            </w:r>
          </w:p>
        </w:tc>
        <w:tc>
          <w:tcPr>
            <w:tcW w:w="1361" w:type="dxa"/>
            <w:vAlign w:val="center"/>
          </w:tcPr>
          <w:p>
            <w:pPr>
              <w:pStyle w:val="13"/>
            </w:pPr>
            <w:r>
              <w:t>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268100.00</w:t>
            </w:r>
          </w:p>
        </w:tc>
        <w:tc>
          <w:tcPr>
            <w:tcW w:w="3402" w:type="dxa"/>
            <w:vAlign w:val="center"/>
          </w:tcPr>
          <w:p>
            <w:pPr>
              <w:pStyle w:val="14"/>
            </w:pPr>
            <w:r>
              <w:t>一、一般公共服务支出</w:t>
            </w:r>
          </w:p>
        </w:tc>
        <w:tc>
          <w:tcPr>
            <w:tcW w:w="1474" w:type="dxa"/>
            <w:vAlign w:val="center"/>
          </w:tcPr>
          <w:p>
            <w:pPr>
              <w:pStyle w:val="13"/>
            </w:pPr>
            <w:r>
              <w:t>207000.00</w:t>
            </w:r>
          </w:p>
        </w:tc>
        <w:tc>
          <w:tcPr>
            <w:tcW w:w="1474" w:type="dxa"/>
            <w:vAlign w:val="center"/>
          </w:tcPr>
          <w:p>
            <w:pPr>
              <w:pStyle w:val="13"/>
            </w:pPr>
            <w:r>
              <w:t>207000.00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35900.00</w:t>
            </w:r>
          </w:p>
        </w:tc>
        <w:tc>
          <w:tcPr>
            <w:tcW w:w="1474" w:type="dxa"/>
            <w:vAlign w:val="center"/>
          </w:tcPr>
          <w:p>
            <w:pPr>
              <w:pStyle w:val="13"/>
            </w:pPr>
            <w:r>
              <w:t>35900.00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10200.00</w:t>
            </w:r>
          </w:p>
        </w:tc>
        <w:tc>
          <w:tcPr>
            <w:tcW w:w="1474" w:type="dxa"/>
            <w:vAlign w:val="center"/>
          </w:tcPr>
          <w:p>
            <w:pPr>
              <w:pStyle w:val="13"/>
            </w:pPr>
            <w:r>
              <w:t>10200.00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15000.00</w:t>
            </w:r>
          </w:p>
        </w:tc>
        <w:tc>
          <w:tcPr>
            <w:tcW w:w="1474" w:type="dxa"/>
            <w:vAlign w:val="center"/>
          </w:tcPr>
          <w:p>
            <w:pPr>
              <w:pStyle w:val="13"/>
            </w:pPr>
            <w:r>
              <w:t>15000.00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268100.00</w:t>
            </w:r>
          </w:p>
        </w:tc>
        <w:tc>
          <w:tcPr>
            <w:tcW w:w="3402" w:type="dxa"/>
            <w:vAlign w:val="center"/>
          </w:tcPr>
          <w:p>
            <w:pPr>
              <w:pStyle w:val="16"/>
            </w:pPr>
            <w:r>
              <w:t>本年支出合计</w:t>
            </w:r>
          </w:p>
        </w:tc>
        <w:tc>
          <w:tcPr>
            <w:tcW w:w="1474" w:type="dxa"/>
            <w:vAlign w:val="center"/>
          </w:tcPr>
          <w:p>
            <w:pPr>
              <w:pStyle w:val="17"/>
            </w:pPr>
            <w:r>
              <w:t>268100.00</w:t>
            </w:r>
          </w:p>
        </w:tc>
        <w:tc>
          <w:tcPr>
            <w:tcW w:w="1474" w:type="dxa"/>
            <w:vAlign w:val="center"/>
          </w:tcPr>
          <w:p>
            <w:pPr>
              <w:pStyle w:val="17"/>
            </w:pPr>
            <w:r>
              <w:t>268100.00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268100.00</w:t>
            </w:r>
          </w:p>
        </w:tc>
        <w:tc>
          <w:tcPr>
            <w:tcW w:w="3402" w:type="dxa"/>
            <w:vAlign w:val="center"/>
          </w:tcPr>
          <w:p>
            <w:pPr>
              <w:pStyle w:val="16"/>
            </w:pPr>
            <w:r>
              <w:t>支出总计</w:t>
            </w:r>
          </w:p>
        </w:tc>
        <w:tc>
          <w:tcPr>
            <w:tcW w:w="1474" w:type="dxa"/>
            <w:vAlign w:val="center"/>
          </w:tcPr>
          <w:p>
            <w:pPr>
              <w:pStyle w:val="17"/>
            </w:pPr>
            <w:r>
              <w:t>268100.00</w:t>
            </w:r>
          </w:p>
        </w:tc>
        <w:tc>
          <w:tcPr>
            <w:tcW w:w="1474" w:type="dxa"/>
            <w:vAlign w:val="center"/>
          </w:tcPr>
          <w:p>
            <w:pPr>
              <w:pStyle w:val="17"/>
            </w:pPr>
            <w:r>
              <w:t>268100.00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268100.00</w:t>
            </w:r>
          </w:p>
        </w:tc>
        <w:tc>
          <w:tcPr>
            <w:tcW w:w="2551" w:type="dxa"/>
            <w:vAlign w:val="center"/>
          </w:tcPr>
          <w:p>
            <w:pPr>
              <w:pStyle w:val="17"/>
            </w:pPr>
            <w:r>
              <w:t>268100.00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207000.00</w:t>
            </w:r>
          </w:p>
        </w:tc>
        <w:tc>
          <w:tcPr>
            <w:tcW w:w="2551" w:type="dxa"/>
            <w:vAlign w:val="center"/>
          </w:tcPr>
          <w:p>
            <w:pPr>
              <w:pStyle w:val="13"/>
            </w:pPr>
            <w:r>
              <w:t>207000.00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20136</w:t>
            </w:r>
          </w:p>
        </w:tc>
        <w:tc>
          <w:tcPr>
            <w:tcW w:w="4535" w:type="dxa"/>
            <w:vAlign w:val="center"/>
          </w:tcPr>
          <w:p>
            <w:pPr>
              <w:pStyle w:val="14"/>
            </w:pPr>
            <w:r>
              <w:t>其他共产党事务支出</w:t>
            </w:r>
          </w:p>
        </w:tc>
        <w:tc>
          <w:tcPr>
            <w:tcW w:w="2551" w:type="dxa"/>
            <w:vAlign w:val="center"/>
          </w:tcPr>
          <w:p>
            <w:pPr>
              <w:pStyle w:val="13"/>
            </w:pPr>
            <w:r>
              <w:t>207000.00</w:t>
            </w:r>
          </w:p>
        </w:tc>
        <w:tc>
          <w:tcPr>
            <w:tcW w:w="2551" w:type="dxa"/>
            <w:vAlign w:val="center"/>
          </w:tcPr>
          <w:p>
            <w:pPr>
              <w:pStyle w:val="13"/>
            </w:pPr>
            <w:r>
              <w:t>207000.00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2013650</w:t>
            </w:r>
          </w:p>
        </w:tc>
        <w:tc>
          <w:tcPr>
            <w:tcW w:w="4535" w:type="dxa"/>
            <w:vAlign w:val="center"/>
          </w:tcPr>
          <w:p>
            <w:pPr>
              <w:pStyle w:val="14"/>
            </w:pPr>
            <w:r>
              <w:t>事业运行</w:t>
            </w:r>
          </w:p>
        </w:tc>
        <w:tc>
          <w:tcPr>
            <w:tcW w:w="2551" w:type="dxa"/>
            <w:vAlign w:val="center"/>
          </w:tcPr>
          <w:p>
            <w:pPr>
              <w:pStyle w:val="13"/>
            </w:pPr>
            <w:r>
              <w:t>207000.00</w:t>
            </w:r>
          </w:p>
        </w:tc>
        <w:tc>
          <w:tcPr>
            <w:tcW w:w="2551" w:type="dxa"/>
            <w:vAlign w:val="center"/>
          </w:tcPr>
          <w:p>
            <w:pPr>
              <w:pStyle w:val="13"/>
            </w:pPr>
            <w:r>
              <w:t>207000.00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35900.00</w:t>
            </w:r>
          </w:p>
        </w:tc>
        <w:tc>
          <w:tcPr>
            <w:tcW w:w="2551" w:type="dxa"/>
            <w:vAlign w:val="center"/>
          </w:tcPr>
          <w:p>
            <w:pPr>
              <w:pStyle w:val="13"/>
            </w:pPr>
            <w:r>
              <w:t>35900.00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35900.00</w:t>
            </w:r>
          </w:p>
        </w:tc>
        <w:tc>
          <w:tcPr>
            <w:tcW w:w="2551" w:type="dxa"/>
            <w:vAlign w:val="center"/>
          </w:tcPr>
          <w:p>
            <w:pPr>
              <w:pStyle w:val="13"/>
            </w:pPr>
            <w:r>
              <w:t>35900.00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24000.00</w:t>
            </w:r>
          </w:p>
        </w:tc>
        <w:tc>
          <w:tcPr>
            <w:tcW w:w="2551" w:type="dxa"/>
            <w:vAlign w:val="center"/>
          </w:tcPr>
          <w:p>
            <w:pPr>
              <w:pStyle w:val="13"/>
            </w:pPr>
            <w:r>
              <w:t>24000.00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11900.00</w:t>
            </w:r>
          </w:p>
        </w:tc>
        <w:tc>
          <w:tcPr>
            <w:tcW w:w="2551" w:type="dxa"/>
            <w:vAlign w:val="center"/>
          </w:tcPr>
          <w:p>
            <w:pPr>
              <w:pStyle w:val="13"/>
            </w:pPr>
            <w:r>
              <w:t>11900.00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10200.00</w:t>
            </w:r>
          </w:p>
        </w:tc>
        <w:tc>
          <w:tcPr>
            <w:tcW w:w="2551" w:type="dxa"/>
            <w:vAlign w:val="center"/>
          </w:tcPr>
          <w:p>
            <w:pPr>
              <w:pStyle w:val="13"/>
            </w:pPr>
            <w:r>
              <w:t>10200.00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10200.00</w:t>
            </w:r>
          </w:p>
        </w:tc>
        <w:tc>
          <w:tcPr>
            <w:tcW w:w="2551" w:type="dxa"/>
            <w:vAlign w:val="center"/>
          </w:tcPr>
          <w:p>
            <w:pPr>
              <w:pStyle w:val="13"/>
            </w:pPr>
            <w:r>
              <w:t>10200.00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10200.00</w:t>
            </w:r>
          </w:p>
        </w:tc>
        <w:tc>
          <w:tcPr>
            <w:tcW w:w="2551" w:type="dxa"/>
            <w:vAlign w:val="center"/>
          </w:tcPr>
          <w:p>
            <w:pPr>
              <w:pStyle w:val="13"/>
            </w:pPr>
            <w:r>
              <w:t>10200.00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268100.00</w:t>
            </w:r>
          </w:p>
        </w:tc>
        <w:tc>
          <w:tcPr>
            <w:tcW w:w="2551" w:type="dxa"/>
            <w:vAlign w:val="center"/>
          </w:tcPr>
          <w:p>
            <w:pPr>
              <w:pStyle w:val="17"/>
            </w:pPr>
            <w:r>
              <w:t>268100.00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253100.00</w:t>
            </w:r>
          </w:p>
        </w:tc>
        <w:tc>
          <w:tcPr>
            <w:tcW w:w="2551" w:type="dxa"/>
            <w:vAlign w:val="center"/>
          </w:tcPr>
          <w:p>
            <w:pPr>
              <w:pStyle w:val="13"/>
            </w:pPr>
            <w:r>
              <w:t>253100.00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97000.00</w:t>
            </w:r>
          </w:p>
        </w:tc>
        <w:tc>
          <w:tcPr>
            <w:tcW w:w="2551" w:type="dxa"/>
            <w:vAlign w:val="center"/>
          </w:tcPr>
          <w:p>
            <w:pPr>
              <w:pStyle w:val="13"/>
            </w:pPr>
            <w:r>
              <w:t>97000.00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12000.00</w:t>
            </w:r>
          </w:p>
        </w:tc>
        <w:tc>
          <w:tcPr>
            <w:tcW w:w="2551" w:type="dxa"/>
            <w:vAlign w:val="center"/>
          </w:tcPr>
          <w:p>
            <w:pPr>
              <w:pStyle w:val="13"/>
            </w:pPr>
            <w:r>
              <w:t>12000.00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30000.00</w:t>
            </w:r>
          </w:p>
        </w:tc>
        <w:tc>
          <w:tcPr>
            <w:tcW w:w="2551" w:type="dxa"/>
            <w:vAlign w:val="center"/>
          </w:tcPr>
          <w:p>
            <w:pPr>
              <w:pStyle w:val="13"/>
            </w:pPr>
            <w:r>
              <w:t>30000.00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52000.00</w:t>
            </w:r>
          </w:p>
        </w:tc>
        <w:tc>
          <w:tcPr>
            <w:tcW w:w="2551" w:type="dxa"/>
            <w:vAlign w:val="center"/>
          </w:tcPr>
          <w:p>
            <w:pPr>
              <w:pStyle w:val="13"/>
            </w:pPr>
            <w:r>
              <w:t>52000.00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24000.00</w:t>
            </w:r>
          </w:p>
        </w:tc>
        <w:tc>
          <w:tcPr>
            <w:tcW w:w="2551" w:type="dxa"/>
            <w:vAlign w:val="center"/>
          </w:tcPr>
          <w:p>
            <w:pPr>
              <w:pStyle w:val="13"/>
            </w:pPr>
            <w:r>
              <w:t>24000.00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11900.00</w:t>
            </w:r>
          </w:p>
        </w:tc>
        <w:tc>
          <w:tcPr>
            <w:tcW w:w="2551" w:type="dxa"/>
            <w:vAlign w:val="center"/>
          </w:tcPr>
          <w:p>
            <w:pPr>
              <w:pStyle w:val="13"/>
            </w:pPr>
            <w:r>
              <w:t>11900.00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10000.00</w:t>
            </w:r>
          </w:p>
        </w:tc>
        <w:tc>
          <w:tcPr>
            <w:tcW w:w="2551" w:type="dxa"/>
            <w:vAlign w:val="center"/>
          </w:tcPr>
          <w:p>
            <w:pPr>
              <w:pStyle w:val="13"/>
            </w:pPr>
            <w:r>
              <w:t>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1200.00</w:t>
            </w:r>
          </w:p>
        </w:tc>
        <w:tc>
          <w:tcPr>
            <w:tcW w:w="2551" w:type="dxa"/>
            <w:vAlign w:val="center"/>
          </w:tcPr>
          <w:p>
            <w:pPr>
              <w:pStyle w:val="13"/>
            </w:pPr>
            <w:r>
              <w:t>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15000.00</w:t>
            </w:r>
          </w:p>
        </w:tc>
        <w:tc>
          <w:tcPr>
            <w:tcW w:w="2551" w:type="dxa"/>
            <w:vAlign w:val="center"/>
          </w:tcPr>
          <w:p>
            <w:pPr>
              <w:pStyle w:val="13"/>
            </w:pPr>
            <w:r>
              <w:t>15000.00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馆陶县政法委员会机关（事业）202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》、《地方预决算公开操作规程》和《关于进一步推进预算公开工作的实施意见》规定，现将馆陶县政法委员会机关（事业）202</w:t>
      </w:r>
      <w:r>
        <w:rPr>
          <w:rFonts w:hint="eastAsia" w:ascii="Times New Roman" w:hAnsi="Times New Roman" w:eastAsia="方正仿宋_GBK" w:cs="Times New Roman"/>
          <w:color w:val="000000"/>
          <w:sz w:val="28"/>
          <w:lang w:val="en-US" w:eastAsia="zh-CN"/>
        </w:rPr>
        <w:t>1</w:t>
      </w:r>
      <w:r>
        <w:rPr>
          <w:rFonts w:ascii="Times New Roman" w:hAnsi="Times New Roman" w:eastAsia="方正仿宋_GBK" w:cs="Times New Roman"/>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馆陶县政法委员会机关（事业）</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1</w:t>
      </w:r>
      <w:r>
        <w:rPr>
          <w:rFonts w:ascii="Times New Roman" w:hAnsi="Times New Roman" w:eastAsia="方正仿宋_GBK" w:cs="Times New Roman"/>
          <w:color w:val="000000"/>
          <w:sz w:val="28"/>
        </w:rPr>
        <w:t>年，馆陶县政法委员会机关（事业）安排政府采购预算0.00万元。具体内容见下表。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ascii="Times New Roman" w:hAnsi="Times New Roman" w:eastAsia="方正仿宋_GBK" w:cs="Times New Roman"/>
          <w:color w:val="000000"/>
          <w:sz w:val="28"/>
        </w:rPr>
        <w:t>馆陶县政法委员会机关（事业）上年末固定资产金额为0.00万元（详见下表）。本年度拟购置固定资产总额为0.00万元，已按要求列入政府采购预算，详见政府采购预算表。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216004馆陶县政法委员会机关（事业）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ascii="Times New Roman" w:hAnsi="Times New Roman"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指省级财政当年拨付的资金。</w:t>
      </w:r>
    </w:p>
    <w:p>
      <w:pPr>
        <w:spacing w:line="500" w:lineRule="exact"/>
        <w:ind w:firstLine="560"/>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ascii="Times New Roman" w:hAnsi="Times New Roman" w:eastAsia="方正仿宋_GBK" w:cs="Times New Roman"/>
          <w:color w:val="000000"/>
          <w:sz w:val="28"/>
        </w:rPr>
        <w:t>我单位无其他需要说明的事项。</w:t>
      </w: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22696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GZlMDQzZjY2MjFlMGE0ZDYwZDc4NjBjNTBkNGEwNTEifQ=="/>
  </w:docVars>
  <w:rsids>
    <w:rsidRoot w:val="00D31D50"/>
    <w:rsid w:val="000B59DC"/>
    <w:rsid w:val="001F335D"/>
    <w:rsid w:val="00223059"/>
    <w:rsid w:val="00226827"/>
    <w:rsid w:val="0024453F"/>
    <w:rsid w:val="00275A95"/>
    <w:rsid w:val="002E7014"/>
    <w:rsid w:val="00313B66"/>
    <w:rsid w:val="00323B43"/>
    <w:rsid w:val="003D37D8"/>
    <w:rsid w:val="00426133"/>
    <w:rsid w:val="004358AB"/>
    <w:rsid w:val="007F184D"/>
    <w:rsid w:val="00872374"/>
    <w:rsid w:val="008B7726"/>
    <w:rsid w:val="0095635B"/>
    <w:rsid w:val="00CC27F8"/>
    <w:rsid w:val="00D31D50"/>
    <w:rsid w:val="00FF423B"/>
    <w:rsid w:val="0AE92881"/>
    <w:rsid w:val="0BA2544D"/>
    <w:rsid w:val="11CE3984"/>
    <w:rsid w:val="1AB442BE"/>
    <w:rsid w:val="214D230E"/>
    <w:rsid w:val="4A1906B7"/>
    <w:rsid w:val="68C6508D"/>
    <w:rsid w:val="70866EFE"/>
    <w:rsid w:val="73D11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0"/>
    <w:pPr>
      <w:spacing w:after="0" w:line="240" w:lineRule="auto"/>
    </w:pPr>
    <w:rPr>
      <w:rFonts w:ascii="Times New Roman" w:hAnsi="Times New Roman" w:cs="Times New Roman" w:eastAsiaTheme="minorEastAsia"/>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uiPriority w:val="99"/>
    <w:rPr>
      <w:rFonts w:ascii="Tahoma" w:hAnsi="Tahoma"/>
      <w:sz w:val="18"/>
      <w:szCs w:val="18"/>
    </w:rPr>
  </w:style>
  <w:style w:type="paragraph" w:customStyle="1" w:styleId="9">
    <w:name w:val="单元格样式22"/>
    <w:basedOn w:val="1"/>
    <w:qFormat/>
    <w:uiPriority w:val="0"/>
    <w:pPr>
      <w:adjustRightInd/>
      <w:snapToGrid/>
      <w:spacing w:after="0"/>
      <w:jc w:val="right"/>
    </w:pPr>
    <w:rPr>
      <w:rFonts w:ascii="方正小标宋_GBK" w:hAnsi="方正小标宋_GBK" w:eastAsia="方正小标宋_GBK" w:cs="方正小标宋_GBK"/>
      <w:sz w:val="24"/>
      <w:szCs w:val="24"/>
      <w:lang w:eastAsia="uk-UA"/>
    </w:rPr>
  </w:style>
  <w:style w:type="paragraph" w:customStyle="1" w:styleId="10">
    <w:name w:val="单元格样式21"/>
    <w:basedOn w:val="1"/>
    <w:qFormat/>
    <w:uiPriority w:val="0"/>
    <w:pPr>
      <w:adjustRightInd/>
      <w:snapToGrid/>
      <w:spacing w:after="0"/>
      <w:jc w:val="center"/>
    </w:pPr>
    <w:rPr>
      <w:rFonts w:ascii="方正小标宋_GBK" w:hAnsi="方正小标宋_GBK" w:eastAsia="方正小标宋_GBK" w:cs="方正小标宋_GBK"/>
      <w:sz w:val="24"/>
      <w:szCs w:val="24"/>
      <w:lang w:eastAsia="uk-UA"/>
    </w:rPr>
  </w:style>
  <w:style w:type="paragraph" w:customStyle="1" w:styleId="11">
    <w:name w:val="单元格样式20"/>
    <w:basedOn w:val="1"/>
    <w:qFormat/>
    <w:uiPriority w:val="0"/>
    <w:pPr>
      <w:adjustRightInd/>
      <w:snapToGrid/>
      <w:spacing w:after="0"/>
    </w:pPr>
    <w:rPr>
      <w:rFonts w:ascii="方正小标宋_GBK" w:hAnsi="方正小标宋_GBK" w:eastAsia="方正小标宋_GBK" w:cs="方正小标宋_GBK"/>
      <w:sz w:val="24"/>
      <w:szCs w:val="24"/>
      <w:lang w:eastAsia="uk-UA"/>
    </w:rPr>
  </w:style>
  <w:style w:type="paragraph" w:customStyle="1" w:styleId="12">
    <w:name w:val="单元格样式1"/>
    <w:basedOn w:val="1"/>
    <w:qFormat/>
    <w:uiPriority w:val="0"/>
    <w:pPr>
      <w:adjustRightInd/>
      <w:snapToGrid/>
      <w:spacing w:after="0"/>
      <w:jc w:val="center"/>
    </w:pPr>
    <w:rPr>
      <w:rFonts w:ascii="方正书宋_GBK" w:hAnsi="方正书宋_GBK" w:eastAsia="方正书宋_GBK" w:cs="方正书宋_GBK"/>
      <w:b/>
      <w:sz w:val="21"/>
      <w:szCs w:val="24"/>
      <w:lang w:eastAsia="uk-UA"/>
    </w:rPr>
  </w:style>
  <w:style w:type="paragraph" w:customStyle="1" w:styleId="13">
    <w:name w:val="单元格样式4"/>
    <w:basedOn w:val="1"/>
    <w:qFormat/>
    <w:uiPriority w:val="0"/>
    <w:pPr>
      <w:adjustRightInd/>
      <w:snapToGrid/>
      <w:spacing w:after="0"/>
      <w:jc w:val="right"/>
    </w:pPr>
    <w:rPr>
      <w:rFonts w:ascii="方正书宋_GBK" w:hAnsi="方正书宋_GBK" w:eastAsia="方正书宋_GBK" w:cs="方正书宋_GBK"/>
      <w:sz w:val="21"/>
      <w:szCs w:val="24"/>
      <w:lang w:eastAsia="uk-UA"/>
    </w:rPr>
  </w:style>
  <w:style w:type="paragraph" w:customStyle="1" w:styleId="14">
    <w:name w:val="单元格样式2"/>
    <w:basedOn w:val="1"/>
    <w:qFormat/>
    <w:uiPriority w:val="0"/>
    <w:pPr>
      <w:adjustRightInd/>
      <w:snapToGrid/>
      <w:spacing w:after="0"/>
    </w:pPr>
    <w:rPr>
      <w:rFonts w:ascii="方正书宋_GBK" w:hAnsi="方正书宋_GBK" w:eastAsia="方正书宋_GBK" w:cs="方正书宋_GBK"/>
      <w:sz w:val="21"/>
      <w:szCs w:val="24"/>
      <w:lang w:eastAsia="uk-UA"/>
    </w:rPr>
  </w:style>
  <w:style w:type="paragraph" w:customStyle="1" w:styleId="15">
    <w:name w:val="单元格样式3"/>
    <w:basedOn w:val="1"/>
    <w:qFormat/>
    <w:uiPriority w:val="0"/>
    <w:pPr>
      <w:adjustRightInd/>
      <w:snapToGrid/>
      <w:spacing w:after="0"/>
      <w:jc w:val="center"/>
    </w:pPr>
    <w:rPr>
      <w:rFonts w:ascii="方正书宋_GBK" w:hAnsi="方正书宋_GBK" w:eastAsia="方正书宋_GBK" w:cs="方正书宋_GBK"/>
      <w:sz w:val="21"/>
      <w:szCs w:val="24"/>
      <w:lang w:eastAsia="uk-UA"/>
    </w:rPr>
  </w:style>
  <w:style w:type="paragraph" w:customStyle="1" w:styleId="16">
    <w:name w:val="单元格样式6"/>
    <w:basedOn w:val="1"/>
    <w:qFormat/>
    <w:uiPriority w:val="0"/>
    <w:pPr>
      <w:adjustRightInd/>
      <w:snapToGrid/>
      <w:spacing w:after="0"/>
      <w:jc w:val="center"/>
    </w:pPr>
    <w:rPr>
      <w:rFonts w:ascii="方正书宋_GBK" w:hAnsi="方正书宋_GBK" w:eastAsia="方正书宋_GBK" w:cs="方正书宋_GBK"/>
      <w:b/>
      <w:sz w:val="21"/>
      <w:szCs w:val="24"/>
      <w:lang w:eastAsia="uk-UA"/>
    </w:rPr>
  </w:style>
  <w:style w:type="paragraph" w:customStyle="1" w:styleId="17">
    <w:name w:val="单元格样式7"/>
    <w:basedOn w:val="1"/>
    <w:qFormat/>
    <w:uiPriority w:val="0"/>
    <w:pPr>
      <w:adjustRightInd/>
      <w:snapToGrid/>
      <w:spacing w:after="0"/>
      <w:jc w:val="right"/>
    </w:pPr>
    <w:rPr>
      <w:rFonts w:ascii="方正书宋_GBK" w:hAnsi="方正书宋_GBK" w:eastAsia="方正书宋_GBK" w:cs="方正书宋_GBK"/>
      <w:b/>
      <w:sz w:val="21"/>
      <w:szCs w:val="24"/>
      <w:lang w:eastAsia="uk-UA"/>
    </w:rPr>
  </w:style>
  <w:style w:type="paragraph" w:customStyle="1" w:styleId="18">
    <w:name w:val="单元格样式5"/>
    <w:basedOn w:val="1"/>
    <w:qFormat/>
    <w:uiPriority w:val="0"/>
    <w:pPr>
      <w:adjustRightInd/>
      <w:snapToGrid/>
      <w:spacing w:after="0"/>
    </w:pPr>
    <w:rPr>
      <w:rFonts w:ascii="方正书宋_GBK" w:hAnsi="方正书宋_GBK" w:eastAsia="方正书宋_GBK" w:cs="方正书宋_GBK"/>
      <w:b/>
      <w:sz w:val="21"/>
      <w:szCs w:val="24"/>
      <w:lang w:eastAsia="uk-UA"/>
    </w:rPr>
  </w:style>
  <w:style w:type="paragraph" w:customStyle="1" w:styleId="19">
    <w:name w:val="插入文本样式-插入部门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0">
    <w:name w:val="插入文本样式-插入预算公开部门预算安排的总体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1">
    <w:name w:val="插入文本样式-插入预算公开部门机关运行经费安排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2">
    <w:name w:val="插入文本样式-插入预算公开部门财政拨款三公经费预算情况及增减变化原因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3">
    <w:name w:val="插入文本样式-插入总体目标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4">
    <w:name w:val="插入文本样式-插入职责分类绩效目标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5">
    <w:name w:val="插入文本样式-插入实现年度发展规划目标的保障措施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6">
    <w:name w:val="单元格样式23"/>
    <w:basedOn w:val="1"/>
    <w:qFormat/>
    <w:uiPriority w:val="0"/>
    <w:pPr>
      <w:adjustRightInd/>
      <w:snapToGrid/>
      <w:spacing w:after="0"/>
      <w:jc w:val="right"/>
    </w:pPr>
    <w:rPr>
      <w:rFonts w:ascii="方正书宋_GBK" w:hAnsi="方正书宋_GBK" w:eastAsia="方正书宋_GBK" w:cs="方正书宋_GBK"/>
      <w:sz w:val="24"/>
      <w:szCs w:val="24"/>
      <w:lang w:eastAsia="uk-UA"/>
    </w:rPr>
  </w:style>
  <w:style w:type="paragraph" w:customStyle="1" w:styleId="27">
    <w:name w:val="插入文本样式-插入单位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8">
    <w:name w:val="插入文本样式-插入预算公开单位预算安排的总体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29">
    <w:name w:val="插入文本样式-插入预算公开单位机关运行经费安排情况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0">
    <w:name w:val="插入文本样式-插入预算公开单位财政拨款三公经费预算情况及增减变化原因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 w:type="paragraph" w:customStyle="1" w:styleId="31">
    <w:name w:val="TOC 2"/>
    <w:basedOn w:val="1"/>
    <w:qFormat/>
    <w:uiPriority w:val="0"/>
    <w:pPr>
      <w:adjustRightInd/>
      <w:snapToGrid/>
      <w:spacing w:after="0"/>
      <w:ind w:left="240"/>
    </w:pPr>
    <w:rPr>
      <w:rFonts w:ascii="Times New Roman" w:hAnsi="Times New Roman" w:eastAsia="Times New Roman" w:cs="Times New Roman"/>
      <w:sz w:val="24"/>
      <w:szCs w:val="24"/>
      <w:lang w:eastAsia="uk-UA"/>
    </w:rPr>
  </w:style>
  <w:style w:type="paragraph" w:customStyle="1" w:styleId="32">
    <w:name w:val="TOC 3"/>
    <w:basedOn w:val="1"/>
    <w:qFormat/>
    <w:uiPriority w:val="0"/>
    <w:pPr>
      <w:adjustRightInd/>
      <w:snapToGrid/>
      <w:spacing w:after="0"/>
      <w:ind w:left="480"/>
    </w:pPr>
    <w:rPr>
      <w:rFonts w:ascii="Times New Roman" w:hAnsi="Times New Roman" w:eastAsia="Times New Roman" w:cs="Times New Roman"/>
      <w:sz w:val="24"/>
      <w:szCs w:val="24"/>
      <w:lang w:eastAsia="uk-UA"/>
    </w:rPr>
  </w:style>
  <w:style w:type="paragraph" w:customStyle="1" w:styleId="33">
    <w:name w:val="TOC 4"/>
    <w:basedOn w:val="1"/>
    <w:qFormat/>
    <w:uiPriority w:val="0"/>
    <w:pPr>
      <w:adjustRightInd/>
      <w:snapToGrid/>
      <w:spacing w:after="0"/>
      <w:ind w:left="720"/>
    </w:pPr>
    <w:rPr>
      <w:rFonts w:ascii="Times New Roman" w:hAnsi="Times New Roman" w:eastAsia="Times New Roman" w:cs="Times New Roman"/>
      <w:sz w:val="24"/>
      <w:szCs w:val="24"/>
      <w:lang w:eastAsia="uk-UA"/>
    </w:rPr>
  </w:style>
  <w:style w:type="paragraph" w:customStyle="1" w:styleId="34">
    <w:name w:val="TOC 1"/>
    <w:basedOn w:val="1"/>
    <w:qFormat/>
    <w:uiPriority w:val="0"/>
    <w:pPr>
      <w:adjustRightInd/>
      <w:snapToGrid/>
      <w:spacing w:before="120" w:after="0"/>
      <w:ind w:firstLine="560"/>
    </w:pPr>
    <w:rPr>
      <w:rFonts w:ascii="Times New Roman" w:hAnsi="Times New Roman" w:eastAsia="方正仿宋_GBK" w:cs="Times New Roman"/>
      <w:color w:val="000000"/>
      <w:sz w:val="28"/>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9829</Words>
  <Characters>12749</Characters>
  <Lines>119</Lines>
  <Paragraphs>33</Paragraphs>
  <TotalTime>5</TotalTime>
  <ScaleCrop>false</ScaleCrop>
  <LinksUpToDate>false</LinksUpToDate>
  <CharactersWithSpaces>13243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1</dc:creator>
  <cp:lastModifiedBy>Sally</cp:lastModifiedBy>
  <dcterms:modified xsi:type="dcterms:W3CDTF">2023-11-17T04:47:12Z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A20777DEBD4846DCA46202CD418D1AD6</vt:lpwstr>
  </property>
</Properties>
</file>