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31</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31</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w:t>
      </w:r>
      <w:r>
        <w:rPr>
          <w:rFonts w:hint="eastAsia"/>
          <w:lang w:val="en-US" w:eastAsia="zh-CN"/>
        </w:rPr>
        <w:t>2</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32</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216馆陶县政法委</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3063000.00</w:t>
            </w:r>
          </w:p>
        </w:tc>
        <w:tc>
          <w:tcPr>
            <w:tcW w:w="4535" w:type="dxa"/>
            <w:vAlign w:val="center"/>
          </w:tcPr>
          <w:p>
            <w:pPr>
              <w:pStyle w:val="10"/>
            </w:pPr>
            <w:r>
              <w:t>一、一般公共服务支出</w:t>
            </w:r>
          </w:p>
        </w:tc>
        <w:tc>
          <w:tcPr>
            <w:tcW w:w="2126" w:type="dxa"/>
            <w:vAlign w:val="center"/>
          </w:tcPr>
          <w:p>
            <w:pPr>
              <w:pStyle w:val="9"/>
            </w:pPr>
            <w:r>
              <w:t>2595600.00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227800.00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87200.00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152400.00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r>
              <w:t>本年收入合计</w:t>
            </w:r>
          </w:p>
        </w:tc>
        <w:tc>
          <w:tcPr>
            <w:tcW w:w="2126" w:type="dxa"/>
            <w:vAlign w:val="center"/>
          </w:tcPr>
          <w:p>
            <w:pPr>
              <w:pStyle w:val="13"/>
            </w:pPr>
            <w:r>
              <w:t>3063000.00</w:t>
            </w:r>
          </w:p>
        </w:tc>
        <w:tc>
          <w:tcPr>
            <w:tcW w:w="4535" w:type="dxa"/>
            <w:vAlign w:val="center"/>
          </w:tcPr>
          <w:p>
            <w:pPr>
              <w:pStyle w:val="12"/>
            </w:pPr>
            <w:r>
              <w:t>本年支出合计</w:t>
            </w:r>
          </w:p>
        </w:tc>
        <w:tc>
          <w:tcPr>
            <w:tcW w:w="2126" w:type="dxa"/>
            <w:vAlign w:val="center"/>
          </w:tcPr>
          <w:p>
            <w:pPr>
              <w:pStyle w:val="13"/>
            </w:pPr>
            <w:r>
              <w:t>3063000.00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收入总计</w:t>
            </w:r>
          </w:p>
        </w:tc>
        <w:tc>
          <w:tcPr>
            <w:tcW w:w="2126" w:type="dxa"/>
            <w:vAlign w:val="center"/>
          </w:tcPr>
          <w:p>
            <w:pPr>
              <w:pStyle w:val="13"/>
            </w:pPr>
            <w:r>
              <w:t>3063000.00</w:t>
            </w:r>
          </w:p>
        </w:tc>
        <w:tc>
          <w:tcPr>
            <w:tcW w:w="4535" w:type="dxa"/>
            <w:vAlign w:val="center"/>
          </w:tcPr>
          <w:p>
            <w:pPr>
              <w:pStyle w:val="12"/>
            </w:pPr>
            <w:r>
              <w:t>支出总计</w:t>
            </w:r>
          </w:p>
        </w:tc>
        <w:tc>
          <w:tcPr>
            <w:tcW w:w="2126" w:type="dxa"/>
            <w:vAlign w:val="center"/>
          </w:tcPr>
          <w:p>
            <w:pPr>
              <w:pStyle w:val="13"/>
            </w:pPr>
            <w:r>
              <w:t>3063000.00</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216馆陶县政法委</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3063000.00</w:t>
            </w:r>
          </w:p>
        </w:tc>
        <w:tc>
          <w:tcPr>
            <w:tcW w:w="1134" w:type="dxa"/>
            <w:vAlign w:val="center"/>
          </w:tcPr>
          <w:p>
            <w:pPr>
              <w:pStyle w:val="13"/>
            </w:pPr>
            <w:r>
              <w:t>3063000.00</w:t>
            </w:r>
          </w:p>
        </w:tc>
        <w:tc>
          <w:tcPr>
            <w:tcW w:w="1134" w:type="dxa"/>
            <w:vAlign w:val="center"/>
          </w:tcPr>
          <w:p>
            <w:pPr>
              <w:pStyle w:val="13"/>
            </w:pPr>
            <w:r>
              <w:t>3063000.00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2595600.00</w:t>
            </w:r>
          </w:p>
        </w:tc>
        <w:tc>
          <w:tcPr>
            <w:tcW w:w="1134" w:type="dxa"/>
            <w:vAlign w:val="center"/>
          </w:tcPr>
          <w:p>
            <w:pPr>
              <w:pStyle w:val="9"/>
            </w:pPr>
            <w:r>
              <w:t>2595600.00</w:t>
            </w:r>
          </w:p>
        </w:tc>
        <w:tc>
          <w:tcPr>
            <w:tcW w:w="1134" w:type="dxa"/>
            <w:vAlign w:val="center"/>
          </w:tcPr>
          <w:p>
            <w:pPr>
              <w:pStyle w:val="9"/>
            </w:pPr>
            <w:r>
              <w:t>2595600.00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20136</w:t>
            </w:r>
          </w:p>
        </w:tc>
        <w:tc>
          <w:tcPr>
            <w:tcW w:w="1559" w:type="dxa"/>
            <w:vAlign w:val="center"/>
          </w:tcPr>
          <w:p>
            <w:pPr>
              <w:pStyle w:val="10"/>
            </w:pPr>
            <w:r>
              <w:t>其他共产党事务支出</w:t>
            </w:r>
          </w:p>
        </w:tc>
        <w:tc>
          <w:tcPr>
            <w:tcW w:w="1134" w:type="dxa"/>
            <w:vAlign w:val="center"/>
          </w:tcPr>
          <w:p>
            <w:pPr>
              <w:pStyle w:val="9"/>
            </w:pPr>
            <w:r>
              <w:t>2595600.00</w:t>
            </w:r>
          </w:p>
        </w:tc>
        <w:tc>
          <w:tcPr>
            <w:tcW w:w="1134" w:type="dxa"/>
            <w:vAlign w:val="center"/>
          </w:tcPr>
          <w:p>
            <w:pPr>
              <w:pStyle w:val="9"/>
            </w:pPr>
            <w:r>
              <w:t>2595600.00</w:t>
            </w:r>
          </w:p>
        </w:tc>
        <w:tc>
          <w:tcPr>
            <w:tcW w:w="1134" w:type="dxa"/>
            <w:vAlign w:val="center"/>
          </w:tcPr>
          <w:p>
            <w:pPr>
              <w:pStyle w:val="9"/>
            </w:pPr>
            <w:r>
              <w:t>2595600.00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2013601</w:t>
            </w:r>
          </w:p>
        </w:tc>
        <w:tc>
          <w:tcPr>
            <w:tcW w:w="1559" w:type="dxa"/>
            <w:vAlign w:val="center"/>
          </w:tcPr>
          <w:p>
            <w:pPr>
              <w:pStyle w:val="10"/>
            </w:pPr>
            <w:r>
              <w:t>行政运行</w:t>
            </w:r>
          </w:p>
        </w:tc>
        <w:tc>
          <w:tcPr>
            <w:tcW w:w="1134" w:type="dxa"/>
            <w:vAlign w:val="center"/>
          </w:tcPr>
          <w:p>
            <w:pPr>
              <w:pStyle w:val="9"/>
            </w:pPr>
            <w:r>
              <w:t>2188600.00</w:t>
            </w:r>
          </w:p>
        </w:tc>
        <w:tc>
          <w:tcPr>
            <w:tcW w:w="1134" w:type="dxa"/>
            <w:vAlign w:val="center"/>
          </w:tcPr>
          <w:p>
            <w:pPr>
              <w:pStyle w:val="9"/>
            </w:pPr>
            <w:r>
              <w:t>2188600.00</w:t>
            </w:r>
          </w:p>
        </w:tc>
        <w:tc>
          <w:tcPr>
            <w:tcW w:w="1134" w:type="dxa"/>
            <w:vAlign w:val="center"/>
          </w:tcPr>
          <w:p>
            <w:pPr>
              <w:pStyle w:val="9"/>
            </w:pPr>
            <w:r>
              <w:t>2188600.00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2013650</w:t>
            </w:r>
          </w:p>
        </w:tc>
        <w:tc>
          <w:tcPr>
            <w:tcW w:w="1559" w:type="dxa"/>
            <w:vAlign w:val="center"/>
          </w:tcPr>
          <w:p>
            <w:pPr>
              <w:pStyle w:val="10"/>
            </w:pPr>
            <w:r>
              <w:t>事业运行</w:t>
            </w:r>
          </w:p>
        </w:tc>
        <w:tc>
          <w:tcPr>
            <w:tcW w:w="1134" w:type="dxa"/>
            <w:vAlign w:val="center"/>
          </w:tcPr>
          <w:p>
            <w:pPr>
              <w:pStyle w:val="9"/>
            </w:pPr>
            <w:r>
              <w:t>207000.00</w:t>
            </w:r>
          </w:p>
        </w:tc>
        <w:tc>
          <w:tcPr>
            <w:tcW w:w="1134" w:type="dxa"/>
            <w:vAlign w:val="center"/>
          </w:tcPr>
          <w:p>
            <w:pPr>
              <w:pStyle w:val="9"/>
            </w:pPr>
            <w:r>
              <w:t>207000.00</w:t>
            </w:r>
          </w:p>
        </w:tc>
        <w:tc>
          <w:tcPr>
            <w:tcW w:w="1134" w:type="dxa"/>
            <w:vAlign w:val="center"/>
          </w:tcPr>
          <w:p>
            <w:pPr>
              <w:pStyle w:val="9"/>
            </w:pPr>
            <w:r>
              <w:t>207000.00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2013699</w:t>
            </w:r>
          </w:p>
        </w:tc>
        <w:tc>
          <w:tcPr>
            <w:tcW w:w="1559" w:type="dxa"/>
            <w:vAlign w:val="center"/>
          </w:tcPr>
          <w:p>
            <w:pPr>
              <w:pStyle w:val="10"/>
            </w:pPr>
            <w:r>
              <w:t>其他共产党事务支出</w:t>
            </w:r>
          </w:p>
        </w:tc>
        <w:tc>
          <w:tcPr>
            <w:tcW w:w="1134" w:type="dxa"/>
            <w:vAlign w:val="center"/>
          </w:tcPr>
          <w:p>
            <w:pPr>
              <w:pStyle w:val="9"/>
            </w:pPr>
            <w:r>
              <w:t>200000.00</w:t>
            </w:r>
          </w:p>
        </w:tc>
        <w:tc>
          <w:tcPr>
            <w:tcW w:w="1134" w:type="dxa"/>
            <w:vAlign w:val="center"/>
          </w:tcPr>
          <w:p>
            <w:pPr>
              <w:pStyle w:val="9"/>
            </w:pPr>
            <w:r>
              <w:t>200000.00</w:t>
            </w:r>
          </w:p>
        </w:tc>
        <w:tc>
          <w:tcPr>
            <w:tcW w:w="1134" w:type="dxa"/>
            <w:vAlign w:val="center"/>
          </w:tcPr>
          <w:p>
            <w:pPr>
              <w:pStyle w:val="9"/>
            </w:pPr>
            <w:r>
              <w:t>200000.00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227800.00</w:t>
            </w:r>
          </w:p>
        </w:tc>
        <w:tc>
          <w:tcPr>
            <w:tcW w:w="1134" w:type="dxa"/>
            <w:vAlign w:val="center"/>
          </w:tcPr>
          <w:p>
            <w:pPr>
              <w:pStyle w:val="9"/>
            </w:pPr>
            <w:r>
              <w:t>227800.00</w:t>
            </w:r>
          </w:p>
        </w:tc>
        <w:tc>
          <w:tcPr>
            <w:tcW w:w="1134" w:type="dxa"/>
            <w:vAlign w:val="center"/>
          </w:tcPr>
          <w:p>
            <w:pPr>
              <w:pStyle w:val="9"/>
            </w:pPr>
            <w:r>
              <w:t>227800.00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227800.00</w:t>
            </w:r>
          </w:p>
        </w:tc>
        <w:tc>
          <w:tcPr>
            <w:tcW w:w="1134" w:type="dxa"/>
            <w:vAlign w:val="center"/>
          </w:tcPr>
          <w:p>
            <w:pPr>
              <w:pStyle w:val="9"/>
            </w:pPr>
            <w:r>
              <w:t>227800.00</w:t>
            </w:r>
          </w:p>
        </w:tc>
        <w:tc>
          <w:tcPr>
            <w:tcW w:w="1134" w:type="dxa"/>
            <w:vAlign w:val="center"/>
          </w:tcPr>
          <w:p>
            <w:pPr>
              <w:pStyle w:val="9"/>
            </w:pPr>
            <w:r>
              <w:t>227800.00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152000.00</w:t>
            </w:r>
          </w:p>
        </w:tc>
        <w:tc>
          <w:tcPr>
            <w:tcW w:w="1134" w:type="dxa"/>
            <w:vAlign w:val="center"/>
          </w:tcPr>
          <w:p>
            <w:pPr>
              <w:pStyle w:val="9"/>
            </w:pPr>
            <w:r>
              <w:t>152000.00</w:t>
            </w:r>
          </w:p>
        </w:tc>
        <w:tc>
          <w:tcPr>
            <w:tcW w:w="1134" w:type="dxa"/>
            <w:vAlign w:val="center"/>
          </w:tcPr>
          <w:p>
            <w:pPr>
              <w:pStyle w:val="9"/>
            </w:pPr>
            <w:r>
              <w:t>152000.00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75800.00</w:t>
            </w:r>
          </w:p>
        </w:tc>
        <w:tc>
          <w:tcPr>
            <w:tcW w:w="1134" w:type="dxa"/>
            <w:vAlign w:val="center"/>
          </w:tcPr>
          <w:p>
            <w:pPr>
              <w:pStyle w:val="9"/>
            </w:pPr>
            <w:r>
              <w:t>75800.00</w:t>
            </w:r>
          </w:p>
        </w:tc>
        <w:tc>
          <w:tcPr>
            <w:tcW w:w="1134" w:type="dxa"/>
            <w:vAlign w:val="center"/>
          </w:tcPr>
          <w:p>
            <w:pPr>
              <w:pStyle w:val="9"/>
            </w:pPr>
            <w:r>
              <w:t>75800.00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87200.00</w:t>
            </w:r>
          </w:p>
        </w:tc>
        <w:tc>
          <w:tcPr>
            <w:tcW w:w="1134" w:type="dxa"/>
            <w:vAlign w:val="center"/>
          </w:tcPr>
          <w:p>
            <w:pPr>
              <w:pStyle w:val="9"/>
            </w:pPr>
            <w:r>
              <w:t>87200.00</w:t>
            </w:r>
          </w:p>
        </w:tc>
        <w:tc>
          <w:tcPr>
            <w:tcW w:w="1134" w:type="dxa"/>
            <w:vAlign w:val="center"/>
          </w:tcPr>
          <w:p>
            <w:pPr>
              <w:pStyle w:val="9"/>
            </w:pPr>
            <w:r>
              <w:t>87200.00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87200.00</w:t>
            </w:r>
          </w:p>
        </w:tc>
        <w:tc>
          <w:tcPr>
            <w:tcW w:w="1134" w:type="dxa"/>
            <w:vAlign w:val="center"/>
          </w:tcPr>
          <w:p>
            <w:pPr>
              <w:pStyle w:val="9"/>
            </w:pPr>
            <w:r>
              <w:t>87200.00</w:t>
            </w:r>
          </w:p>
        </w:tc>
        <w:tc>
          <w:tcPr>
            <w:tcW w:w="1134" w:type="dxa"/>
            <w:vAlign w:val="center"/>
          </w:tcPr>
          <w:p>
            <w:pPr>
              <w:pStyle w:val="9"/>
            </w:pPr>
            <w:r>
              <w:t>87200.00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77000.00</w:t>
            </w:r>
          </w:p>
        </w:tc>
        <w:tc>
          <w:tcPr>
            <w:tcW w:w="1134" w:type="dxa"/>
            <w:vAlign w:val="center"/>
          </w:tcPr>
          <w:p>
            <w:pPr>
              <w:pStyle w:val="9"/>
            </w:pPr>
            <w:r>
              <w:t>77000.00</w:t>
            </w:r>
          </w:p>
        </w:tc>
        <w:tc>
          <w:tcPr>
            <w:tcW w:w="1134" w:type="dxa"/>
            <w:vAlign w:val="center"/>
          </w:tcPr>
          <w:p>
            <w:pPr>
              <w:pStyle w:val="9"/>
            </w:pPr>
            <w:r>
              <w:t>77000.00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9"/>
            </w:pPr>
            <w:r>
              <w:t>10200.00</w:t>
            </w:r>
          </w:p>
        </w:tc>
        <w:tc>
          <w:tcPr>
            <w:tcW w:w="1134" w:type="dxa"/>
            <w:vAlign w:val="center"/>
          </w:tcPr>
          <w:p>
            <w:pPr>
              <w:pStyle w:val="9"/>
            </w:pPr>
            <w:r>
              <w:t>10200.00</w:t>
            </w:r>
          </w:p>
        </w:tc>
        <w:tc>
          <w:tcPr>
            <w:tcW w:w="1134" w:type="dxa"/>
            <w:vAlign w:val="center"/>
          </w:tcPr>
          <w:p>
            <w:pPr>
              <w:pStyle w:val="9"/>
            </w:pPr>
            <w:r>
              <w:t>10200.00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152400.00</w:t>
            </w:r>
          </w:p>
        </w:tc>
        <w:tc>
          <w:tcPr>
            <w:tcW w:w="1134" w:type="dxa"/>
            <w:vAlign w:val="center"/>
          </w:tcPr>
          <w:p>
            <w:pPr>
              <w:pStyle w:val="9"/>
            </w:pPr>
            <w:r>
              <w:t>152400.00</w:t>
            </w:r>
          </w:p>
        </w:tc>
        <w:tc>
          <w:tcPr>
            <w:tcW w:w="1134" w:type="dxa"/>
            <w:vAlign w:val="center"/>
          </w:tcPr>
          <w:p>
            <w:pPr>
              <w:pStyle w:val="9"/>
            </w:pPr>
            <w:r>
              <w:t>152400.00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152400.00</w:t>
            </w:r>
          </w:p>
        </w:tc>
        <w:tc>
          <w:tcPr>
            <w:tcW w:w="1134" w:type="dxa"/>
            <w:vAlign w:val="center"/>
          </w:tcPr>
          <w:p>
            <w:pPr>
              <w:pStyle w:val="9"/>
            </w:pPr>
            <w:r>
              <w:t>152400.00</w:t>
            </w:r>
          </w:p>
        </w:tc>
        <w:tc>
          <w:tcPr>
            <w:tcW w:w="1134" w:type="dxa"/>
            <w:vAlign w:val="center"/>
          </w:tcPr>
          <w:p>
            <w:pPr>
              <w:pStyle w:val="9"/>
            </w:pPr>
            <w:r>
              <w:t>152400.00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152400.00</w:t>
            </w:r>
          </w:p>
        </w:tc>
        <w:tc>
          <w:tcPr>
            <w:tcW w:w="1134" w:type="dxa"/>
            <w:vAlign w:val="center"/>
          </w:tcPr>
          <w:p>
            <w:pPr>
              <w:pStyle w:val="9"/>
            </w:pPr>
            <w:r>
              <w:t>152400.00</w:t>
            </w:r>
          </w:p>
        </w:tc>
        <w:tc>
          <w:tcPr>
            <w:tcW w:w="1134" w:type="dxa"/>
            <w:vAlign w:val="center"/>
          </w:tcPr>
          <w:p>
            <w:pPr>
              <w:pStyle w:val="9"/>
            </w:pPr>
            <w:r>
              <w:t>152400.00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216馆陶县政法委</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3063000.00</w:t>
            </w:r>
          </w:p>
        </w:tc>
        <w:tc>
          <w:tcPr>
            <w:tcW w:w="1361" w:type="dxa"/>
            <w:vAlign w:val="center"/>
          </w:tcPr>
          <w:p>
            <w:pPr>
              <w:pStyle w:val="13"/>
            </w:pPr>
            <w:r>
              <w:t>2383000.00</w:t>
            </w:r>
          </w:p>
        </w:tc>
        <w:tc>
          <w:tcPr>
            <w:tcW w:w="1361" w:type="dxa"/>
            <w:vAlign w:val="center"/>
          </w:tcPr>
          <w:p>
            <w:pPr>
              <w:pStyle w:val="13"/>
            </w:pPr>
            <w:r>
              <w:t>680000.00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2595600.00</w:t>
            </w:r>
          </w:p>
        </w:tc>
        <w:tc>
          <w:tcPr>
            <w:tcW w:w="1361" w:type="dxa"/>
            <w:vAlign w:val="center"/>
          </w:tcPr>
          <w:p>
            <w:pPr>
              <w:pStyle w:val="9"/>
            </w:pPr>
            <w:r>
              <w:t>1915600.00</w:t>
            </w:r>
          </w:p>
        </w:tc>
        <w:tc>
          <w:tcPr>
            <w:tcW w:w="1361" w:type="dxa"/>
            <w:vAlign w:val="center"/>
          </w:tcPr>
          <w:p>
            <w:pPr>
              <w:pStyle w:val="9"/>
            </w:pPr>
            <w:r>
              <w:t>680000.00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20136</w:t>
            </w:r>
          </w:p>
        </w:tc>
        <w:tc>
          <w:tcPr>
            <w:tcW w:w="4535" w:type="dxa"/>
            <w:vAlign w:val="center"/>
          </w:tcPr>
          <w:p>
            <w:pPr>
              <w:pStyle w:val="10"/>
            </w:pPr>
            <w:r>
              <w:t>其他共产党事务支出</w:t>
            </w:r>
          </w:p>
        </w:tc>
        <w:tc>
          <w:tcPr>
            <w:tcW w:w="1361" w:type="dxa"/>
            <w:vAlign w:val="center"/>
          </w:tcPr>
          <w:p>
            <w:pPr>
              <w:pStyle w:val="9"/>
            </w:pPr>
            <w:r>
              <w:t>2595600.00</w:t>
            </w:r>
          </w:p>
        </w:tc>
        <w:tc>
          <w:tcPr>
            <w:tcW w:w="1361" w:type="dxa"/>
            <w:vAlign w:val="center"/>
          </w:tcPr>
          <w:p>
            <w:pPr>
              <w:pStyle w:val="9"/>
            </w:pPr>
            <w:r>
              <w:t>1915600.00</w:t>
            </w:r>
          </w:p>
        </w:tc>
        <w:tc>
          <w:tcPr>
            <w:tcW w:w="1361" w:type="dxa"/>
            <w:vAlign w:val="center"/>
          </w:tcPr>
          <w:p>
            <w:pPr>
              <w:pStyle w:val="9"/>
            </w:pPr>
            <w:r>
              <w:t>680000.00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2013601</w:t>
            </w:r>
          </w:p>
        </w:tc>
        <w:tc>
          <w:tcPr>
            <w:tcW w:w="4535" w:type="dxa"/>
            <w:vAlign w:val="center"/>
          </w:tcPr>
          <w:p>
            <w:pPr>
              <w:pStyle w:val="10"/>
            </w:pPr>
            <w:r>
              <w:t>行政运行</w:t>
            </w:r>
          </w:p>
        </w:tc>
        <w:tc>
          <w:tcPr>
            <w:tcW w:w="1361" w:type="dxa"/>
            <w:vAlign w:val="center"/>
          </w:tcPr>
          <w:p>
            <w:pPr>
              <w:pStyle w:val="9"/>
            </w:pPr>
            <w:r>
              <w:t>2188600.00</w:t>
            </w:r>
          </w:p>
        </w:tc>
        <w:tc>
          <w:tcPr>
            <w:tcW w:w="1361" w:type="dxa"/>
            <w:vAlign w:val="center"/>
          </w:tcPr>
          <w:p>
            <w:pPr>
              <w:pStyle w:val="9"/>
            </w:pPr>
            <w:r>
              <w:t>1708600.00</w:t>
            </w:r>
          </w:p>
        </w:tc>
        <w:tc>
          <w:tcPr>
            <w:tcW w:w="1361" w:type="dxa"/>
            <w:vAlign w:val="center"/>
          </w:tcPr>
          <w:p>
            <w:pPr>
              <w:pStyle w:val="9"/>
            </w:pPr>
            <w:r>
              <w:t>480000.00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2013650</w:t>
            </w:r>
          </w:p>
        </w:tc>
        <w:tc>
          <w:tcPr>
            <w:tcW w:w="4535" w:type="dxa"/>
            <w:vAlign w:val="center"/>
          </w:tcPr>
          <w:p>
            <w:pPr>
              <w:pStyle w:val="10"/>
            </w:pPr>
            <w:r>
              <w:t>事业运行</w:t>
            </w:r>
          </w:p>
        </w:tc>
        <w:tc>
          <w:tcPr>
            <w:tcW w:w="1361" w:type="dxa"/>
            <w:vAlign w:val="center"/>
          </w:tcPr>
          <w:p>
            <w:pPr>
              <w:pStyle w:val="9"/>
            </w:pPr>
            <w:r>
              <w:t>207000.00</w:t>
            </w:r>
          </w:p>
        </w:tc>
        <w:tc>
          <w:tcPr>
            <w:tcW w:w="1361" w:type="dxa"/>
            <w:vAlign w:val="center"/>
          </w:tcPr>
          <w:p>
            <w:pPr>
              <w:pStyle w:val="9"/>
            </w:pPr>
            <w:r>
              <w:t>207000.00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2013699</w:t>
            </w:r>
          </w:p>
        </w:tc>
        <w:tc>
          <w:tcPr>
            <w:tcW w:w="4535" w:type="dxa"/>
            <w:vAlign w:val="center"/>
          </w:tcPr>
          <w:p>
            <w:pPr>
              <w:pStyle w:val="10"/>
            </w:pPr>
            <w:r>
              <w:t>其他共产党事务支出</w:t>
            </w:r>
          </w:p>
        </w:tc>
        <w:tc>
          <w:tcPr>
            <w:tcW w:w="1361" w:type="dxa"/>
            <w:vAlign w:val="center"/>
          </w:tcPr>
          <w:p>
            <w:pPr>
              <w:pStyle w:val="9"/>
            </w:pPr>
            <w:r>
              <w:t>200000.00</w:t>
            </w:r>
          </w:p>
        </w:tc>
        <w:tc>
          <w:tcPr>
            <w:tcW w:w="1361" w:type="dxa"/>
            <w:vAlign w:val="center"/>
          </w:tcPr>
          <w:p>
            <w:pPr>
              <w:pStyle w:val="9"/>
            </w:pPr>
          </w:p>
        </w:tc>
        <w:tc>
          <w:tcPr>
            <w:tcW w:w="1361" w:type="dxa"/>
            <w:vAlign w:val="center"/>
          </w:tcPr>
          <w:p>
            <w:pPr>
              <w:pStyle w:val="9"/>
            </w:pPr>
            <w:r>
              <w:t>200000.00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227800.00</w:t>
            </w:r>
          </w:p>
        </w:tc>
        <w:tc>
          <w:tcPr>
            <w:tcW w:w="1361" w:type="dxa"/>
            <w:vAlign w:val="center"/>
          </w:tcPr>
          <w:p>
            <w:pPr>
              <w:pStyle w:val="9"/>
            </w:pPr>
            <w:r>
              <w:t>227800.00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227800.00</w:t>
            </w:r>
          </w:p>
        </w:tc>
        <w:tc>
          <w:tcPr>
            <w:tcW w:w="1361" w:type="dxa"/>
            <w:vAlign w:val="center"/>
          </w:tcPr>
          <w:p>
            <w:pPr>
              <w:pStyle w:val="9"/>
            </w:pPr>
            <w:r>
              <w:t>227800.00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152000.00</w:t>
            </w:r>
          </w:p>
        </w:tc>
        <w:tc>
          <w:tcPr>
            <w:tcW w:w="1361" w:type="dxa"/>
            <w:vAlign w:val="center"/>
          </w:tcPr>
          <w:p>
            <w:pPr>
              <w:pStyle w:val="9"/>
            </w:pPr>
            <w:r>
              <w:t>152000.00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9"/>
            </w:pPr>
            <w:r>
              <w:t>75800.00</w:t>
            </w:r>
          </w:p>
        </w:tc>
        <w:tc>
          <w:tcPr>
            <w:tcW w:w="1361" w:type="dxa"/>
            <w:vAlign w:val="center"/>
          </w:tcPr>
          <w:p>
            <w:pPr>
              <w:pStyle w:val="9"/>
            </w:pPr>
            <w:r>
              <w:t>75800.00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87200.00</w:t>
            </w:r>
          </w:p>
        </w:tc>
        <w:tc>
          <w:tcPr>
            <w:tcW w:w="1361" w:type="dxa"/>
            <w:vAlign w:val="center"/>
          </w:tcPr>
          <w:p>
            <w:pPr>
              <w:pStyle w:val="9"/>
            </w:pPr>
            <w:r>
              <w:t>87200.00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87200.00</w:t>
            </w:r>
          </w:p>
        </w:tc>
        <w:tc>
          <w:tcPr>
            <w:tcW w:w="1361" w:type="dxa"/>
            <w:vAlign w:val="center"/>
          </w:tcPr>
          <w:p>
            <w:pPr>
              <w:pStyle w:val="9"/>
            </w:pPr>
            <w:r>
              <w:t>87200.00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77000.00</w:t>
            </w:r>
          </w:p>
        </w:tc>
        <w:tc>
          <w:tcPr>
            <w:tcW w:w="1361" w:type="dxa"/>
            <w:vAlign w:val="center"/>
          </w:tcPr>
          <w:p>
            <w:pPr>
              <w:pStyle w:val="9"/>
            </w:pPr>
            <w:r>
              <w:t>77000.00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2101102</w:t>
            </w:r>
          </w:p>
        </w:tc>
        <w:tc>
          <w:tcPr>
            <w:tcW w:w="4535" w:type="dxa"/>
            <w:vAlign w:val="center"/>
          </w:tcPr>
          <w:p>
            <w:pPr>
              <w:pStyle w:val="10"/>
            </w:pPr>
            <w:r>
              <w:t>事业单位医疗</w:t>
            </w:r>
          </w:p>
        </w:tc>
        <w:tc>
          <w:tcPr>
            <w:tcW w:w="1361" w:type="dxa"/>
            <w:vAlign w:val="center"/>
          </w:tcPr>
          <w:p>
            <w:pPr>
              <w:pStyle w:val="9"/>
            </w:pPr>
            <w:r>
              <w:t>10200.00</w:t>
            </w:r>
          </w:p>
        </w:tc>
        <w:tc>
          <w:tcPr>
            <w:tcW w:w="1361" w:type="dxa"/>
            <w:vAlign w:val="center"/>
          </w:tcPr>
          <w:p>
            <w:pPr>
              <w:pStyle w:val="9"/>
            </w:pPr>
            <w:r>
              <w:t>10200.00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152400.00</w:t>
            </w:r>
          </w:p>
        </w:tc>
        <w:tc>
          <w:tcPr>
            <w:tcW w:w="1361" w:type="dxa"/>
            <w:vAlign w:val="center"/>
          </w:tcPr>
          <w:p>
            <w:pPr>
              <w:pStyle w:val="9"/>
            </w:pPr>
            <w:r>
              <w:t>152400.00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152400.00</w:t>
            </w:r>
          </w:p>
        </w:tc>
        <w:tc>
          <w:tcPr>
            <w:tcW w:w="1361" w:type="dxa"/>
            <w:vAlign w:val="center"/>
          </w:tcPr>
          <w:p>
            <w:pPr>
              <w:pStyle w:val="9"/>
            </w:pPr>
            <w:r>
              <w:t>152400.00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152400.00</w:t>
            </w:r>
          </w:p>
        </w:tc>
        <w:tc>
          <w:tcPr>
            <w:tcW w:w="1361" w:type="dxa"/>
            <w:vAlign w:val="center"/>
          </w:tcPr>
          <w:p>
            <w:pPr>
              <w:pStyle w:val="9"/>
            </w:pPr>
            <w:r>
              <w:t>152400.00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216馆陶县政法委</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3063000.00</w:t>
            </w:r>
          </w:p>
        </w:tc>
        <w:tc>
          <w:tcPr>
            <w:tcW w:w="3402" w:type="dxa"/>
            <w:vAlign w:val="center"/>
          </w:tcPr>
          <w:p>
            <w:pPr>
              <w:pStyle w:val="10"/>
            </w:pPr>
            <w:r>
              <w:t>一、一般公共服务支出</w:t>
            </w:r>
          </w:p>
        </w:tc>
        <w:tc>
          <w:tcPr>
            <w:tcW w:w="1474" w:type="dxa"/>
            <w:vAlign w:val="center"/>
          </w:tcPr>
          <w:p>
            <w:pPr>
              <w:pStyle w:val="9"/>
            </w:pPr>
            <w:r>
              <w:t>2595600.00</w:t>
            </w:r>
          </w:p>
        </w:tc>
        <w:tc>
          <w:tcPr>
            <w:tcW w:w="1474" w:type="dxa"/>
            <w:vAlign w:val="center"/>
          </w:tcPr>
          <w:p>
            <w:pPr>
              <w:pStyle w:val="9"/>
            </w:pPr>
            <w:r>
              <w:t>2595600.00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227800.00</w:t>
            </w:r>
          </w:p>
        </w:tc>
        <w:tc>
          <w:tcPr>
            <w:tcW w:w="1474" w:type="dxa"/>
            <w:vAlign w:val="center"/>
          </w:tcPr>
          <w:p>
            <w:pPr>
              <w:pStyle w:val="9"/>
            </w:pPr>
            <w:r>
              <w:t>227800.00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87200.00</w:t>
            </w:r>
          </w:p>
        </w:tc>
        <w:tc>
          <w:tcPr>
            <w:tcW w:w="1474" w:type="dxa"/>
            <w:vAlign w:val="center"/>
          </w:tcPr>
          <w:p>
            <w:pPr>
              <w:pStyle w:val="9"/>
            </w:pPr>
            <w:r>
              <w:t>87200.00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152400.00</w:t>
            </w:r>
          </w:p>
        </w:tc>
        <w:tc>
          <w:tcPr>
            <w:tcW w:w="1474" w:type="dxa"/>
            <w:vAlign w:val="center"/>
          </w:tcPr>
          <w:p>
            <w:pPr>
              <w:pStyle w:val="9"/>
            </w:pPr>
            <w:r>
              <w:t>152400.00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3063000.00</w:t>
            </w:r>
          </w:p>
        </w:tc>
        <w:tc>
          <w:tcPr>
            <w:tcW w:w="3402" w:type="dxa"/>
            <w:vAlign w:val="center"/>
          </w:tcPr>
          <w:p>
            <w:pPr>
              <w:pStyle w:val="12"/>
            </w:pPr>
            <w:r>
              <w:t>本年支出合计</w:t>
            </w:r>
          </w:p>
        </w:tc>
        <w:tc>
          <w:tcPr>
            <w:tcW w:w="1474" w:type="dxa"/>
            <w:vAlign w:val="center"/>
          </w:tcPr>
          <w:p>
            <w:pPr>
              <w:pStyle w:val="13"/>
            </w:pPr>
            <w:r>
              <w:t>3063000.00</w:t>
            </w:r>
          </w:p>
        </w:tc>
        <w:tc>
          <w:tcPr>
            <w:tcW w:w="1474" w:type="dxa"/>
            <w:vAlign w:val="center"/>
          </w:tcPr>
          <w:p>
            <w:pPr>
              <w:pStyle w:val="13"/>
            </w:pPr>
            <w:r>
              <w:t>3063000.00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pPr>
            <w:r>
              <w:t>3063000.00</w:t>
            </w:r>
          </w:p>
        </w:tc>
        <w:tc>
          <w:tcPr>
            <w:tcW w:w="3402" w:type="dxa"/>
            <w:vAlign w:val="center"/>
          </w:tcPr>
          <w:p>
            <w:pPr>
              <w:pStyle w:val="12"/>
            </w:pPr>
            <w:r>
              <w:t>支出总计</w:t>
            </w:r>
          </w:p>
        </w:tc>
        <w:tc>
          <w:tcPr>
            <w:tcW w:w="1474" w:type="dxa"/>
            <w:vAlign w:val="center"/>
          </w:tcPr>
          <w:p>
            <w:pPr>
              <w:pStyle w:val="13"/>
            </w:pPr>
            <w:r>
              <w:t>3063000.00</w:t>
            </w:r>
          </w:p>
        </w:tc>
        <w:tc>
          <w:tcPr>
            <w:tcW w:w="1474" w:type="dxa"/>
            <w:vAlign w:val="center"/>
          </w:tcPr>
          <w:p>
            <w:pPr>
              <w:pStyle w:val="13"/>
            </w:pPr>
            <w:r>
              <w:t>3063000.00</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216馆陶县政法委</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3063000.00</w:t>
            </w:r>
          </w:p>
        </w:tc>
        <w:tc>
          <w:tcPr>
            <w:tcW w:w="2551" w:type="dxa"/>
            <w:vAlign w:val="center"/>
          </w:tcPr>
          <w:p>
            <w:pPr>
              <w:pStyle w:val="13"/>
            </w:pPr>
            <w:r>
              <w:t>2383000.00</w:t>
            </w:r>
          </w:p>
        </w:tc>
        <w:tc>
          <w:tcPr>
            <w:tcW w:w="2551" w:type="dxa"/>
            <w:vAlign w:val="center"/>
          </w:tcPr>
          <w:p>
            <w:pPr>
              <w:pStyle w:val="13"/>
            </w:pPr>
            <w:r>
              <w:t>680000.00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2595600.00</w:t>
            </w:r>
          </w:p>
        </w:tc>
        <w:tc>
          <w:tcPr>
            <w:tcW w:w="2551" w:type="dxa"/>
            <w:vAlign w:val="center"/>
          </w:tcPr>
          <w:p>
            <w:pPr>
              <w:pStyle w:val="9"/>
            </w:pPr>
            <w:r>
              <w:t>1915600.00</w:t>
            </w:r>
          </w:p>
        </w:tc>
        <w:tc>
          <w:tcPr>
            <w:tcW w:w="2551" w:type="dxa"/>
            <w:vAlign w:val="center"/>
          </w:tcPr>
          <w:p>
            <w:pPr>
              <w:pStyle w:val="9"/>
            </w:pPr>
            <w:r>
              <w:t>680000.00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20136</w:t>
            </w:r>
          </w:p>
        </w:tc>
        <w:tc>
          <w:tcPr>
            <w:tcW w:w="4535" w:type="dxa"/>
            <w:vAlign w:val="center"/>
          </w:tcPr>
          <w:p>
            <w:pPr>
              <w:pStyle w:val="10"/>
            </w:pPr>
            <w:r>
              <w:t>其他共产党事务支出</w:t>
            </w:r>
          </w:p>
        </w:tc>
        <w:tc>
          <w:tcPr>
            <w:tcW w:w="2551" w:type="dxa"/>
            <w:vAlign w:val="center"/>
          </w:tcPr>
          <w:p>
            <w:pPr>
              <w:pStyle w:val="9"/>
            </w:pPr>
            <w:r>
              <w:t>2595600.00</w:t>
            </w:r>
          </w:p>
        </w:tc>
        <w:tc>
          <w:tcPr>
            <w:tcW w:w="2551" w:type="dxa"/>
            <w:vAlign w:val="center"/>
          </w:tcPr>
          <w:p>
            <w:pPr>
              <w:pStyle w:val="9"/>
            </w:pPr>
            <w:r>
              <w:t>1915600.00</w:t>
            </w:r>
          </w:p>
        </w:tc>
        <w:tc>
          <w:tcPr>
            <w:tcW w:w="2551" w:type="dxa"/>
            <w:vAlign w:val="center"/>
          </w:tcPr>
          <w:p>
            <w:pPr>
              <w:pStyle w:val="9"/>
            </w:pPr>
            <w:r>
              <w:t>680000.00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2013601</w:t>
            </w:r>
          </w:p>
        </w:tc>
        <w:tc>
          <w:tcPr>
            <w:tcW w:w="4535" w:type="dxa"/>
            <w:vAlign w:val="center"/>
          </w:tcPr>
          <w:p>
            <w:pPr>
              <w:pStyle w:val="10"/>
            </w:pPr>
            <w:r>
              <w:t>行政运行</w:t>
            </w:r>
          </w:p>
        </w:tc>
        <w:tc>
          <w:tcPr>
            <w:tcW w:w="2551" w:type="dxa"/>
            <w:vAlign w:val="center"/>
          </w:tcPr>
          <w:p>
            <w:pPr>
              <w:pStyle w:val="9"/>
            </w:pPr>
            <w:r>
              <w:t>2188600.00</w:t>
            </w:r>
          </w:p>
        </w:tc>
        <w:tc>
          <w:tcPr>
            <w:tcW w:w="2551" w:type="dxa"/>
            <w:vAlign w:val="center"/>
          </w:tcPr>
          <w:p>
            <w:pPr>
              <w:pStyle w:val="9"/>
            </w:pPr>
            <w:r>
              <w:t>1708600.00</w:t>
            </w:r>
          </w:p>
        </w:tc>
        <w:tc>
          <w:tcPr>
            <w:tcW w:w="2551" w:type="dxa"/>
            <w:vAlign w:val="center"/>
          </w:tcPr>
          <w:p>
            <w:pPr>
              <w:pStyle w:val="9"/>
            </w:pPr>
            <w:r>
              <w:t>480000.00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2013650</w:t>
            </w:r>
          </w:p>
        </w:tc>
        <w:tc>
          <w:tcPr>
            <w:tcW w:w="4535" w:type="dxa"/>
            <w:vAlign w:val="center"/>
          </w:tcPr>
          <w:p>
            <w:pPr>
              <w:pStyle w:val="10"/>
            </w:pPr>
            <w:r>
              <w:t>事业运行</w:t>
            </w:r>
          </w:p>
        </w:tc>
        <w:tc>
          <w:tcPr>
            <w:tcW w:w="2551" w:type="dxa"/>
            <w:vAlign w:val="center"/>
          </w:tcPr>
          <w:p>
            <w:pPr>
              <w:pStyle w:val="9"/>
            </w:pPr>
            <w:r>
              <w:t>207000.00</w:t>
            </w:r>
          </w:p>
        </w:tc>
        <w:tc>
          <w:tcPr>
            <w:tcW w:w="2551" w:type="dxa"/>
            <w:vAlign w:val="center"/>
          </w:tcPr>
          <w:p>
            <w:pPr>
              <w:pStyle w:val="9"/>
            </w:pPr>
            <w:r>
              <w:t>207000.00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2013699</w:t>
            </w:r>
          </w:p>
        </w:tc>
        <w:tc>
          <w:tcPr>
            <w:tcW w:w="4535" w:type="dxa"/>
            <w:vAlign w:val="center"/>
          </w:tcPr>
          <w:p>
            <w:pPr>
              <w:pStyle w:val="10"/>
            </w:pPr>
            <w:r>
              <w:t>其他共产党事务支出</w:t>
            </w:r>
          </w:p>
        </w:tc>
        <w:tc>
          <w:tcPr>
            <w:tcW w:w="2551" w:type="dxa"/>
            <w:vAlign w:val="center"/>
          </w:tcPr>
          <w:p>
            <w:pPr>
              <w:pStyle w:val="9"/>
            </w:pPr>
            <w:r>
              <w:t>200000.00</w:t>
            </w:r>
          </w:p>
        </w:tc>
        <w:tc>
          <w:tcPr>
            <w:tcW w:w="2551" w:type="dxa"/>
            <w:vAlign w:val="center"/>
          </w:tcPr>
          <w:p>
            <w:pPr>
              <w:pStyle w:val="9"/>
            </w:pPr>
          </w:p>
        </w:tc>
        <w:tc>
          <w:tcPr>
            <w:tcW w:w="2551" w:type="dxa"/>
            <w:vAlign w:val="center"/>
          </w:tcPr>
          <w:p>
            <w:pPr>
              <w:pStyle w:val="9"/>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227800.00</w:t>
            </w:r>
          </w:p>
        </w:tc>
        <w:tc>
          <w:tcPr>
            <w:tcW w:w="2551" w:type="dxa"/>
            <w:vAlign w:val="center"/>
          </w:tcPr>
          <w:p>
            <w:pPr>
              <w:pStyle w:val="9"/>
            </w:pPr>
            <w:r>
              <w:t>227800.00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227800.00</w:t>
            </w:r>
          </w:p>
        </w:tc>
        <w:tc>
          <w:tcPr>
            <w:tcW w:w="2551" w:type="dxa"/>
            <w:vAlign w:val="center"/>
          </w:tcPr>
          <w:p>
            <w:pPr>
              <w:pStyle w:val="9"/>
            </w:pPr>
            <w:r>
              <w:t>227800.00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152000.00</w:t>
            </w:r>
          </w:p>
        </w:tc>
        <w:tc>
          <w:tcPr>
            <w:tcW w:w="2551" w:type="dxa"/>
            <w:vAlign w:val="center"/>
          </w:tcPr>
          <w:p>
            <w:pPr>
              <w:pStyle w:val="9"/>
            </w:pPr>
            <w:r>
              <w:t>152000.00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75800.00</w:t>
            </w:r>
          </w:p>
        </w:tc>
        <w:tc>
          <w:tcPr>
            <w:tcW w:w="2551" w:type="dxa"/>
            <w:vAlign w:val="center"/>
          </w:tcPr>
          <w:p>
            <w:pPr>
              <w:pStyle w:val="9"/>
            </w:pPr>
            <w:r>
              <w:t>75800.00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87200.00</w:t>
            </w:r>
          </w:p>
        </w:tc>
        <w:tc>
          <w:tcPr>
            <w:tcW w:w="2551" w:type="dxa"/>
            <w:vAlign w:val="center"/>
          </w:tcPr>
          <w:p>
            <w:pPr>
              <w:pStyle w:val="9"/>
            </w:pPr>
            <w:r>
              <w:t>87200.00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87200.00</w:t>
            </w:r>
          </w:p>
        </w:tc>
        <w:tc>
          <w:tcPr>
            <w:tcW w:w="2551" w:type="dxa"/>
            <w:vAlign w:val="center"/>
          </w:tcPr>
          <w:p>
            <w:pPr>
              <w:pStyle w:val="9"/>
            </w:pPr>
            <w:r>
              <w:t>87200.00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77000.00</w:t>
            </w:r>
          </w:p>
        </w:tc>
        <w:tc>
          <w:tcPr>
            <w:tcW w:w="2551" w:type="dxa"/>
            <w:vAlign w:val="center"/>
          </w:tcPr>
          <w:p>
            <w:pPr>
              <w:pStyle w:val="9"/>
            </w:pPr>
            <w:r>
              <w:t>77000.00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9"/>
            </w:pPr>
            <w:r>
              <w:t>10200.00</w:t>
            </w:r>
          </w:p>
        </w:tc>
        <w:tc>
          <w:tcPr>
            <w:tcW w:w="2551" w:type="dxa"/>
            <w:vAlign w:val="center"/>
          </w:tcPr>
          <w:p>
            <w:pPr>
              <w:pStyle w:val="9"/>
            </w:pPr>
            <w:r>
              <w:t>10200.00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152400.00</w:t>
            </w:r>
          </w:p>
        </w:tc>
        <w:tc>
          <w:tcPr>
            <w:tcW w:w="2551" w:type="dxa"/>
            <w:vAlign w:val="center"/>
          </w:tcPr>
          <w:p>
            <w:pPr>
              <w:pStyle w:val="9"/>
            </w:pPr>
            <w:r>
              <w:t>152400.00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152400.00</w:t>
            </w:r>
          </w:p>
        </w:tc>
        <w:tc>
          <w:tcPr>
            <w:tcW w:w="2551" w:type="dxa"/>
            <w:vAlign w:val="center"/>
          </w:tcPr>
          <w:p>
            <w:pPr>
              <w:pStyle w:val="9"/>
            </w:pPr>
            <w:r>
              <w:t>152400.00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152400.00</w:t>
            </w:r>
          </w:p>
        </w:tc>
        <w:tc>
          <w:tcPr>
            <w:tcW w:w="2551" w:type="dxa"/>
            <w:vAlign w:val="center"/>
          </w:tcPr>
          <w:p>
            <w:pPr>
              <w:pStyle w:val="9"/>
            </w:pPr>
            <w:r>
              <w:t>152400.00</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216馆陶县政法委</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2383000.00</w:t>
            </w:r>
          </w:p>
        </w:tc>
        <w:tc>
          <w:tcPr>
            <w:tcW w:w="2551" w:type="dxa"/>
            <w:vAlign w:val="center"/>
          </w:tcPr>
          <w:p>
            <w:pPr>
              <w:pStyle w:val="13"/>
            </w:pPr>
            <w:r>
              <w:t>2099400.00</w:t>
            </w:r>
          </w:p>
        </w:tc>
        <w:tc>
          <w:tcPr>
            <w:tcW w:w="2551" w:type="dxa"/>
            <w:vAlign w:val="center"/>
          </w:tcPr>
          <w:p>
            <w:pPr>
              <w:pStyle w:val="13"/>
            </w:pPr>
            <w:r>
              <w:t>283600.00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2004400.00</w:t>
            </w:r>
          </w:p>
        </w:tc>
        <w:tc>
          <w:tcPr>
            <w:tcW w:w="2551" w:type="dxa"/>
            <w:vAlign w:val="center"/>
          </w:tcPr>
          <w:p>
            <w:pPr>
              <w:pStyle w:val="9"/>
            </w:pPr>
            <w:r>
              <w:t>2004400.00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673000.00</w:t>
            </w:r>
          </w:p>
        </w:tc>
        <w:tc>
          <w:tcPr>
            <w:tcW w:w="2551" w:type="dxa"/>
            <w:vAlign w:val="center"/>
          </w:tcPr>
          <w:p>
            <w:pPr>
              <w:pStyle w:val="9"/>
            </w:pPr>
            <w:r>
              <w:t>673000.00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452000.00</w:t>
            </w:r>
          </w:p>
        </w:tc>
        <w:tc>
          <w:tcPr>
            <w:tcW w:w="2551" w:type="dxa"/>
            <w:vAlign w:val="center"/>
          </w:tcPr>
          <w:p>
            <w:pPr>
              <w:pStyle w:val="9"/>
            </w:pPr>
            <w:r>
              <w:t>452000.00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354000.00</w:t>
            </w:r>
          </w:p>
        </w:tc>
        <w:tc>
          <w:tcPr>
            <w:tcW w:w="2551" w:type="dxa"/>
            <w:vAlign w:val="center"/>
          </w:tcPr>
          <w:p>
            <w:pPr>
              <w:pStyle w:val="9"/>
            </w:pPr>
            <w:r>
              <w:t>354000.00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52000.00</w:t>
            </w:r>
          </w:p>
        </w:tc>
        <w:tc>
          <w:tcPr>
            <w:tcW w:w="2551" w:type="dxa"/>
            <w:vAlign w:val="center"/>
          </w:tcPr>
          <w:p>
            <w:pPr>
              <w:pStyle w:val="9"/>
            </w:pPr>
            <w:r>
              <w:t>52000.00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152000.00</w:t>
            </w:r>
          </w:p>
        </w:tc>
        <w:tc>
          <w:tcPr>
            <w:tcW w:w="2551" w:type="dxa"/>
            <w:vAlign w:val="center"/>
          </w:tcPr>
          <w:p>
            <w:pPr>
              <w:pStyle w:val="9"/>
            </w:pPr>
            <w:r>
              <w:t>152000.00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75800.00</w:t>
            </w:r>
          </w:p>
        </w:tc>
        <w:tc>
          <w:tcPr>
            <w:tcW w:w="2551" w:type="dxa"/>
            <w:vAlign w:val="center"/>
          </w:tcPr>
          <w:p>
            <w:pPr>
              <w:pStyle w:val="9"/>
            </w:pPr>
            <w:r>
              <w:t>75800.00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城镇职工基本医疗保险缴费</w:t>
            </w:r>
          </w:p>
        </w:tc>
        <w:tc>
          <w:tcPr>
            <w:tcW w:w="2551" w:type="dxa"/>
            <w:vAlign w:val="center"/>
          </w:tcPr>
          <w:p>
            <w:pPr>
              <w:pStyle w:val="9"/>
            </w:pPr>
            <w:r>
              <w:t>86000.00</w:t>
            </w:r>
          </w:p>
        </w:tc>
        <w:tc>
          <w:tcPr>
            <w:tcW w:w="2551" w:type="dxa"/>
            <w:vAlign w:val="center"/>
          </w:tcPr>
          <w:p>
            <w:pPr>
              <w:pStyle w:val="9"/>
            </w:pPr>
            <w:r>
              <w:t>86000.00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7200.00</w:t>
            </w:r>
          </w:p>
        </w:tc>
        <w:tc>
          <w:tcPr>
            <w:tcW w:w="2551" w:type="dxa"/>
            <w:vAlign w:val="center"/>
          </w:tcPr>
          <w:p>
            <w:pPr>
              <w:pStyle w:val="9"/>
            </w:pPr>
            <w:r>
              <w:t>7200.00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152400.00</w:t>
            </w:r>
          </w:p>
        </w:tc>
        <w:tc>
          <w:tcPr>
            <w:tcW w:w="2551" w:type="dxa"/>
            <w:vAlign w:val="center"/>
          </w:tcPr>
          <w:p>
            <w:pPr>
              <w:pStyle w:val="9"/>
            </w:pPr>
            <w:r>
              <w:t>152400.00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283600.00</w:t>
            </w:r>
          </w:p>
        </w:tc>
        <w:tc>
          <w:tcPr>
            <w:tcW w:w="2551" w:type="dxa"/>
            <w:vAlign w:val="center"/>
          </w:tcPr>
          <w:p>
            <w:pPr>
              <w:pStyle w:val="9"/>
            </w:pPr>
          </w:p>
        </w:tc>
        <w:tc>
          <w:tcPr>
            <w:tcW w:w="2551" w:type="dxa"/>
            <w:vAlign w:val="center"/>
          </w:tcPr>
          <w:p>
            <w:pPr>
              <w:pStyle w:val="9"/>
            </w:pPr>
            <w:r>
              <w:t>283600.00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64200.00</w:t>
            </w:r>
          </w:p>
        </w:tc>
        <w:tc>
          <w:tcPr>
            <w:tcW w:w="2551" w:type="dxa"/>
            <w:vAlign w:val="center"/>
          </w:tcPr>
          <w:p>
            <w:pPr>
              <w:pStyle w:val="9"/>
            </w:pPr>
          </w:p>
        </w:tc>
        <w:tc>
          <w:tcPr>
            <w:tcW w:w="2551" w:type="dxa"/>
            <w:vAlign w:val="center"/>
          </w:tcPr>
          <w:p>
            <w:pPr>
              <w:pStyle w:val="9"/>
            </w:pPr>
            <w:r>
              <w:t>64200.00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9"/>
            </w:pPr>
            <w:r>
              <w:t>27000.00</w:t>
            </w:r>
          </w:p>
        </w:tc>
        <w:tc>
          <w:tcPr>
            <w:tcW w:w="2551" w:type="dxa"/>
            <w:vAlign w:val="center"/>
          </w:tcPr>
          <w:p>
            <w:pPr>
              <w:pStyle w:val="9"/>
            </w:pPr>
          </w:p>
        </w:tc>
        <w:tc>
          <w:tcPr>
            <w:tcW w:w="2551" w:type="dxa"/>
            <w:vAlign w:val="center"/>
          </w:tcPr>
          <w:p>
            <w:pPr>
              <w:pStyle w:val="9"/>
            </w:pPr>
            <w:r>
              <w:t>27000.00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70000.00</w:t>
            </w:r>
          </w:p>
        </w:tc>
        <w:tc>
          <w:tcPr>
            <w:tcW w:w="2551" w:type="dxa"/>
            <w:vAlign w:val="center"/>
          </w:tcPr>
          <w:p>
            <w:pPr>
              <w:pStyle w:val="9"/>
            </w:pPr>
          </w:p>
        </w:tc>
        <w:tc>
          <w:tcPr>
            <w:tcW w:w="2551" w:type="dxa"/>
            <w:vAlign w:val="center"/>
          </w:tcPr>
          <w:p>
            <w:pPr>
              <w:pStyle w:val="9"/>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5200.00</w:t>
            </w:r>
          </w:p>
        </w:tc>
        <w:tc>
          <w:tcPr>
            <w:tcW w:w="2551" w:type="dxa"/>
            <w:vAlign w:val="center"/>
          </w:tcPr>
          <w:p>
            <w:pPr>
              <w:pStyle w:val="9"/>
            </w:pPr>
          </w:p>
        </w:tc>
        <w:tc>
          <w:tcPr>
            <w:tcW w:w="2551" w:type="dxa"/>
            <w:vAlign w:val="center"/>
          </w:tcPr>
          <w:p>
            <w:pPr>
              <w:pStyle w:val="9"/>
            </w:pPr>
            <w:r>
              <w:t>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2200.00</w:t>
            </w:r>
          </w:p>
        </w:tc>
        <w:tc>
          <w:tcPr>
            <w:tcW w:w="2551" w:type="dxa"/>
            <w:vAlign w:val="center"/>
          </w:tcPr>
          <w:p>
            <w:pPr>
              <w:pStyle w:val="9"/>
            </w:pPr>
          </w:p>
        </w:tc>
        <w:tc>
          <w:tcPr>
            <w:tcW w:w="2551" w:type="dxa"/>
            <w:vAlign w:val="center"/>
          </w:tcPr>
          <w:p>
            <w:pPr>
              <w:pStyle w:val="9"/>
            </w:pPr>
            <w:r>
              <w:t>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15000.00</w:t>
            </w:r>
          </w:p>
        </w:tc>
        <w:tc>
          <w:tcPr>
            <w:tcW w:w="2551" w:type="dxa"/>
            <w:vAlign w:val="center"/>
          </w:tcPr>
          <w:p>
            <w:pPr>
              <w:pStyle w:val="9"/>
            </w:pPr>
          </w:p>
        </w:tc>
        <w:tc>
          <w:tcPr>
            <w:tcW w:w="2551" w:type="dxa"/>
            <w:vAlign w:val="center"/>
          </w:tcPr>
          <w:p>
            <w:pPr>
              <w:pStyle w:val="9"/>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100000.00</w:t>
            </w:r>
          </w:p>
        </w:tc>
        <w:tc>
          <w:tcPr>
            <w:tcW w:w="2551" w:type="dxa"/>
            <w:vAlign w:val="center"/>
          </w:tcPr>
          <w:p>
            <w:pPr>
              <w:pStyle w:val="9"/>
            </w:pPr>
          </w:p>
        </w:tc>
        <w:tc>
          <w:tcPr>
            <w:tcW w:w="2551" w:type="dxa"/>
            <w:vAlign w:val="center"/>
          </w:tcPr>
          <w:p>
            <w:pPr>
              <w:pStyle w:val="9"/>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95000.00</w:t>
            </w:r>
          </w:p>
        </w:tc>
        <w:tc>
          <w:tcPr>
            <w:tcW w:w="2551" w:type="dxa"/>
            <w:vAlign w:val="center"/>
          </w:tcPr>
          <w:p>
            <w:pPr>
              <w:pStyle w:val="9"/>
            </w:pPr>
            <w:r>
              <w:t>95000.00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95000.00</w:t>
            </w:r>
          </w:p>
        </w:tc>
        <w:tc>
          <w:tcPr>
            <w:tcW w:w="2551" w:type="dxa"/>
            <w:vAlign w:val="center"/>
          </w:tcPr>
          <w:p>
            <w:pPr>
              <w:pStyle w:val="9"/>
            </w:pPr>
            <w:r>
              <w:t>95000.00</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216馆陶县政法委</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216馆陶县政法委</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216馆陶县政法委</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5"/>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2" w:type="dxa"/>
            <w:vAlign w:val="center"/>
          </w:tcPr>
          <w:p>
            <w:pPr>
              <w:pStyle w:val="9"/>
            </w:pPr>
            <w:r>
              <w:rPr>
                <w:rFonts w:hint="eastAsia"/>
                <w:lang w:eastAsia="zh-CN"/>
              </w:rPr>
              <w:t>17200</w:t>
            </w:r>
          </w:p>
        </w:tc>
        <w:tc>
          <w:tcPr>
            <w:tcW w:w="2381" w:type="dxa"/>
            <w:vAlign w:val="center"/>
          </w:tcPr>
          <w:p>
            <w:pPr>
              <w:pStyle w:val="9"/>
            </w:pPr>
            <w:r>
              <w:rPr>
                <w:rFonts w:hint="eastAsia"/>
                <w:lang w:eastAsia="zh-CN"/>
              </w:rPr>
              <w:t>17200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一、因公出国（境）费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rPr>
                <w:rFonts w:hint="eastAsia"/>
                <w:lang w:eastAsia="zh-CN"/>
              </w:rPr>
              <w:t>3</w:t>
            </w:r>
          </w:p>
        </w:tc>
        <w:tc>
          <w:tcPr>
            <w:tcW w:w="3798" w:type="dxa"/>
            <w:vAlign w:val="center"/>
          </w:tcPr>
          <w:p>
            <w:pPr>
              <w:pStyle w:val="10"/>
            </w:pPr>
            <w:r>
              <w:t>二、公务用车购置及运维费</w:t>
            </w:r>
          </w:p>
        </w:tc>
        <w:tc>
          <w:tcPr>
            <w:tcW w:w="2382" w:type="dxa"/>
            <w:vAlign w:val="center"/>
          </w:tcPr>
          <w:p>
            <w:pPr>
              <w:pStyle w:val="9"/>
            </w:pPr>
            <w:r>
              <w:rPr>
                <w:rFonts w:hint="eastAsia"/>
                <w:lang w:eastAsia="zh-CN"/>
              </w:rPr>
              <w:t>15000</w:t>
            </w:r>
          </w:p>
        </w:tc>
        <w:tc>
          <w:tcPr>
            <w:tcW w:w="2381" w:type="dxa"/>
            <w:vAlign w:val="center"/>
          </w:tcPr>
          <w:p>
            <w:pPr>
              <w:pStyle w:val="9"/>
            </w:pPr>
            <w:r>
              <w:rPr>
                <w:rFonts w:hint="eastAsia"/>
                <w:lang w:eastAsia="zh-CN"/>
              </w:rPr>
              <w:t>15000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rPr>
                <w:rFonts w:hint="eastAsia"/>
                <w:lang w:eastAsia="zh-CN"/>
              </w:rPr>
              <w:t>4</w:t>
            </w:r>
          </w:p>
        </w:tc>
        <w:tc>
          <w:tcPr>
            <w:tcW w:w="3798" w:type="dxa"/>
            <w:vAlign w:val="center"/>
          </w:tcPr>
          <w:p>
            <w:pPr>
              <w:pStyle w:val="10"/>
            </w:pPr>
            <w:r>
              <w:t xml:space="preserve">    其中：公务用车购置费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rPr>
                <w:rFonts w:hint="eastAsia"/>
                <w:lang w:eastAsia="zh-CN"/>
              </w:rPr>
              <w:t>5</w:t>
            </w:r>
          </w:p>
        </w:tc>
        <w:tc>
          <w:tcPr>
            <w:tcW w:w="3798" w:type="dxa"/>
            <w:vAlign w:val="center"/>
          </w:tcPr>
          <w:p>
            <w:pPr>
              <w:pStyle w:val="10"/>
            </w:pPr>
            <w:r>
              <w:t xml:space="preserve">          公务用车运行维护费</w:t>
            </w:r>
          </w:p>
        </w:tc>
        <w:tc>
          <w:tcPr>
            <w:tcW w:w="2382" w:type="dxa"/>
            <w:vAlign w:val="center"/>
          </w:tcPr>
          <w:p>
            <w:pPr>
              <w:pStyle w:val="9"/>
            </w:pPr>
            <w:r>
              <w:rPr>
                <w:rFonts w:hint="eastAsia"/>
                <w:lang w:eastAsia="zh-CN"/>
              </w:rPr>
              <w:t>15000</w:t>
            </w:r>
          </w:p>
        </w:tc>
        <w:tc>
          <w:tcPr>
            <w:tcW w:w="2381" w:type="dxa"/>
            <w:vAlign w:val="center"/>
          </w:tcPr>
          <w:p>
            <w:pPr>
              <w:pStyle w:val="9"/>
            </w:pPr>
            <w:r>
              <w:rPr>
                <w:rFonts w:hint="eastAsia"/>
                <w:lang w:eastAsia="zh-CN"/>
              </w:rPr>
              <w:t>15000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rPr>
                <w:rFonts w:hint="eastAsia"/>
                <w:lang w:eastAsia="zh-CN"/>
              </w:rPr>
              <w:t>6</w:t>
            </w:r>
          </w:p>
        </w:tc>
        <w:tc>
          <w:tcPr>
            <w:tcW w:w="3798" w:type="dxa"/>
            <w:vAlign w:val="center"/>
          </w:tcPr>
          <w:p>
            <w:pPr>
              <w:pStyle w:val="10"/>
            </w:pPr>
            <w:r>
              <w:t>三、公务接待费</w:t>
            </w:r>
          </w:p>
        </w:tc>
        <w:tc>
          <w:tcPr>
            <w:tcW w:w="2382" w:type="dxa"/>
            <w:vAlign w:val="center"/>
          </w:tcPr>
          <w:p>
            <w:pPr>
              <w:pStyle w:val="9"/>
              <w:rPr>
                <w:lang w:eastAsia="zh-CN"/>
              </w:rPr>
            </w:pPr>
            <w:r>
              <w:rPr>
                <w:rFonts w:hint="eastAsia"/>
                <w:lang w:eastAsia="zh-CN"/>
              </w:rPr>
              <w:t>2200</w:t>
            </w:r>
          </w:p>
        </w:tc>
        <w:tc>
          <w:tcPr>
            <w:tcW w:w="2381" w:type="dxa"/>
            <w:vAlign w:val="center"/>
          </w:tcPr>
          <w:p>
            <w:pPr>
              <w:pStyle w:val="9"/>
            </w:pPr>
            <w:r>
              <w:rPr>
                <w:rFonts w:hint="eastAsia"/>
                <w:lang w:eastAsia="zh-CN"/>
              </w:rPr>
              <w:t>2200</w:t>
            </w:r>
          </w:p>
        </w:tc>
        <w:tc>
          <w:tcPr>
            <w:tcW w:w="2381" w:type="dxa"/>
            <w:vAlign w:val="center"/>
          </w:tcPr>
          <w:p>
            <w:pPr>
              <w:pStyle w:val="9"/>
            </w:pPr>
          </w:p>
        </w:tc>
        <w:tc>
          <w:tcPr>
            <w:tcW w:w="2381" w:type="dxa"/>
            <w:vAlign w:val="center"/>
          </w:tcPr>
          <w:p>
            <w:pPr>
              <w:pStyle w:val="9"/>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馆陶县政法委2022年部门预算信息公开情况说明</w:t>
      </w:r>
    </w:p>
    <w:p>
      <w:pPr>
        <w:jc w:val="center"/>
      </w:pPr>
      <w:r>
        <w:rPr>
          <w:rFonts w:ascii="方正小标宋_GBK" w:hAnsi="方正小标宋_GBK" w:eastAsia="方正小标宋_GBK" w:cs="方正小标宋_GBK"/>
          <w:color w:val="000000"/>
          <w:sz w:val="44"/>
        </w:rPr>
        <w:t>馆陶县政法委2022年部门预算信息公开情况说明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预算法》、《地方预决算公开操作规程》和《关于进一步推进预算公开工作的实施意见》规定，现将馆陶县政法委2022年部门预算公开如下：</w:t>
      </w:r>
      <w:bookmarkStart w:id="18" w:name="_GoBack"/>
      <w:bookmarkEnd w:id="18"/>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根据《中共馆陶县政法委员会机关职能配置、内设机构和人员编制规定》政法委员会的主要职责是：1.根据党中央的路线、方针、政策和县委的部署，统一全县政法各部门的思想和行动。2.研究制定全县政法工作、维护稳定工作和社会治安综合治理工作的具体政策措施，及时向县委提出决策建议；对一定时期内的政法工作、维护稳定工作和社会治安综合治理工作作出全局性部署，并督促贯彻落实。3.研究制定加强全县政法队伍建设和领导班子建设的意见及措施，按照县委规定的干部管理权限，协助党委及其组织部门管理政法部门的领导班子和干部队伍。4.大力支持和严格监督政法各部门依法行使职权；指导和协调政法各部门各负其责、密切配合；督促、推动大案要案的查处工作；研究协调有争议的重大、疑难案件。5.监督、检查政法部门执行法律法规和党的方针政策的情况，结合实际研究推动严肃执法、落实党的方针政策的意见和措施。6.组织、协调和指导全县维护社会稳定工作。7.组织、协调、指导制止非法宗教活动工作。8.组织、协调、指导、检查全县社会治安综合治理工作，推动各项措施的落实。9.组织推动政法工作重大政策法律问题的调查研究，指导政法工作改革。10.办理县委及上级有关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馆陶县政法委员会本级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馆陶县见义勇为工作协会</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馆陶县政法委员会机关（事业）</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按照预算管理有关规定，目前我省部门预算的编制实行综合预算管理，即全部收入和支出都反映在预算中。馆陶县政法委机关及所属事业单位的收支包含在部门预算中。</w:t>
      </w:r>
    </w:p>
    <w:p>
      <w:pPr>
        <w:pStyle w:val="16"/>
      </w:pPr>
      <w:r>
        <w:t>1、收入说明</w:t>
      </w:r>
    </w:p>
    <w:p>
      <w:pPr>
        <w:pStyle w:val="16"/>
      </w:pPr>
      <w:r>
        <w:t>反映本部门当年全部收入。2022年预算收入306.3万元，其中：一般公共预算收入306.3万元，基金预算收入0万元，国有资本经营预算收入0万元，财政专户核拨收入0万元，单位资金收入0万元，上年结转结余0万元。</w:t>
      </w:r>
    </w:p>
    <w:p>
      <w:pPr>
        <w:pStyle w:val="16"/>
      </w:pPr>
      <w:r>
        <w:t>2、支出说明</w:t>
      </w:r>
    </w:p>
    <w:p>
      <w:pPr>
        <w:pStyle w:val="16"/>
      </w:pPr>
      <w:r>
        <w:t>收支预算总表支出栏、基本支出表、项目支出表按经济分类和支出功能分类科目编制，反映2022年度部门预算中支出预算的总体情况。2022年支出预算306.3万元，其中基本支出238.3万元，包括人员经费209.94万元和日常公用经费2</w:t>
      </w:r>
      <w:r>
        <w:rPr>
          <w:rFonts w:hint="eastAsia"/>
          <w:lang w:eastAsia="zh-CN"/>
        </w:rPr>
        <w:t>28.36</w:t>
      </w:r>
      <w:r>
        <w:t>万元；项目支出68万元，主要为综合治理专项经费、维护稳定工作经费、严重精神障碍患者保险及责任人以奖代补资金等。</w:t>
      </w:r>
    </w:p>
    <w:p>
      <w:pPr>
        <w:pStyle w:val="16"/>
      </w:pPr>
      <w:r>
        <w:t>3、比上年增减情况</w:t>
      </w:r>
    </w:p>
    <w:p>
      <w:pPr>
        <w:pStyle w:val="16"/>
      </w:pPr>
      <w:r>
        <w:t>2022年预算收支安排306.3万元，较2021年预算减少</w:t>
      </w:r>
      <w:r>
        <w:rPr>
          <w:rFonts w:hint="eastAsia"/>
          <w:lang w:eastAsia="zh-CN"/>
        </w:rPr>
        <w:t>1.05</w:t>
      </w:r>
      <w:r>
        <w:t>万元，其中：基本支出减少</w:t>
      </w:r>
      <w:r>
        <w:rPr>
          <w:rFonts w:hint="eastAsia"/>
          <w:lang w:eastAsia="zh-CN"/>
        </w:rPr>
        <w:t>1.05</w:t>
      </w:r>
      <w:r>
        <w:t>万元，主要为减少人员经费支出。</w:t>
      </w:r>
    </w:p>
    <w:p>
      <w:pPr>
        <w:pStyle w:val="16"/>
      </w:pPr>
      <w:r>
        <w:t>三、机关运行经费安排情况</w:t>
      </w:r>
    </w:p>
    <w:p>
      <w:pPr>
        <w:pStyle w:val="16"/>
      </w:pPr>
      <w:r>
        <w:t>2022年，我部门运行经费共计安排28.2万元，主要用于政法委机关等日常运行支出。</w:t>
      </w:r>
    </w:p>
    <w:p>
      <w:pPr>
        <w:pStyle w:val="16"/>
      </w:pPr>
      <w:r>
        <w:t>四、财政拨款“三公”经费预算情况及增减变化原因</w:t>
      </w:r>
    </w:p>
    <w:p>
      <w:pPr>
        <w:pStyle w:val="16"/>
      </w:pPr>
      <w:r>
        <w:t>2022年，我部门财政拨款“三公”经费预算安排1.72万元，其中因公出国（境）费0万元；公务用车购置及运维费1.5万元（其中：公务用车购置费为0万元，公务用车运维费1.5万元)；公务接待费0.22万元。与2021年持平。</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2022年，我部门运行经费共计安排</w:t>
      </w:r>
      <w:r>
        <w:rPr>
          <w:rFonts w:hint="eastAsia"/>
          <w:lang w:eastAsia="zh-CN"/>
        </w:rPr>
        <w:t>28.36</w:t>
      </w:r>
      <w:r>
        <w:t>万元，主要用于政法委机关等日常运行支出。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2022年，我部门财政拨款“三公”经费预算安排1.72万元，其中因公出国（境）费0万元；公务用车购置及运维费1.5万元（其中：公务用车购置费为0万元，公务用车运维费1.5万元)；公务接待费0.22万元。与2021年持平。</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9"/>
      </w:pPr>
      <w:r>
        <w:t>1、根据党中央的路线、方针、政策和县委的部署，统一全县政法各部门的思想和行动。</w:t>
      </w:r>
    </w:p>
    <w:p>
      <w:pPr>
        <w:pStyle w:val="19"/>
      </w:pPr>
      <w:r>
        <w:t>2、按照县委规定的干部管理权限，协助党委及其组织部门管理政法部门的领导班子和干部队伍。</w:t>
      </w:r>
    </w:p>
    <w:p>
      <w:pPr>
        <w:pStyle w:val="19"/>
      </w:pPr>
      <w:r>
        <w:t>3、监督、检查政法部门执行法律法规和党的方针政策的情况，结合实际研究推动严肃执法、落实党的方针政策的意见和措施。</w:t>
      </w:r>
    </w:p>
    <w:p>
      <w:pPr>
        <w:pStyle w:val="19"/>
      </w:pPr>
      <w:r>
        <w:t>4、每年全国、省、市“两会”、国庆等重大节假日以及重大活动期间，按照上级要求启动安保维稳工作。</w:t>
      </w:r>
    </w:p>
    <w:p>
      <w:pPr>
        <w:pStyle w:val="19"/>
      </w:pPr>
      <w:r>
        <w:t>5、组织、协调、指导各单位、各乡镇，开展农村无邪教活动。</w:t>
      </w:r>
    </w:p>
    <w:p>
      <w:pPr>
        <w:pStyle w:val="19"/>
      </w:pPr>
      <w:r>
        <w:t>6、组织、协调、指导、检查全县社会治安综合治理工作，推动各项措施的落实。</w:t>
      </w:r>
    </w:p>
    <w:p>
      <w:pPr>
        <w:pStyle w:val="19"/>
      </w:pPr>
      <w:r>
        <w:t>7、组织推动政法工作重大政策法律问题的调查研究，指导政法工作改革。</w:t>
      </w:r>
    </w:p>
    <w:p>
      <w:pPr>
        <w:spacing w:line="500" w:lineRule="exact"/>
        <w:ind w:firstLine="560"/>
      </w:pPr>
      <w:r>
        <w:rPr>
          <w:rFonts w:eastAsia="方正仿宋_GBK"/>
          <w:color w:val="000000"/>
          <w:sz w:val="28"/>
        </w:rPr>
        <w:t>（二）分项绩效目标</w:t>
      </w:r>
    </w:p>
    <w:p>
      <w:pPr>
        <w:pStyle w:val="20"/>
      </w:pPr>
      <w:r>
        <w:t>1、维护稳定</w:t>
      </w:r>
    </w:p>
    <w:p>
      <w:pPr>
        <w:pStyle w:val="20"/>
      </w:pPr>
      <w:r>
        <w:t>数量指标</w:t>
      </w:r>
      <w:r>
        <w:tab/>
      </w:r>
      <w:r>
        <w:t>全县重大节日维护稳定工作数量</w:t>
      </w:r>
      <w:r>
        <w:tab/>
      </w:r>
      <w:r>
        <w:t>全县重大节日维护稳定工作数量</w:t>
      </w:r>
      <w:r>
        <w:tab/>
      </w:r>
      <w:r>
        <w:t>≥</w:t>
      </w:r>
      <w:r>
        <w:tab/>
      </w:r>
      <w:r>
        <w:t>50</w:t>
      </w:r>
      <w:r>
        <w:tab/>
      </w:r>
      <w:r>
        <w:t>次</w:t>
      </w:r>
      <w:r>
        <w:tab/>
      </w:r>
      <w:r>
        <w:t>按照县委安排维护重大节日、活动稳定</w:t>
      </w:r>
    </w:p>
    <w:p>
      <w:pPr>
        <w:pStyle w:val="20"/>
      </w:pPr>
      <w:r>
        <w:t>质量指标</w:t>
      </w:r>
      <w:r>
        <w:tab/>
      </w:r>
      <w:r>
        <w:t>全县重大节日维稳确保不出现问题率</w:t>
      </w:r>
      <w:r>
        <w:tab/>
      </w:r>
      <w:r>
        <w:t>不出现问题率达到100%</w:t>
      </w:r>
      <w:r>
        <w:tab/>
      </w:r>
      <w:r>
        <w:t>=</w:t>
      </w:r>
      <w:r>
        <w:tab/>
      </w:r>
      <w:r>
        <w:t>100</w:t>
      </w:r>
      <w:r>
        <w:tab/>
      </w:r>
      <w:r>
        <w:t>%</w:t>
      </w:r>
      <w:r>
        <w:tab/>
      </w:r>
      <w:r>
        <w:t>按照县委安排维护重大节日、活动稳定</w:t>
      </w:r>
    </w:p>
    <w:p>
      <w:pPr>
        <w:pStyle w:val="20"/>
      </w:pPr>
      <w:r>
        <w:t>时效指标</w:t>
      </w:r>
      <w:r>
        <w:tab/>
      </w:r>
      <w:r>
        <w:t>维护稳定期间出现问题10分钟内值班人员解决问题</w:t>
      </w:r>
      <w:r>
        <w:tab/>
      </w:r>
      <w:r>
        <w:t>出现问题10分钟内值班人员解决问题</w:t>
      </w:r>
      <w:r>
        <w:tab/>
      </w:r>
      <w:r>
        <w:t>≤</w:t>
      </w:r>
      <w:r>
        <w:tab/>
      </w:r>
      <w:r>
        <w:t>10</w:t>
      </w:r>
      <w:r>
        <w:tab/>
      </w:r>
      <w:r>
        <w:t>分钟</w:t>
      </w:r>
      <w:r>
        <w:tab/>
      </w:r>
      <w:r>
        <w:t>按照县委安排维护重大节日、活动稳定</w:t>
      </w:r>
    </w:p>
    <w:p>
      <w:pPr>
        <w:pStyle w:val="20"/>
      </w:pPr>
      <w:r>
        <w:t>成本指标</w:t>
      </w:r>
      <w:r>
        <w:tab/>
      </w:r>
      <w:r>
        <w:t>全县维护社会稳定总成本</w:t>
      </w:r>
      <w:r>
        <w:tab/>
      </w:r>
      <w:r>
        <w:t>全县维护社会稳定总成本</w:t>
      </w:r>
      <w:r>
        <w:tab/>
      </w:r>
      <w:r>
        <w:t>=</w:t>
      </w:r>
      <w:r>
        <w:tab/>
      </w:r>
      <w:r>
        <w:t>20</w:t>
      </w:r>
      <w:r>
        <w:tab/>
      </w:r>
      <w:r>
        <w:t>万</w:t>
      </w:r>
      <w:r>
        <w:tab/>
      </w:r>
      <w:r>
        <w:t>按照县委安排维护重大节日、活动稳定</w:t>
      </w:r>
    </w:p>
    <w:p>
      <w:pPr>
        <w:pStyle w:val="20"/>
      </w:pPr>
      <w:r>
        <w:t>可持续影响指标</w:t>
      </w:r>
      <w:r>
        <w:tab/>
      </w:r>
      <w:r>
        <w:t>全年维护稳定不出现重大事故率达到100%</w:t>
      </w:r>
      <w:r>
        <w:tab/>
      </w:r>
      <w:r>
        <w:t>全年维护稳定不出现重大事故率达到100%</w:t>
      </w:r>
      <w:r>
        <w:tab/>
      </w:r>
      <w:r>
        <w:t>=</w:t>
      </w:r>
      <w:r>
        <w:tab/>
      </w:r>
      <w:r>
        <w:t>100</w:t>
      </w:r>
      <w:r>
        <w:tab/>
      </w:r>
      <w:r>
        <w:t>%</w:t>
      </w:r>
      <w:r>
        <w:tab/>
      </w:r>
      <w:r>
        <w:t>按照县委安排维护重大节日、活动稳定</w:t>
      </w:r>
    </w:p>
    <w:p>
      <w:pPr>
        <w:pStyle w:val="20"/>
      </w:pPr>
      <w:r>
        <w:t>社会效益指标</w:t>
      </w:r>
      <w:r>
        <w:tab/>
      </w:r>
      <w:r>
        <w:t>化解重大风险事件</w:t>
      </w:r>
      <w:r>
        <w:tab/>
      </w:r>
      <w:r>
        <w:t>化解上访群众、维护重点工作场所及上访稳定</w:t>
      </w:r>
      <w:r>
        <w:tab/>
      </w:r>
      <w:r>
        <w:t>≥</w:t>
      </w:r>
      <w:r>
        <w:tab/>
      </w:r>
      <w:r>
        <w:t>65</w:t>
      </w:r>
      <w:r>
        <w:tab/>
      </w:r>
      <w:r>
        <w:t>次</w:t>
      </w:r>
      <w:r>
        <w:tab/>
      </w:r>
      <w:r>
        <w:t>按照县委安排维护重大节日、活动稳定</w:t>
      </w:r>
    </w:p>
    <w:p>
      <w:pPr>
        <w:pStyle w:val="20"/>
      </w:pPr>
    </w:p>
    <w:p>
      <w:pPr>
        <w:pStyle w:val="20"/>
      </w:pPr>
    </w:p>
    <w:p>
      <w:pPr>
        <w:pStyle w:val="20"/>
      </w:pPr>
      <w:r>
        <w:t>服务对象满意度指标</w:t>
      </w:r>
      <w:r>
        <w:tab/>
      </w:r>
      <w:r>
        <w:t>矛盾纠纷群众满意度</w:t>
      </w:r>
      <w:r>
        <w:tab/>
      </w:r>
      <w:r>
        <w:t>矛盾纠纷群众满意度</w:t>
      </w:r>
      <w:r>
        <w:tab/>
      </w:r>
      <w:r>
        <w:t>≥</w:t>
      </w:r>
      <w:r>
        <w:tab/>
      </w:r>
      <w:r>
        <w:t>95</w:t>
      </w:r>
      <w:r>
        <w:tab/>
      </w:r>
      <w:r>
        <w:t>%</w:t>
      </w:r>
      <w:r>
        <w:tab/>
      </w:r>
      <w:r>
        <w:t>问卷调查</w:t>
      </w:r>
    </w:p>
    <w:p>
      <w:pPr>
        <w:pStyle w:val="20"/>
      </w:pPr>
    </w:p>
    <w:p>
      <w:pPr>
        <w:pStyle w:val="20"/>
      </w:pPr>
      <w:r>
        <w:t>2.综合治理专项经费</w:t>
      </w:r>
    </w:p>
    <w:p>
      <w:pPr>
        <w:pStyle w:val="20"/>
      </w:pPr>
      <w:r>
        <w:t>数量指标</w:t>
      </w:r>
      <w:r>
        <w:tab/>
      </w:r>
      <w:r>
        <w:t>全县综治中心建设数量达到9个</w:t>
      </w:r>
      <w:r>
        <w:tab/>
      </w:r>
      <w:r>
        <w:t>全县综治中心建设数量达到9个</w:t>
      </w:r>
      <w:r>
        <w:tab/>
      </w:r>
      <w:r>
        <w:t>=</w:t>
      </w:r>
      <w:r>
        <w:tab/>
      </w:r>
      <w:r>
        <w:t>9.00</w:t>
      </w:r>
      <w:r>
        <w:tab/>
      </w:r>
      <w:r>
        <w:t>个</w:t>
      </w:r>
      <w:r>
        <w:tab/>
      </w:r>
      <w:r>
        <w:t>按照《平安建设工作考核机制》</w:t>
      </w:r>
    </w:p>
    <w:p>
      <w:pPr>
        <w:pStyle w:val="20"/>
      </w:pPr>
      <w:r>
        <w:t>质量指标</w:t>
      </w:r>
      <w:r>
        <w:tab/>
      </w:r>
      <w:r>
        <w:t>确保各乡镇建设综治中心质量指标率达到100%</w:t>
      </w:r>
      <w:r>
        <w:tab/>
      </w:r>
      <w:r>
        <w:t>确保各乡镇建设综治中心质量指标率达到100%</w:t>
      </w:r>
      <w:r>
        <w:tab/>
      </w:r>
      <w:r>
        <w:t>=</w:t>
      </w:r>
      <w:r>
        <w:tab/>
      </w:r>
      <w:r>
        <w:t>100.00</w:t>
      </w:r>
      <w:r>
        <w:tab/>
      </w:r>
      <w:r>
        <w:t>%</w:t>
      </w:r>
      <w:r>
        <w:tab/>
      </w:r>
      <w:r>
        <w:t>按照《平安建设工作考核机制》</w:t>
      </w:r>
    </w:p>
    <w:p>
      <w:pPr>
        <w:pStyle w:val="20"/>
      </w:pPr>
      <w:r>
        <w:t>时效指标</w:t>
      </w:r>
      <w:r>
        <w:tab/>
      </w:r>
      <w:r>
        <w:t>项目各阶段工作按照时间规定完成</w:t>
      </w:r>
      <w:r>
        <w:tab/>
      </w:r>
      <w:r>
        <w:t>2022年10月前完成三个阶段</w:t>
      </w:r>
      <w:r>
        <w:tab/>
      </w:r>
      <w:r>
        <w:t>=</w:t>
      </w:r>
      <w:r>
        <w:tab/>
      </w:r>
      <w:r>
        <w:t>10.00</w:t>
      </w:r>
      <w:r>
        <w:tab/>
      </w:r>
      <w:r>
        <w:t>月</w:t>
      </w:r>
      <w:r>
        <w:tab/>
      </w:r>
      <w:r>
        <w:t>按照《平安建设工作考核机制》</w:t>
      </w:r>
    </w:p>
    <w:p>
      <w:pPr>
        <w:pStyle w:val="20"/>
      </w:pPr>
      <w:r>
        <w:t>成本指标</w:t>
      </w:r>
      <w:r>
        <w:tab/>
      </w:r>
      <w:r>
        <w:t>综合治理总成本</w:t>
      </w:r>
      <w:r>
        <w:tab/>
      </w:r>
      <w:r>
        <w:t>全年综合治理工作总体成本</w:t>
      </w:r>
      <w:r>
        <w:tab/>
      </w:r>
      <w:r>
        <w:t>=</w:t>
      </w:r>
      <w:r>
        <w:tab/>
      </w:r>
      <w:r>
        <w:t>20.00</w:t>
      </w:r>
      <w:r>
        <w:tab/>
      </w:r>
      <w:r>
        <w:t>万</w:t>
      </w:r>
      <w:r>
        <w:tab/>
      </w:r>
      <w:r>
        <w:t>按照《平安建设工作考核机制》</w:t>
      </w:r>
    </w:p>
    <w:p>
      <w:pPr>
        <w:pStyle w:val="20"/>
      </w:pPr>
      <w:r>
        <w:t>可持续影响指标</w:t>
      </w:r>
      <w:r>
        <w:tab/>
      </w:r>
      <w:r>
        <w:t>群众安全感指标</w:t>
      </w:r>
      <w:r>
        <w:tab/>
      </w:r>
      <w:r>
        <w:t>安全感指数不断提升并稳定在95%以上</w:t>
      </w:r>
      <w:r>
        <w:tab/>
      </w:r>
      <w:r>
        <w:t>≥</w:t>
      </w:r>
      <w:r>
        <w:tab/>
      </w:r>
      <w:r>
        <w:t>95.00</w:t>
      </w:r>
      <w:r>
        <w:tab/>
      </w:r>
      <w:r>
        <w:t>%</w:t>
      </w:r>
      <w:r>
        <w:tab/>
      </w:r>
      <w:r>
        <w:t>按照《平安建设工作考核机制》</w:t>
      </w:r>
    </w:p>
    <w:p>
      <w:pPr>
        <w:pStyle w:val="20"/>
      </w:pPr>
      <w:r>
        <w:t>社会效益指标</w:t>
      </w:r>
      <w:r>
        <w:tab/>
      </w:r>
      <w:r>
        <w:t>平安建设工作提升全县人民群众幸福指数达到95%</w:t>
      </w:r>
      <w:r>
        <w:tab/>
      </w:r>
      <w:r>
        <w:t>提升全县人民群众幸福指数达到95%</w:t>
      </w:r>
      <w:r>
        <w:tab/>
      </w:r>
      <w:r>
        <w:t>≥</w:t>
      </w:r>
      <w:r>
        <w:tab/>
      </w:r>
      <w:r>
        <w:t>95.00</w:t>
      </w:r>
      <w:r>
        <w:tab/>
      </w:r>
      <w:r>
        <w:t>%</w:t>
      </w:r>
      <w:r>
        <w:tab/>
      </w:r>
      <w:r>
        <w:t>按照《平安建设工作考核机制》</w:t>
      </w:r>
    </w:p>
    <w:p>
      <w:pPr>
        <w:pStyle w:val="20"/>
      </w:pPr>
    </w:p>
    <w:p>
      <w:pPr>
        <w:pStyle w:val="20"/>
      </w:pPr>
    </w:p>
    <w:p>
      <w:pPr>
        <w:pStyle w:val="20"/>
      </w:pPr>
      <w:r>
        <w:t>服务对象满意度指标</w:t>
      </w:r>
      <w:r>
        <w:tab/>
      </w:r>
      <w:r>
        <w:t>人民群众满意度</w:t>
      </w:r>
      <w:r>
        <w:tab/>
      </w:r>
      <w:r>
        <w:t>全县人民群众满意度</w:t>
      </w:r>
      <w:r>
        <w:tab/>
      </w:r>
      <w:r>
        <w:t>≥</w:t>
      </w:r>
      <w:r>
        <w:tab/>
      </w:r>
      <w:r>
        <w:t>95.00</w:t>
      </w:r>
      <w:r>
        <w:tab/>
      </w:r>
      <w:r>
        <w:t>%</w:t>
      </w:r>
      <w:r>
        <w:tab/>
      </w:r>
      <w:r>
        <w:t>问卷调查</w:t>
      </w:r>
    </w:p>
    <w:p>
      <w:pPr>
        <w:pStyle w:val="20"/>
      </w:pPr>
    </w:p>
    <w:p>
      <w:pPr>
        <w:pStyle w:val="20"/>
      </w:pPr>
      <w:r>
        <w:t>数</w:t>
      </w:r>
    </w:p>
    <w:p>
      <w:pPr>
        <w:pStyle w:val="20"/>
      </w:pPr>
    </w:p>
    <w:p>
      <w:pPr>
        <w:pStyle w:val="20"/>
      </w:pPr>
      <w:r>
        <w:t>3.见义勇为奖励金</w:t>
      </w:r>
    </w:p>
    <w:p>
      <w:pPr>
        <w:pStyle w:val="20"/>
      </w:pPr>
      <w:r>
        <w:t>数量指标</w:t>
      </w:r>
      <w:r>
        <w:tab/>
      </w:r>
      <w:r>
        <w:t>见义勇为奖励金发放人数</w:t>
      </w:r>
      <w:r>
        <w:tab/>
      </w:r>
      <w:r>
        <w:t>见义勇为奖励金发放人数</w:t>
      </w:r>
      <w:r>
        <w:tab/>
      </w:r>
      <w:r>
        <w:t>=</w:t>
      </w:r>
      <w:r>
        <w:tab/>
      </w:r>
      <w:r>
        <w:t>1.00</w:t>
      </w:r>
      <w:r>
        <w:tab/>
      </w:r>
      <w:r>
        <w:t>人</w:t>
      </w:r>
      <w:r>
        <w:tab/>
      </w:r>
      <w:r>
        <w:t>《河北省奖励和保护见义勇为条例》</w:t>
      </w:r>
    </w:p>
    <w:p>
      <w:pPr>
        <w:pStyle w:val="20"/>
      </w:pPr>
      <w:r>
        <w:t>质量指标</w:t>
      </w:r>
      <w:r>
        <w:tab/>
      </w:r>
      <w:r>
        <w:t>奖励金发放率</w:t>
      </w:r>
      <w:r>
        <w:tab/>
      </w:r>
      <w:r>
        <w:t>奖励金发放率</w:t>
      </w:r>
      <w:r>
        <w:tab/>
      </w:r>
      <w:r>
        <w:t>=</w:t>
      </w:r>
      <w:r>
        <w:tab/>
      </w:r>
      <w:r>
        <w:t>100.00</w:t>
      </w:r>
      <w:r>
        <w:tab/>
      </w:r>
      <w:r>
        <w:t>%</w:t>
      </w:r>
      <w:r>
        <w:tab/>
      </w:r>
      <w:r>
        <w:t>《河北省奖励和保护见义勇为条例》</w:t>
      </w:r>
    </w:p>
    <w:p>
      <w:pPr>
        <w:pStyle w:val="20"/>
      </w:pPr>
      <w:r>
        <w:t>时效指标</w:t>
      </w:r>
      <w:r>
        <w:tab/>
      </w:r>
      <w:r>
        <w:t>按上级要求规定时间内发放</w:t>
      </w:r>
      <w:r>
        <w:tab/>
      </w:r>
      <w:r>
        <w:t>按照上级要求规定时间内发放完毕</w:t>
      </w:r>
      <w:r>
        <w:tab/>
      </w:r>
      <w:r>
        <w:t>≤</w:t>
      </w:r>
      <w:r>
        <w:tab/>
      </w:r>
      <w:r>
        <w:t>6.00</w:t>
      </w:r>
      <w:r>
        <w:tab/>
      </w:r>
      <w:r>
        <w:t>月</w:t>
      </w:r>
      <w:r>
        <w:tab/>
      </w:r>
      <w:r>
        <w:t>《河北省奖励和保护见义勇为条例》</w:t>
      </w:r>
    </w:p>
    <w:p>
      <w:pPr>
        <w:pStyle w:val="20"/>
      </w:pPr>
      <w:r>
        <w:t>成本指标</w:t>
      </w:r>
      <w:r>
        <w:tab/>
      </w:r>
      <w:r>
        <w:t>奖励金总成本</w:t>
      </w:r>
      <w:r>
        <w:tab/>
      </w:r>
      <w:r>
        <w:t>奖励金总成本</w:t>
      </w:r>
      <w:r>
        <w:tab/>
      </w:r>
      <w:r>
        <w:t>=</w:t>
      </w:r>
      <w:r>
        <w:tab/>
      </w:r>
      <w:r>
        <w:t>1.00</w:t>
      </w:r>
      <w:r>
        <w:tab/>
      </w:r>
      <w:r>
        <w:t>万</w:t>
      </w:r>
      <w:r>
        <w:tab/>
      </w:r>
      <w:r>
        <w:t>《河北省奖励和保护见义勇为条例》</w:t>
      </w:r>
    </w:p>
    <w:p>
      <w:pPr>
        <w:pStyle w:val="20"/>
      </w:pPr>
      <w:r>
        <w:t>社会效益指标</w:t>
      </w:r>
      <w:r>
        <w:tab/>
      </w:r>
      <w:r>
        <w:t>提高见义勇为行为人安全感</w:t>
      </w:r>
      <w:r>
        <w:tab/>
      </w:r>
      <w:r>
        <w:t>提高见义勇为行为人安全感指标率</w:t>
      </w:r>
      <w:r>
        <w:tab/>
      </w:r>
      <w:r>
        <w:t>=</w:t>
      </w:r>
      <w:r>
        <w:tab/>
      </w:r>
      <w:r>
        <w:t>100.00</w:t>
      </w:r>
      <w:r>
        <w:tab/>
      </w:r>
      <w:r>
        <w:t>%</w:t>
      </w:r>
      <w:r>
        <w:tab/>
      </w:r>
      <w:r>
        <w:t>《河北省奖励和保护见义勇为条例》</w:t>
      </w:r>
    </w:p>
    <w:p>
      <w:pPr>
        <w:pStyle w:val="20"/>
      </w:pPr>
      <w:r>
        <w:t>可持续影响指标</w:t>
      </w:r>
      <w:r>
        <w:tab/>
      </w:r>
      <w:r>
        <w:t>宣传见义勇为事迹，提高人民群众幸福感</w:t>
      </w:r>
      <w:r>
        <w:tab/>
      </w:r>
      <w:r>
        <w:t>宣传见义勇为事迹，提高人民群众幸福感指标率</w:t>
      </w:r>
      <w:r>
        <w:tab/>
      </w:r>
      <w:r>
        <w:t>≥</w:t>
      </w:r>
      <w:r>
        <w:tab/>
      </w:r>
      <w:r>
        <w:t>95.00</w:t>
      </w:r>
      <w:r>
        <w:tab/>
      </w:r>
      <w:r>
        <w:t>%</w:t>
      </w:r>
      <w:r>
        <w:tab/>
      </w:r>
      <w:r>
        <w:t>《河北省奖励和保护见义勇为条例》</w:t>
      </w:r>
    </w:p>
    <w:p>
      <w:pPr>
        <w:pStyle w:val="20"/>
      </w:pPr>
    </w:p>
    <w:p>
      <w:pPr>
        <w:pStyle w:val="20"/>
      </w:pPr>
    </w:p>
    <w:p>
      <w:pPr>
        <w:pStyle w:val="20"/>
      </w:pPr>
      <w:r>
        <w:t>服务对象满意度指标</w:t>
      </w:r>
      <w:r>
        <w:tab/>
      </w:r>
      <w:r>
        <w:t>见义勇为行为人、人民群众满意度</w:t>
      </w:r>
      <w:r>
        <w:tab/>
      </w:r>
      <w:r>
        <w:t>见义勇为行为人、人民群众满意度</w:t>
      </w:r>
      <w:r>
        <w:tab/>
      </w:r>
      <w:r>
        <w:t>≥</w:t>
      </w:r>
      <w:r>
        <w:tab/>
      </w:r>
      <w:r>
        <w:t>95.00</w:t>
      </w:r>
      <w:r>
        <w:tab/>
      </w:r>
      <w:r>
        <w:t>%</w:t>
      </w:r>
      <w:r>
        <w:tab/>
      </w:r>
      <w:r>
        <w:t xml:space="preserve">问卷调查   </w:t>
      </w:r>
    </w:p>
    <w:p>
      <w:pPr>
        <w:pStyle w:val="20"/>
      </w:pPr>
    </w:p>
    <w:p>
      <w:pPr>
        <w:pStyle w:val="20"/>
      </w:pPr>
      <w:r>
        <w:t>4.严重精神障碍患者保险及监护人以奖代补资金发放到位</w:t>
      </w:r>
      <w:r>
        <w:tab/>
      </w:r>
      <w:r>
        <w:tab/>
      </w:r>
      <w:r>
        <w:tab/>
      </w:r>
      <w:r>
        <w:tab/>
      </w:r>
      <w:r>
        <w:tab/>
      </w:r>
      <w:r>
        <w:tab/>
      </w:r>
    </w:p>
    <w:p>
      <w:pPr>
        <w:pStyle w:val="20"/>
      </w:pPr>
      <w:r>
        <w:t>绩效目标</w:t>
      </w:r>
      <w:r>
        <w:tab/>
      </w:r>
      <w:r>
        <w:t>中长期目标（2022年-2022年）</w:t>
      </w:r>
      <w:r>
        <w:tab/>
      </w:r>
      <w:r>
        <w:tab/>
      </w:r>
      <w:r>
        <w:tab/>
      </w:r>
      <w:r>
        <w:tab/>
      </w:r>
      <w:r>
        <w:tab/>
      </w:r>
      <w:r>
        <w:tab/>
      </w:r>
      <w:r>
        <w:tab/>
      </w:r>
      <w:r>
        <w:tab/>
      </w:r>
    </w:p>
    <w:p>
      <w:pPr>
        <w:pStyle w:val="20"/>
      </w:pPr>
      <w:r>
        <w:t>目标1</w:t>
      </w:r>
      <w:r>
        <w:tab/>
      </w:r>
      <w:r>
        <w:t>12月底前严重精神障碍患者保险及监护人以奖代补资金发放到位</w:t>
      </w:r>
      <w:r>
        <w:tab/>
      </w:r>
      <w:r>
        <w:tab/>
      </w:r>
      <w:r>
        <w:tab/>
      </w:r>
      <w:r>
        <w:tab/>
      </w:r>
      <w:r>
        <w:tab/>
      </w:r>
      <w:r>
        <w:tab/>
      </w:r>
      <w:r>
        <w:tab/>
      </w:r>
    </w:p>
    <w:p>
      <w:pPr>
        <w:pStyle w:val="20"/>
      </w:pPr>
      <w:r>
        <w:t>一级指标</w:t>
      </w:r>
      <w:r>
        <w:tab/>
      </w:r>
      <w:r>
        <w:t>二级指标</w:t>
      </w:r>
      <w:r>
        <w:tab/>
      </w:r>
      <w:r>
        <w:t>三级指标</w:t>
      </w:r>
      <w:r>
        <w:tab/>
      </w:r>
      <w:r>
        <w:t>指标说明</w:t>
      </w:r>
      <w:r>
        <w:tab/>
      </w:r>
      <w:r>
        <w:t>指标值</w:t>
      </w:r>
      <w:r>
        <w:tab/>
      </w:r>
      <w:r>
        <w:tab/>
      </w:r>
      <w:r>
        <w:tab/>
      </w:r>
      <w:r>
        <w:t>指标确定依据</w:t>
      </w:r>
      <w:r>
        <w:tab/>
      </w:r>
      <w:r>
        <w:t>评（扣）分标准</w:t>
      </w:r>
      <w:r>
        <w:tab/>
      </w:r>
    </w:p>
    <w:p>
      <w:pPr>
        <w:pStyle w:val="20"/>
      </w:pPr>
      <w:r>
        <w:t>符号</w:t>
      </w:r>
      <w:r>
        <w:tab/>
      </w:r>
      <w:r>
        <w:t>值</w:t>
      </w:r>
      <w:r>
        <w:tab/>
      </w:r>
      <w:r>
        <w:t>单位（文字描述）</w:t>
      </w:r>
      <w:r>
        <w:tab/>
      </w:r>
      <w:r>
        <w:tab/>
      </w:r>
      <w:r>
        <w:tab/>
      </w:r>
    </w:p>
    <w:p>
      <w:pPr>
        <w:pStyle w:val="20"/>
      </w:pPr>
      <w:r>
        <w:t>产出指标</w:t>
      </w:r>
      <w:r>
        <w:tab/>
      </w:r>
      <w:r>
        <w:t>数量指标</w:t>
      </w:r>
      <w:r>
        <w:tab/>
      </w:r>
      <w:r>
        <w:t>严重精神障碍患者资金发放人数</w:t>
      </w:r>
      <w:r>
        <w:tab/>
      </w:r>
      <w:r>
        <w:t>严重精神障碍患者资金发放人数</w:t>
      </w:r>
      <w:r>
        <w:tab/>
      </w:r>
      <w:r>
        <w:t>≥</w:t>
      </w:r>
      <w:r>
        <w:tab/>
      </w:r>
      <w:r>
        <w:t>1040.00</w:t>
      </w:r>
      <w:r>
        <w:tab/>
      </w:r>
      <w:r>
        <w:t>人</w:t>
      </w:r>
      <w:r>
        <w:tab/>
      </w:r>
      <w:r>
        <w:t>冀综治办【2016】4号文件</w:t>
      </w:r>
      <w:r>
        <w:tab/>
      </w:r>
      <w:r>
        <w:t xml:space="preserve"> </w:t>
      </w:r>
      <w:r>
        <w:tab/>
      </w:r>
      <w:r>
        <w:t>1</w:t>
      </w:r>
    </w:p>
    <w:p>
      <w:pPr>
        <w:pStyle w:val="20"/>
      </w:pPr>
      <w:r>
        <w:t>产出指标</w:t>
      </w:r>
      <w:r>
        <w:tab/>
      </w:r>
      <w:r>
        <w:t>质量指标</w:t>
      </w:r>
      <w:r>
        <w:tab/>
      </w:r>
      <w:r>
        <w:t>严重精神障碍患者监护人以奖代补资金发放率达到</w:t>
      </w:r>
      <w:r>
        <w:tab/>
      </w:r>
      <w:r>
        <w:t>严重精神障碍患者监护人以奖代补资金发放率达到100%</w:t>
      </w:r>
      <w:r>
        <w:tab/>
      </w:r>
      <w:r>
        <w:t>=</w:t>
      </w:r>
      <w:r>
        <w:tab/>
      </w:r>
      <w:r>
        <w:t>100.00</w:t>
      </w:r>
      <w:r>
        <w:tab/>
      </w:r>
      <w:r>
        <w:t>%</w:t>
      </w:r>
      <w:r>
        <w:tab/>
      </w:r>
      <w:r>
        <w:t>冀综治办【2016】4号文件</w:t>
      </w:r>
      <w:r>
        <w:tab/>
      </w:r>
      <w:r>
        <w:t xml:space="preserve"> </w:t>
      </w:r>
      <w:r>
        <w:tab/>
      </w:r>
      <w:r>
        <w:t>1</w:t>
      </w:r>
    </w:p>
    <w:p>
      <w:pPr>
        <w:pStyle w:val="20"/>
      </w:pPr>
      <w:r>
        <w:t>产出指标</w:t>
      </w:r>
      <w:r>
        <w:tab/>
      </w:r>
      <w:r>
        <w:t>时效指标</w:t>
      </w:r>
      <w:r>
        <w:tab/>
      </w:r>
      <w:r>
        <w:t xml:space="preserve">按上级要求在规定时间内发放完毕 </w:t>
      </w:r>
      <w:r>
        <w:tab/>
      </w:r>
      <w:r>
        <w:t>12月底前</w:t>
      </w:r>
      <w:r>
        <w:tab/>
      </w:r>
      <w:r>
        <w:t>≤</w:t>
      </w:r>
      <w:r>
        <w:tab/>
      </w:r>
      <w:r>
        <w:t>12.00</w:t>
      </w:r>
      <w:r>
        <w:tab/>
      </w:r>
      <w:r>
        <w:t>月</w:t>
      </w:r>
      <w:r>
        <w:tab/>
      </w:r>
      <w:r>
        <w:t>冀综治办【2016】4号文件</w:t>
      </w:r>
      <w:r>
        <w:tab/>
      </w:r>
      <w:r>
        <w:t xml:space="preserve"> </w:t>
      </w:r>
      <w:r>
        <w:tab/>
      </w:r>
      <w:r>
        <w:t>1</w:t>
      </w:r>
    </w:p>
    <w:p>
      <w:pPr>
        <w:pStyle w:val="20"/>
      </w:pPr>
      <w:r>
        <w:t>产出指标</w:t>
      </w:r>
      <w:r>
        <w:tab/>
      </w:r>
      <w:r>
        <w:t>成本指标</w:t>
      </w:r>
      <w:r>
        <w:tab/>
      </w:r>
      <w:r>
        <w:t>全县精神障碍患者1040人，严重精神障碍患者4人</w:t>
      </w:r>
      <w:r>
        <w:tab/>
      </w:r>
      <w:r>
        <w:t>总体成本</w:t>
      </w:r>
      <w:r>
        <w:tab/>
      </w:r>
      <w:r>
        <w:t>=</w:t>
      </w:r>
      <w:r>
        <w:tab/>
      </w:r>
      <w:r>
        <w:t>20.00</w:t>
      </w:r>
      <w:r>
        <w:tab/>
      </w:r>
      <w:r>
        <w:t>万</w:t>
      </w:r>
      <w:r>
        <w:tab/>
      </w:r>
      <w:r>
        <w:t>冀综治办【2016】4号文件</w:t>
      </w:r>
      <w:r>
        <w:tab/>
      </w:r>
      <w:r>
        <w:t xml:space="preserve"> </w:t>
      </w:r>
      <w:r>
        <w:tab/>
      </w:r>
      <w:r>
        <w:t>1</w:t>
      </w:r>
    </w:p>
    <w:p>
      <w:pPr>
        <w:pStyle w:val="20"/>
      </w:pPr>
      <w:r>
        <w:t>效益指标</w:t>
      </w:r>
      <w:r>
        <w:tab/>
      </w:r>
      <w:r>
        <w:t>可持续影响指标</w:t>
      </w:r>
      <w:r>
        <w:tab/>
      </w:r>
      <w:r>
        <w:t>全年分批次查看严重精神障碍患者率</w:t>
      </w:r>
      <w:r>
        <w:tab/>
      </w:r>
      <w:r>
        <w:t>全年分批次查看严重精神障碍患者率达到100%</w:t>
      </w:r>
      <w:r>
        <w:tab/>
      </w:r>
      <w:r>
        <w:t>=</w:t>
      </w:r>
      <w:r>
        <w:tab/>
      </w:r>
      <w:r>
        <w:t>100.00</w:t>
      </w:r>
      <w:r>
        <w:tab/>
      </w:r>
      <w:r>
        <w:t>%</w:t>
      </w:r>
      <w:r>
        <w:tab/>
      </w:r>
      <w:r>
        <w:t>冀综治办【2016】4号文件</w:t>
      </w:r>
      <w:r>
        <w:tab/>
      </w:r>
      <w:r>
        <w:t xml:space="preserve"> </w:t>
      </w:r>
      <w:r>
        <w:tab/>
      </w:r>
      <w:r>
        <w:t>2</w:t>
      </w:r>
    </w:p>
    <w:p>
      <w:pPr>
        <w:pStyle w:val="20"/>
      </w:pPr>
      <w:r>
        <w:t>效益指标</w:t>
      </w:r>
      <w:r>
        <w:tab/>
      </w:r>
      <w:r>
        <w:t>社会效益指标</w:t>
      </w:r>
      <w:r>
        <w:tab/>
      </w:r>
      <w:r>
        <w:t>提升精神障碍患者及监护人安全感、幸福指数率</w:t>
      </w:r>
      <w:r>
        <w:tab/>
      </w:r>
      <w:r>
        <w:t>提升精神障碍患者及监护人安全感、幸福指数率达到95%</w:t>
      </w:r>
      <w:r>
        <w:tab/>
      </w:r>
      <w:r>
        <w:t>≥</w:t>
      </w:r>
      <w:r>
        <w:tab/>
      </w:r>
      <w:r>
        <w:t>95.00</w:t>
      </w:r>
      <w:r>
        <w:tab/>
      </w:r>
      <w:r>
        <w:t>%</w:t>
      </w:r>
      <w:r>
        <w:tab/>
      </w:r>
      <w:r>
        <w:t>冀综治办【2016】4号文件</w:t>
      </w:r>
      <w:r>
        <w:tab/>
      </w:r>
      <w:r>
        <w:t xml:space="preserve"> </w:t>
      </w:r>
      <w:r>
        <w:tab/>
      </w:r>
      <w:r>
        <w:t>2</w:t>
      </w:r>
    </w:p>
    <w:p>
      <w:pPr>
        <w:pStyle w:val="20"/>
      </w:pPr>
      <w:r>
        <w:t>效益指标</w:t>
      </w:r>
      <w:r>
        <w:tab/>
      </w:r>
      <w:r>
        <w:tab/>
      </w:r>
      <w:r>
        <w:tab/>
      </w:r>
      <w:r>
        <w:tab/>
      </w:r>
      <w:r>
        <w:tab/>
      </w:r>
      <w:r>
        <w:tab/>
      </w:r>
      <w:r>
        <w:tab/>
      </w:r>
      <w:r>
        <w:tab/>
      </w:r>
      <w:r>
        <w:tab/>
      </w:r>
    </w:p>
    <w:p>
      <w:pPr>
        <w:pStyle w:val="20"/>
      </w:pPr>
      <w:r>
        <w:t>效益指标</w:t>
      </w:r>
      <w:r>
        <w:tab/>
      </w:r>
      <w:r>
        <w:tab/>
      </w:r>
      <w:r>
        <w:tab/>
      </w:r>
      <w:r>
        <w:tab/>
      </w:r>
      <w:r>
        <w:tab/>
      </w:r>
      <w:r>
        <w:tab/>
      </w:r>
      <w:r>
        <w:tab/>
      </w:r>
      <w:r>
        <w:tab/>
      </w:r>
      <w:r>
        <w:tab/>
      </w:r>
    </w:p>
    <w:p>
      <w:pPr>
        <w:pStyle w:val="20"/>
      </w:pPr>
      <w:r>
        <w:t>满意度指标</w:t>
      </w:r>
      <w:r>
        <w:tab/>
      </w:r>
      <w:r>
        <w:t>服务对象满意度指标</w:t>
      </w:r>
      <w:r>
        <w:tab/>
      </w:r>
      <w:r>
        <w:t>严重精神障碍患者及监护人满意度</w:t>
      </w:r>
      <w:r>
        <w:tab/>
      </w:r>
      <w:r>
        <w:t>严重精神障碍患者及监护人满意度</w:t>
      </w:r>
      <w:r>
        <w:tab/>
      </w:r>
      <w:r>
        <w:t>≥</w:t>
      </w:r>
      <w:r>
        <w:tab/>
      </w:r>
      <w:r>
        <w:t>95.00</w:t>
      </w:r>
      <w:r>
        <w:tab/>
      </w:r>
      <w:r>
        <w:t>%</w:t>
      </w:r>
      <w:r>
        <w:tab/>
      </w:r>
      <w:r>
        <w:t>问卷调查</w:t>
      </w:r>
      <w:r>
        <w:tab/>
      </w:r>
      <w:r>
        <w:t xml:space="preserve"> </w:t>
      </w:r>
      <w:r>
        <w:tab/>
      </w:r>
      <w:r>
        <w:t>3</w:t>
      </w:r>
    </w:p>
    <w:p>
      <w:pPr>
        <w:spacing w:line="500" w:lineRule="exact"/>
        <w:ind w:firstLine="560"/>
      </w:pPr>
      <w:r>
        <w:rPr>
          <w:rFonts w:eastAsia="方正仿宋_GBK"/>
          <w:color w:val="000000"/>
          <w:sz w:val="28"/>
        </w:rPr>
        <w:t>（三）工作保障措施</w:t>
      </w:r>
    </w:p>
    <w:p>
      <w:pPr>
        <w:pStyle w:val="21"/>
      </w:pPr>
      <w:r>
        <w:t>馆陶县政法委2021年工作总结</w:t>
      </w:r>
    </w:p>
    <w:p>
      <w:pPr>
        <w:pStyle w:val="21"/>
      </w:pPr>
    </w:p>
    <w:p>
      <w:pPr>
        <w:pStyle w:val="21"/>
      </w:pPr>
      <w:r>
        <w:t>今年以来，在市政法委的正确指导和县委的坚强领导下，大力提升社会治理现代化水平，深入开展基层社会治理攻坚行动，全面落实社会治安综合治理各项措施，积极做好市域社会治理创新的各项任务要求，为全县经济发展提供了和谐稳定的社会环境。现将具体工作汇报如下：</w:t>
      </w:r>
    </w:p>
    <w:p>
      <w:pPr>
        <w:pStyle w:val="21"/>
      </w:pPr>
      <w:r>
        <w:t>一、平安建设工作</w:t>
      </w:r>
    </w:p>
    <w:p>
      <w:pPr>
        <w:pStyle w:val="21"/>
      </w:pPr>
      <w:r>
        <w:t>1-11月份，全县没有发生敌对势力分裂破坏活动、暴力恐怖事件，没有发生重大影响的群体性事件、赴京进省集体上访案件。（一）县城区社会治理工作取得新突破。今年以来，进一步强化城区管理党委体系，织密城区管理网格。（二）“一委一庭三中心”发挥作用良好。今年以来，全县通过“一委一庭三中心”，共接待信访群众1000余人次，按时完成省、市领导包联信访案件化解。（三）敏感时期维护社会稳定任务圆满完成。今年以来，全县上下坚持以民为本、科学决策、真抓实干、全面发展。（四）暑期安保维稳工作稳步推进。以暑期安保维稳为牵引，积极加强政治安全、信访维稳、情报研判、“三道防线”、社会治安防控、公共安全等工作，坚决实现“五个严防、三个确保”总目标，坚决筑牢环京护城河防线，全力维护社会安定。（五）防汛和常态化疫情防控成效显著。认真贯彻习近平总书记重要指示精神，按照县委、到政府的统一部署，充分做好“防大汛、抢大险、救大灾”的思想准备。政法各单位24小时值班备勤，保持临战状态，确保一旦遇有较严重的突发灾情，能第一时间应对。(六)强力推进“燕赵—砺剑铸盾2021”等专项行动。按照紧盯黑恶势力、电信网络诈骗、跨境赌博以及黄赌毒、食药环等30类突出违法犯罪，紧盯涉枪涉爆、行业场所、寄递物流、散装汽油等14类安全隐患，开展全链条打击、全环节整治，确保打深打透打彻底、应治尽治治到位。 (七)严格查治隐患，确保公共安全。持续推进安全生产工作，确保各类安全隐患有效整改，公共安全形势持续稳定。严格落实安全监管责任和制度，严防漏管失控，确保校园安全万无一失。</w:t>
      </w:r>
    </w:p>
    <w:p>
      <w:pPr>
        <w:pStyle w:val="21"/>
      </w:pPr>
      <w:r>
        <w:t>二、政法队伍教育整顿工作</w:t>
      </w:r>
    </w:p>
    <w:p>
      <w:pPr>
        <w:pStyle w:val="21"/>
      </w:pPr>
      <w:r>
        <w:t>（一）加强组织领导。成立了全县政法队伍教育整顿领导小组，县委书记任组长，县委常委、政法委书记任常务副组长，组织部长、纪委书记、公检法“三长”任副组长，相关单位主要负责同志为成员。县委书记主动发挥好第一责任人的率先带动作用，多次听取政法各单位一把手关于教育整顿工作情况汇报。亲自上党课，讲党史，与政法各单位一把手进行了“面对面”、“一对一”式的谈心谈话。</w:t>
      </w:r>
    </w:p>
    <w:p>
      <w:pPr>
        <w:pStyle w:val="21"/>
      </w:pPr>
      <w:r>
        <w:t>（二）强化学习教育。全县共组织政治教育73次，党史学习教育102次（包括各类学习活动），警示教育活动共25次（包括警示教育大会、纪法学习、廉政报告、参观廉政教育基地等活动），英模教育中组织先进事迹报告会10场、刊发宣传报道44件等。</w:t>
      </w:r>
    </w:p>
    <w:p>
      <w:pPr>
        <w:pStyle w:val="21"/>
      </w:pPr>
      <w:r>
        <w:t>（三）全面自查自纠。制定完善了《馆陶县政法队伍教育整顿查纠整改环节工作方案》《馆陶县政法队伍教育整顿顽瘴痼疾专项整治工作实施方案》。全县参加第一批教育整顿人员共计231人完成《政法干警自查事项报告表》。共有88名政法干警主动向组织说明问题。68个政法单位填报《政法单位自查事项报告表》，有17个政法单位主动向组织说明问题，自查问题共计34个。</w:t>
      </w:r>
    </w:p>
    <w:p>
      <w:pPr>
        <w:pStyle w:val="21"/>
      </w:pPr>
      <w:r>
        <w:t>（四）严格组织查处。全县建立健全了五个工作组和三个工作专班，政法各单位也结合部门实际成立了相应的组织机构，明确了人员责任。全县共收到政法干警违纪违法线索146条，其中上级交办或转办78条。全县3名涉嫌违纪违法政法干警被立案审查调查，给予党纪政务处分。被查证属实给予处理的违纪违法干警54人，兑现了自查从宽政策，其中以第一、第二种形态处理53人（组织处理35人，其他处理18人）。</w:t>
      </w:r>
    </w:p>
    <w:p>
      <w:pPr>
        <w:pStyle w:val="21"/>
      </w:pPr>
      <w:r>
        <w:t>（五）践行群众路线。全县政法系统深入践行“学党史、悟思想、办实事、开新局”理念，通过组织开展“我为群众做的最满意的一件事”评选活动，聚焦教育整顿的成果转化和政法工作能力提升。县法院同比案件调解率、撤诉率提升了9个百分点。县司法局援助案件数量同比提高10%；县检察院全面落实认罪认罚从宽制度，使用率为96.4%，同比有较大提升；县公安局现行命案侦破率100%；政法各部门累计解决群众反映问题100件，推出便民利民举措52项，主动为群众办实事办好事231件。广大群众感受到全县政法队伍形象有了明显提升，群众满意度为97.5%。</w:t>
      </w:r>
    </w:p>
    <w:p>
      <w:pPr>
        <w:pStyle w:val="21"/>
      </w:pPr>
      <w:r>
        <w:t>三、防范和处理邪教工作</w:t>
      </w:r>
    </w:p>
    <w:p>
      <w:pPr>
        <w:pStyle w:val="21"/>
      </w:pPr>
      <w:r>
        <w:t>（一）突出工作重点，全力做好防控。按照“谁主管 谁负责”和“属地管理”原则，对36名“法轮功”已转化人员进行了后续帮扶，逐一落实“三包一”帮扶措施，成功教育转化“法轮功“顽固分子2名，并分别落实”三包一“责任制，打击处理1人。街道、公园、广场、播出机房、电子屏幕、有线网络等邪教惯于捣乱破坏的敏感场所和部位，安排专人负责，切实提高警惕，加强监管。</w:t>
      </w:r>
    </w:p>
    <w:p>
      <w:pPr>
        <w:pStyle w:val="21"/>
      </w:pPr>
      <w:r>
        <w:t>（二）严格责任要求， 有效开展“双清”。按照属地管理原则，开展了“馆陶县打击邪教、清理反宣品百日攻坚专项行动”，将“双清”（清缴邪教反宣品，清除邪教反动标语）工作任务、责任细化分解，明确到具体人员，逐一签订责任状，建立起网格化“双清”管理机制。</w:t>
      </w:r>
    </w:p>
    <w:p>
      <w:pPr>
        <w:pStyle w:val="21"/>
      </w:pPr>
      <w:r>
        <w:t>（三）以建立“关爱之家”为牵引，奋力开创教育转化新局面。坚持一把手带头推动，政治引领“树标杆”，破解存在难题，今年，通过不断深入基层，深入街头和社区，走访群众，开拓思路，多次召开研讨会，撰写了反邪教调研文章四篇，其中《馆陶县门徒会和有害气功的几点思考》调研文章受到市委政法委领导的充分肯定。</w:t>
      </w:r>
    </w:p>
    <w:p>
      <w:pPr>
        <w:pStyle w:val="21"/>
      </w:pPr>
      <w:r>
        <w:t>四、涉法涉诉工作</w:t>
      </w:r>
    </w:p>
    <w:p>
      <w:pPr>
        <w:pStyle w:val="21"/>
      </w:pPr>
      <w:r>
        <w:t>（一）坚持接访。全年日常共接待信访群众120人次，涉及案件47件。中心还每月对公检法部门参与接访的领导、时间安排和接访方式、工作职责提出具体要求，并及时通报接访情况。（二）认真交办。</w:t>
      </w:r>
      <w:r>
        <w:rPr>
          <w:rFonts w:hint="eastAsia"/>
        </w:rPr>
        <w:t>截至目前</w:t>
      </w:r>
      <w:r>
        <w:t>，在第一批政法队伍教育整顿期间上级交办案件85件，已全部办结；第二批教育整顿期间平台交办案件28件，已全部办结。全年共办结160件信访件。（三）积极劝访。积极开展信访矛盾隐患“四大”攻坚行动，引导群众理性上访，要求司法局派遣公益律师到中心，进行法律咨询，提供免费法律服务。</w:t>
      </w:r>
    </w:p>
    <w:p>
      <w:pPr>
        <w:pStyle w:val="21"/>
      </w:pPr>
      <w:r>
        <w:t>五、扫黑除恶工作</w:t>
      </w:r>
    </w:p>
    <w:p>
      <w:pPr>
        <w:pStyle w:val="21"/>
      </w:pPr>
      <w:r>
        <w:t>（一）制定常态工作规划。以中央、省、市三个文件为依据，结合我县三年扫黑除恶专项斗争工作做法，以两办名义制定下发了《关于常态化开展扫黑除恶斗争的实施意见》《关于成立馆陶县扫黑除恶斗争领导小组的通知》，为常态化扫黑除恶斗争提供了总遵循。</w:t>
      </w:r>
    </w:p>
    <w:p>
      <w:pPr>
        <w:pStyle w:val="21"/>
      </w:pPr>
      <w:r>
        <w:t>（二）持续周密安排部署。紧跟中央、省、市安排部署，今年先后3次召开县委常委会，4次扫黑除恶斗争领导小组会、工作推进会，传达学</w:t>
      </w:r>
      <w:r>
        <w:rPr>
          <w:rFonts w:hint="eastAsia"/>
          <w:lang w:eastAsia="zh-CN"/>
        </w:rPr>
        <w:t>习</w:t>
      </w:r>
      <w:r>
        <w:t>习近平总书记关于扫黑除恶专项斗争重要指示、批示精神和中央、省、市扫黑除恶斗争会议精神，听取全县扫黑除恶工作情况汇报，就阶段性工作进行安排部署。</w:t>
      </w:r>
    </w:p>
    <w:p>
      <w:pPr>
        <w:pStyle w:val="21"/>
      </w:pPr>
      <w:r>
        <w:t>（三）不断浓厚宣传氛围浓。10月22日，组成成员单位在县城筑先广场开展了常态化扫黑除恶集中宣传活动，共发放各类宣传资料6000余份，悬挂条幅40余条，发放印有扫黑除恶知识的围裙、毛巾、购物袋、水杯、纸杯等生活用品5000余件，受到了群众的欢迎。</w:t>
      </w:r>
    </w:p>
    <w:p>
      <w:pPr>
        <w:pStyle w:val="21"/>
      </w:pPr>
      <w:r>
        <w:t>（四）全面开展行业整治。按照中央、省、市要求，结合我县行业领域工作实际，制定了《推进四大行业领域整治工作实施方案》，在全县开展了信息网络、自然资源、交通运输、工程建设四大行业领域整治，县公安局侦办电信诈骗案件59起，抓获66人，追缴涉案资金46万元。</w:t>
      </w:r>
    </w:p>
    <w:p>
      <w:pPr>
        <w:pStyle w:val="21"/>
      </w:pP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1、维护稳定工作经费绩效目标表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1.2022年全年重大节日、大型活动等事件期间不出现问题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全县重大节日维护稳定工作数量</w:t>
            </w:r>
          </w:p>
        </w:tc>
        <w:tc>
          <w:tcPr>
            <w:tcW w:w="2835" w:type="dxa"/>
            <w:vAlign w:val="center"/>
          </w:tcPr>
          <w:p>
            <w:pPr>
              <w:pStyle w:val="10"/>
            </w:pPr>
            <w:r>
              <w:t>全县重大节日维护稳定工作数量</w:t>
            </w:r>
          </w:p>
        </w:tc>
        <w:tc>
          <w:tcPr>
            <w:tcW w:w="2551" w:type="dxa"/>
            <w:vAlign w:val="center"/>
          </w:tcPr>
          <w:p>
            <w:pPr>
              <w:pStyle w:val="10"/>
            </w:pPr>
            <w:r>
              <w:t>≥50次</w:t>
            </w:r>
          </w:p>
        </w:tc>
        <w:tc>
          <w:tcPr>
            <w:tcW w:w="2268" w:type="dxa"/>
            <w:vAlign w:val="center"/>
          </w:tcPr>
          <w:p>
            <w:pPr>
              <w:pStyle w:val="10"/>
            </w:pPr>
            <w:r>
              <w:t>按照县委安排维护重大节日、活动稳定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全县重大节日维稳确保不出现问题率</w:t>
            </w:r>
          </w:p>
        </w:tc>
        <w:tc>
          <w:tcPr>
            <w:tcW w:w="2835" w:type="dxa"/>
            <w:vAlign w:val="center"/>
          </w:tcPr>
          <w:p>
            <w:pPr>
              <w:pStyle w:val="10"/>
            </w:pPr>
            <w:r>
              <w:t>不出现问题率达到100%</w:t>
            </w:r>
          </w:p>
        </w:tc>
        <w:tc>
          <w:tcPr>
            <w:tcW w:w="2551" w:type="dxa"/>
            <w:vAlign w:val="center"/>
          </w:tcPr>
          <w:p>
            <w:pPr>
              <w:pStyle w:val="10"/>
            </w:pPr>
            <w:r>
              <w:t>100%</w:t>
            </w:r>
          </w:p>
        </w:tc>
        <w:tc>
          <w:tcPr>
            <w:tcW w:w="2268" w:type="dxa"/>
            <w:vAlign w:val="center"/>
          </w:tcPr>
          <w:p>
            <w:pPr>
              <w:pStyle w:val="10"/>
            </w:pPr>
            <w:r>
              <w:t>按照县委安排维护重大节日、活动稳定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维护稳定期间出现问题10分钟内值班人员解决问题</w:t>
            </w:r>
          </w:p>
        </w:tc>
        <w:tc>
          <w:tcPr>
            <w:tcW w:w="2835" w:type="dxa"/>
            <w:vAlign w:val="center"/>
          </w:tcPr>
          <w:p>
            <w:pPr>
              <w:pStyle w:val="10"/>
            </w:pPr>
            <w:r>
              <w:t>出现问题10分钟内值班人员解决问题</w:t>
            </w:r>
          </w:p>
        </w:tc>
        <w:tc>
          <w:tcPr>
            <w:tcW w:w="2551" w:type="dxa"/>
            <w:vAlign w:val="center"/>
          </w:tcPr>
          <w:p>
            <w:pPr>
              <w:pStyle w:val="10"/>
            </w:pPr>
            <w:r>
              <w:t>≤10分钟</w:t>
            </w:r>
          </w:p>
        </w:tc>
        <w:tc>
          <w:tcPr>
            <w:tcW w:w="2268" w:type="dxa"/>
            <w:vAlign w:val="center"/>
          </w:tcPr>
          <w:p>
            <w:pPr>
              <w:pStyle w:val="10"/>
            </w:pPr>
            <w:r>
              <w:t>按照县委安排维护重大节日、活动稳定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全县维护社会稳定总成本</w:t>
            </w:r>
          </w:p>
        </w:tc>
        <w:tc>
          <w:tcPr>
            <w:tcW w:w="2835" w:type="dxa"/>
            <w:vAlign w:val="center"/>
          </w:tcPr>
          <w:p>
            <w:pPr>
              <w:pStyle w:val="10"/>
            </w:pPr>
            <w:r>
              <w:t>全县维护社会稳定总成本</w:t>
            </w:r>
          </w:p>
        </w:tc>
        <w:tc>
          <w:tcPr>
            <w:tcW w:w="2551" w:type="dxa"/>
            <w:vAlign w:val="center"/>
          </w:tcPr>
          <w:p>
            <w:pPr>
              <w:pStyle w:val="10"/>
            </w:pPr>
            <w:r>
              <w:t>20万</w:t>
            </w:r>
          </w:p>
        </w:tc>
        <w:tc>
          <w:tcPr>
            <w:tcW w:w="2268" w:type="dxa"/>
            <w:vAlign w:val="center"/>
          </w:tcPr>
          <w:p>
            <w:pPr>
              <w:pStyle w:val="10"/>
            </w:pPr>
            <w:r>
              <w:t>按照县委安排维护重大节日、活动稳定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全年维护稳定不出现重大事故率达到100%</w:t>
            </w:r>
          </w:p>
        </w:tc>
        <w:tc>
          <w:tcPr>
            <w:tcW w:w="2835" w:type="dxa"/>
            <w:vAlign w:val="center"/>
          </w:tcPr>
          <w:p>
            <w:pPr>
              <w:pStyle w:val="10"/>
            </w:pPr>
            <w:r>
              <w:t>全年维护稳定不出现重大事故率达到100%</w:t>
            </w:r>
          </w:p>
        </w:tc>
        <w:tc>
          <w:tcPr>
            <w:tcW w:w="2551" w:type="dxa"/>
            <w:vAlign w:val="center"/>
          </w:tcPr>
          <w:p>
            <w:pPr>
              <w:pStyle w:val="10"/>
            </w:pPr>
            <w:r>
              <w:t>100%</w:t>
            </w:r>
          </w:p>
        </w:tc>
        <w:tc>
          <w:tcPr>
            <w:tcW w:w="2268" w:type="dxa"/>
            <w:vAlign w:val="center"/>
          </w:tcPr>
          <w:p>
            <w:pPr>
              <w:pStyle w:val="10"/>
            </w:pPr>
            <w:r>
              <w:t>按照县委安排维护重大节日、活动稳定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化解重大风险事件</w:t>
            </w:r>
          </w:p>
        </w:tc>
        <w:tc>
          <w:tcPr>
            <w:tcW w:w="2835" w:type="dxa"/>
            <w:vAlign w:val="center"/>
          </w:tcPr>
          <w:p>
            <w:pPr>
              <w:pStyle w:val="10"/>
            </w:pPr>
            <w:r>
              <w:t>化解上访群众、维护重点工作场所及上访稳定</w:t>
            </w:r>
          </w:p>
        </w:tc>
        <w:tc>
          <w:tcPr>
            <w:tcW w:w="2551" w:type="dxa"/>
            <w:vAlign w:val="center"/>
          </w:tcPr>
          <w:p>
            <w:pPr>
              <w:pStyle w:val="10"/>
            </w:pPr>
            <w:r>
              <w:t>≥65次</w:t>
            </w:r>
          </w:p>
        </w:tc>
        <w:tc>
          <w:tcPr>
            <w:tcW w:w="2268" w:type="dxa"/>
            <w:vAlign w:val="center"/>
          </w:tcPr>
          <w:p>
            <w:pPr>
              <w:pStyle w:val="10"/>
            </w:pPr>
            <w:r>
              <w:t>按照县委安排维护重大节日、活动稳定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矛盾纠纷群众满意度</w:t>
            </w:r>
          </w:p>
        </w:tc>
        <w:tc>
          <w:tcPr>
            <w:tcW w:w="2835" w:type="dxa"/>
            <w:vAlign w:val="center"/>
          </w:tcPr>
          <w:p>
            <w:pPr>
              <w:pStyle w:val="10"/>
            </w:pPr>
            <w:r>
              <w:t>矛盾纠纷群众满意度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2、综合治理专项经费绩效目标表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1.提升全县人民群众安全感、幸福指数。</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全县综治中心建设数量达到9个</w:t>
            </w:r>
          </w:p>
        </w:tc>
        <w:tc>
          <w:tcPr>
            <w:tcW w:w="2835" w:type="dxa"/>
            <w:vAlign w:val="center"/>
          </w:tcPr>
          <w:p>
            <w:pPr>
              <w:pStyle w:val="10"/>
            </w:pPr>
            <w:r>
              <w:t>全县综治中心建设数量达到9个</w:t>
            </w:r>
          </w:p>
        </w:tc>
        <w:tc>
          <w:tcPr>
            <w:tcW w:w="2551" w:type="dxa"/>
            <w:vAlign w:val="center"/>
          </w:tcPr>
          <w:p>
            <w:pPr>
              <w:pStyle w:val="10"/>
            </w:pPr>
            <w:r>
              <w:t>9个</w:t>
            </w:r>
          </w:p>
        </w:tc>
        <w:tc>
          <w:tcPr>
            <w:tcW w:w="2268" w:type="dxa"/>
            <w:vAlign w:val="center"/>
          </w:tcPr>
          <w:p>
            <w:pPr>
              <w:pStyle w:val="10"/>
            </w:pPr>
            <w:r>
              <w:t>按照《平安建设工作考核机制》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确保各乡镇建设综治中心质量指标率达到100%</w:t>
            </w:r>
          </w:p>
        </w:tc>
        <w:tc>
          <w:tcPr>
            <w:tcW w:w="2835" w:type="dxa"/>
            <w:vAlign w:val="center"/>
          </w:tcPr>
          <w:p>
            <w:pPr>
              <w:pStyle w:val="10"/>
            </w:pPr>
            <w:r>
              <w:t>确保各乡镇建设综治中心质量指标率达到100%</w:t>
            </w:r>
          </w:p>
        </w:tc>
        <w:tc>
          <w:tcPr>
            <w:tcW w:w="2551" w:type="dxa"/>
            <w:vAlign w:val="center"/>
          </w:tcPr>
          <w:p>
            <w:pPr>
              <w:pStyle w:val="10"/>
            </w:pPr>
            <w:r>
              <w:t>100%</w:t>
            </w:r>
          </w:p>
        </w:tc>
        <w:tc>
          <w:tcPr>
            <w:tcW w:w="2268" w:type="dxa"/>
            <w:vAlign w:val="center"/>
          </w:tcPr>
          <w:p>
            <w:pPr>
              <w:pStyle w:val="10"/>
            </w:pPr>
            <w:r>
              <w:t>按照《平安建设工作考核机制》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项目各阶段工作按照时间规定完成</w:t>
            </w:r>
          </w:p>
        </w:tc>
        <w:tc>
          <w:tcPr>
            <w:tcW w:w="2835" w:type="dxa"/>
            <w:vAlign w:val="center"/>
          </w:tcPr>
          <w:p>
            <w:pPr>
              <w:pStyle w:val="10"/>
            </w:pPr>
            <w:r>
              <w:t>2022年10月前完成三个阶段</w:t>
            </w:r>
          </w:p>
        </w:tc>
        <w:tc>
          <w:tcPr>
            <w:tcW w:w="2551" w:type="dxa"/>
            <w:vAlign w:val="center"/>
          </w:tcPr>
          <w:p>
            <w:pPr>
              <w:pStyle w:val="10"/>
            </w:pPr>
            <w:r>
              <w:t>10月</w:t>
            </w:r>
          </w:p>
        </w:tc>
        <w:tc>
          <w:tcPr>
            <w:tcW w:w="2268" w:type="dxa"/>
            <w:vAlign w:val="center"/>
          </w:tcPr>
          <w:p>
            <w:pPr>
              <w:pStyle w:val="10"/>
            </w:pPr>
            <w:r>
              <w:t>按照《平安建设工作考核机制》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综合治理总成本</w:t>
            </w:r>
          </w:p>
        </w:tc>
        <w:tc>
          <w:tcPr>
            <w:tcW w:w="2835" w:type="dxa"/>
            <w:vAlign w:val="center"/>
          </w:tcPr>
          <w:p>
            <w:pPr>
              <w:pStyle w:val="10"/>
            </w:pPr>
            <w:r>
              <w:t>全年综合治理工作总体成本</w:t>
            </w:r>
          </w:p>
        </w:tc>
        <w:tc>
          <w:tcPr>
            <w:tcW w:w="2551" w:type="dxa"/>
            <w:vAlign w:val="center"/>
          </w:tcPr>
          <w:p>
            <w:pPr>
              <w:pStyle w:val="10"/>
            </w:pPr>
            <w:r>
              <w:t>20万</w:t>
            </w:r>
          </w:p>
        </w:tc>
        <w:tc>
          <w:tcPr>
            <w:tcW w:w="2268" w:type="dxa"/>
            <w:vAlign w:val="center"/>
          </w:tcPr>
          <w:p>
            <w:pPr>
              <w:pStyle w:val="10"/>
            </w:pPr>
            <w:r>
              <w:t>按照《平安建设工作考核机制》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群众安全感指标</w:t>
            </w:r>
          </w:p>
        </w:tc>
        <w:tc>
          <w:tcPr>
            <w:tcW w:w="2835" w:type="dxa"/>
            <w:vAlign w:val="center"/>
          </w:tcPr>
          <w:p>
            <w:pPr>
              <w:pStyle w:val="10"/>
            </w:pPr>
            <w:r>
              <w:t>安全感指数不断提升并稳定在95%以上</w:t>
            </w:r>
          </w:p>
        </w:tc>
        <w:tc>
          <w:tcPr>
            <w:tcW w:w="2551" w:type="dxa"/>
            <w:vAlign w:val="center"/>
          </w:tcPr>
          <w:p>
            <w:pPr>
              <w:pStyle w:val="10"/>
            </w:pPr>
            <w:r>
              <w:t>≥95%</w:t>
            </w:r>
          </w:p>
        </w:tc>
        <w:tc>
          <w:tcPr>
            <w:tcW w:w="2268" w:type="dxa"/>
            <w:vAlign w:val="center"/>
          </w:tcPr>
          <w:p>
            <w:pPr>
              <w:pStyle w:val="10"/>
            </w:pPr>
            <w:r>
              <w:t>按照《平安建设工作考核机制》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平安建设工作提升全县人民群众幸福指数达到95%</w:t>
            </w:r>
          </w:p>
        </w:tc>
        <w:tc>
          <w:tcPr>
            <w:tcW w:w="2835" w:type="dxa"/>
            <w:vAlign w:val="center"/>
          </w:tcPr>
          <w:p>
            <w:pPr>
              <w:pStyle w:val="10"/>
            </w:pPr>
            <w:r>
              <w:t>提升全县人民群众幸福指数达到95%</w:t>
            </w:r>
          </w:p>
        </w:tc>
        <w:tc>
          <w:tcPr>
            <w:tcW w:w="2551" w:type="dxa"/>
            <w:vAlign w:val="center"/>
          </w:tcPr>
          <w:p>
            <w:pPr>
              <w:pStyle w:val="10"/>
            </w:pPr>
            <w:r>
              <w:t>≥95%</w:t>
            </w:r>
          </w:p>
        </w:tc>
        <w:tc>
          <w:tcPr>
            <w:tcW w:w="2268" w:type="dxa"/>
            <w:vAlign w:val="center"/>
          </w:tcPr>
          <w:p>
            <w:pPr>
              <w:pStyle w:val="10"/>
            </w:pPr>
            <w:r>
              <w:t>按照《平安建设工作考核机制》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人民群众满意度</w:t>
            </w:r>
          </w:p>
        </w:tc>
        <w:tc>
          <w:tcPr>
            <w:tcW w:w="2835" w:type="dxa"/>
            <w:vAlign w:val="center"/>
          </w:tcPr>
          <w:p>
            <w:pPr>
              <w:pStyle w:val="10"/>
            </w:pPr>
            <w:r>
              <w:t>全县人民群众满意度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3、严重精神障碍患者保险及责任人以奖代补资金绩效目标表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1.12月底前严重精神障碍患者保险及监护人以奖代补资金发放到位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严重精神障碍患者资金发放人数</w:t>
            </w:r>
          </w:p>
        </w:tc>
        <w:tc>
          <w:tcPr>
            <w:tcW w:w="2835" w:type="dxa"/>
            <w:vAlign w:val="center"/>
          </w:tcPr>
          <w:p>
            <w:pPr>
              <w:pStyle w:val="10"/>
            </w:pPr>
            <w:r>
              <w:t>严重精神障碍患者资金发放人数</w:t>
            </w:r>
          </w:p>
        </w:tc>
        <w:tc>
          <w:tcPr>
            <w:tcW w:w="2551" w:type="dxa"/>
            <w:vAlign w:val="center"/>
          </w:tcPr>
          <w:p>
            <w:pPr>
              <w:pStyle w:val="10"/>
            </w:pPr>
            <w:r>
              <w:t>≥1040人</w:t>
            </w:r>
          </w:p>
        </w:tc>
        <w:tc>
          <w:tcPr>
            <w:tcW w:w="2268" w:type="dxa"/>
            <w:vAlign w:val="center"/>
          </w:tcPr>
          <w:p>
            <w:pPr>
              <w:pStyle w:val="10"/>
            </w:pPr>
            <w:r>
              <w:t>冀综治办【2016】4号文件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严重精神障碍患者监护人以奖代补资金发放率达到</w:t>
            </w:r>
          </w:p>
        </w:tc>
        <w:tc>
          <w:tcPr>
            <w:tcW w:w="2835" w:type="dxa"/>
            <w:vAlign w:val="center"/>
          </w:tcPr>
          <w:p>
            <w:pPr>
              <w:pStyle w:val="10"/>
            </w:pPr>
            <w:r>
              <w:t>严重精神障碍患者监护人以奖代补资金发放率达到100%</w:t>
            </w:r>
          </w:p>
        </w:tc>
        <w:tc>
          <w:tcPr>
            <w:tcW w:w="2551" w:type="dxa"/>
            <w:vAlign w:val="center"/>
          </w:tcPr>
          <w:p>
            <w:pPr>
              <w:pStyle w:val="10"/>
            </w:pPr>
            <w:r>
              <w:t>100%</w:t>
            </w:r>
          </w:p>
        </w:tc>
        <w:tc>
          <w:tcPr>
            <w:tcW w:w="2268" w:type="dxa"/>
            <w:vAlign w:val="center"/>
          </w:tcPr>
          <w:p>
            <w:pPr>
              <w:pStyle w:val="10"/>
            </w:pPr>
            <w:r>
              <w:t>冀综治办【2016】4号文件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 xml:space="preserve">按上级要求在规定时间内发放完毕 </w:t>
            </w:r>
          </w:p>
        </w:tc>
        <w:tc>
          <w:tcPr>
            <w:tcW w:w="2835" w:type="dxa"/>
            <w:vAlign w:val="center"/>
          </w:tcPr>
          <w:p>
            <w:pPr>
              <w:pStyle w:val="10"/>
            </w:pPr>
            <w:r>
              <w:t>12月底前</w:t>
            </w:r>
          </w:p>
        </w:tc>
        <w:tc>
          <w:tcPr>
            <w:tcW w:w="2551" w:type="dxa"/>
            <w:vAlign w:val="center"/>
          </w:tcPr>
          <w:p>
            <w:pPr>
              <w:pStyle w:val="10"/>
            </w:pPr>
            <w:r>
              <w:t>≤12月</w:t>
            </w:r>
          </w:p>
        </w:tc>
        <w:tc>
          <w:tcPr>
            <w:tcW w:w="2268" w:type="dxa"/>
            <w:vAlign w:val="center"/>
          </w:tcPr>
          <w:p>
            <w:pPr>
              <w:pStyle w:val="10"/>
            </w:pPr>
            <w:r>
              <w:t>冀综治办【2016】4号文件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全县精神障碍患者1040人，严重精神障碍患者4人</w:t>
            </w:r>
          </w:p>
        </w:tc>
        <w:tc>
          <w:tcPr>
            <w:tcW w:w="2835" w:type="dxa"/>
            <w:vAlign w:val="center"/>
          </w:tcPr>
          <w:p>
            <w:pPr>
              <w:pStyle w:val="10"/>
            </w:pPr>
            <w:r>
              <w:t>总体成本</w:t>
            </w:r>
          </w:p>
        </w:tc>
        <w:tc>
          <w:tcPr>
            <w:tcW w:w="2551" w:type="dxa"/>
            <w:vAlign w:val="center"/>
          </w:tcPr>
          <w:p>
            <w:pPr>
              <w:pStyle w:val="10"/>
            </w:pPr>
            <w:r>
              <w:t>20万</w:t>
            </w:r>
          </w:p>
        </w:tc>
        <w:tc>
          <w:tcPr>
            <w:tcW w:w="2268" w:type="dxa"/>
            <w:vAlign w:val="center"/>
          </w:tcPr>
          <w:p>
            <w:pPr>
              <w:pStyle w:val="10"/>
            </w:pPr>
            <w:r>
              <w:t>冀综治办【2016】4号文件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全年分批次查看严重精神障碍患者率</w:t>
            </w:r>
          </w:p>
        </w:tc>
        <w:tc>
          <w:tcPr>
            <w:tcW w:w="2835" w:type="dxa"/>
            <w:vAlign w:val="center"/>
          </w:tcPr>
          <w:p>
            <w:pPr>
              <w:pStyle w:val="10"/>
            </w:pPr>
            <w:r>
              <w:t>全年分批次查看严重精神障碍患者率达到100%</w:t>
            </w:r>
          </w:p>
        </w:tc>
        <w:tc>
          <w:tcPr>
            <w:tcW w:w="2551" w:type="dxa"/>
            <w:vAlign w:val="center"/>
          </w:tcPr>
          <w:p>
            <w:pPr>
              <w:pStyle w:val="10"/>
            </w:pPr>
            <w:r>
              <w:t>100%</w:t>
            </w:r>
          </w:p>
        </w:tc>
        <w:tc>
          <w:tcPr>
            <w:tcW w:w="2268" w:type="dxa"/>
            <w:vAlign w:val="center"/>
          </w:tcPr>
          <w:p>
            <w:pPr>
              <w:pStyle w:val="10"/>
            </w:pPr>
            <w:r>
              <w:t>冀综治办【2016】4号文件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提升精神障碍患者及监护人安全感、幸福指数率</w:t>
            </w:r>
          </w:p>
        </w:tc>
        <w:tc>
          <w:tcPr>
            <w:tcW w:w="2835" w:type="dxa"/>
            <w:vAlign w:val="center"/>
          </w:tcPr>
          <w:p>
            <w:pPr>
              <w:pStyle w:val="10"/>
            </w:pPr>
            <w:r>
              <w:t>提升精神障碍患者及监护人安全感、幸福指数率达到95%</w:t>
            </w:r>
          </w:p>
        </w:tc>
        <w:tc>
          <w:tcPr>
            <w:tcW w:w="2551" w:type="dxa"/>
            <w:vAlign w:val="center"/>
          </w:tcPr>
          <w:p>
            <w:pPr>
              <w:pStyle w:val="10"/>
            </w:pPr>
            <w:r>
              <w:t>≥95%</w:t>
            </w:r>
          </w:p>
        </w:tc>
        <w:tc>
          <w:tcPr>
            <w:tcW w:w="2268" w:type="dxa"/>
            <w:vAlign w:val="center"/>
          </w:tcPr>
          <w:p>
            <w:pPr>
              <w:pStyle w:val="10"/>
            </w:pPr>
            <w:r>
              <w:t>冀综治办【2016】4号文件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严重精神障碍患者及监护人满意度</w:t>
            </w:r>
          </w:p>
        </w:tc>
        <w:tc>
          <w:tcPr>
            <w:tcW w:w="2835" w:type="dxa"/>
            <w:vAlign w:val="center"/>
          </w:tcPr>
          <w:p>
            <w:pPr>
              <w:pStyle w:val="10"/>
            </w:pPr>
            <w:r>
              <w:t>严重精神障碍患者及监护人满意度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2022年，馆陶县政法委安排政府采购预算0.00万元。具体内容见下表。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216馆陶县政法委</w:t>
            </w:r>
          </w:p>
        </w:tc>
        <w:tc>
          <w:tcPr>
            <w:tcW w:w="8674" w:type="dxa"/>
            <w:gridSpan w:val="9"/>
            <w:tcBorders>
              <w:top w:val="single" w:color="FFFFFF" w:sz="6" w:space="0"/>
              <w:left w:val="single" w:color="FFFFFF" w:sz="6" w:space="0"/>
              <w:right w:val="single" w:color="FFFFFF" w:sz="6" w:space="0"/>
            </w:tcBorders>
            <w:vAlign w:val="center"/>
          </w:tcPr>
          <w:p>
            <w:pPr>
              <w:pStyle w:val="2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馆陶县政法委（含所属单位）上年末固定资产金额为</w:t>
      </w:r>
      <w:r>
        <w:rPr>
          <w:rFonts w:hint="eastAsia" w:eastAsia="方正仿宋_GBK"/>
          <w:color w:val="000000"/>
          <w:sz w:val="28"/>
          <w:lang w:val="en-US" w:eastAsia="zh-CN"/>
        </w:rPr>
        <w:t>19.5148</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216馆陶县政法委</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jc w:val="center"/>
            </w:pPr>
            <w:r>
              <w:rPr>
                <w:rFonts w:hint="eastAsia"/>
                <w:lang w:val="en-US" w:eastAsia="zh-CN"/>
              </w:rPr>
              <w:t>195148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rPr>
                <w:rFonts w:hint="eastAsia"/>
                <w:lang w:val="en-US" w:eastAsia="zh-CN"/>
              </w:rPr>
              <w:t>1</w:t>
            </w:r>
          </w:p>
        </w:tc>
        <w:tc>
          <w:tcPr>
            <w:tcW w:w="2835" w:type="dxa"/>
            <w:vAlign w:val="center"/>
          </w:tcPr>
          <w:p>
            <w:pPr>
              <w:pStyle w:val="9"/>
              <w:jc w:val="center"/>
            </w:pPr>
            <w:r>
              <w:rPr>
                <w:rFonts w:hint="eastAsia"/>
                <w:lang w:val="en-US" w:eastAsia="zh-CN"/>
              </w:rPr>
              <w:t>152800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rPr>
                <w:rFonts w:hint="eastAsia"/>
                <w:lang w:val="en-US" w:eastAsia="zh-CN"/>
              </w:rPr>
              <w:t>50</w:t>
            </w:r>
          </w:p>
        </w:tc>
        <w:tc>
          <w:tcPr>
            <w:tcW w:w="2835" w:type="dxa"/>
            <w:vAlign w:val="center"/>
          </w:tcPr>
          <w:p>
            <w:pPr>
              <w:pStyle w:val="9"/>
              <w:jc w:val="center"/>
            </w:pPr>
            <w:r>
              <w:rPr>
                <w:rFonts w:hint="eastAsia"/>
                <w:lang w:val="en-US" w:eastAsia="zh-CN"/>
              </w:rPr>
              <w:t>42348</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hint="eastAsia" w:eastAsia="方正仿宋_GBK"/>
          <w:lang w:val="en-US" w:eastAsia="zh-CN"/>
        </w:rPr>
      </w:pPr>
      <w:r>
        <w:rPr>
          <w:rFonts w:eastAsia="方正仿宋_GBK"/>
          <w:color w:val="000000"/>
          <w:sz w:val="28"/>
        </w:rPr>
        <w:t>我部门无其他需要说明的事项</w:t>
      </w:r>
      <w:r>
        <w:rPr>
          <w:rFonts w:hint="eastAsia" w:eastAsia="方正仿宋_GBK"/>
          <w:color w:val="000000"/>
          <w:sz w:val="28"/>
          <w:lang w:eastAsia="zh-CN"/>
        </w:rPr>
        <w:t>。</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20B0604020202020204"/>
    <w:charset w:val="86"/>
    <w:family w:val="roman"/>
    <w:pitch w:val="default"/>
    <w:sig w:usb0="00000000" w:usb1="00000000" w:usb2="00000000" w:usb3="00000000" w:csb0="00040000" w:csb1="00000000"/>
  </w:font>
  <w:font w:name="方正书宋_GBK">
    <w:altName w:val="宋体"/>
    <w:panose1 w:val="020B0604020202020204"/>
    <w:charset w:val="86"/>
    <w:family w:val="roman"/>
    <w:pitch w:val="default"/>
    <w:sig w:usb0="00000000" w:usb1="00000000" w:usb2="00000000" w:usb3="00000000" w:csb0="00000000" w:csb1="00000000"/>
  </w:font>
  <w:font w:name="方正仿宋_GBK">
    <w:altName w:val="宋体"/>
    <w:panose1 w:val="020B0604020202020204"/>
    <w:charset w:val="86"/>
    <w:family w:val="roman"/>
    <w:pitch w:val="default"/>
    <w:sig w:usb0="00000000" w:usb1="00000000" w:usb2="00000000" w:usb3="00000000" w:csb0="00000000" w:csb1="00000000"/>
  </w:font>
  <w:font w:name="方正楷体_GBK">
    <w:altName w:val="宋体"/>
    <w:panose1 w:val="020B0604020202020204"/>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230B8A"/>
    <w:rsid w:val="00044ADD"/>
    <w:rsid w:val="00230B8A"/>
    <w:rsid w:val="00323CFE"/>
    <w:rsid w:val="004239BF"/>
    <w:rsid w:val="005E1A26"/>
    <w:rsid w:val="007B42E0"/>
    <w:rsid w:val="009E3057"/>
    <w:rsid w:val="00A00DF6"/>
    <w:rsid w:val="00AE2608"/>
    <w:rsid w:val="03EB1F1D"/>
    <w:rsid w:val="058C25A7"/>
    <w:rsid w:val="0D870105"/>
    <w:rsid w:val="0F3620F2"/>
    <w:rsid w:val="0F7104E1"/>
    <w:rsid w:val="25282D2A"/>
    <w:rsid w:val="25311ED4"/>
    <w:rsid w:val="287B584B"/>
    <w:rsid w:val="38A95F32"/>
    <w:rsid w:val="4030191B"/>
    <w:rsid w:val="41E26848"/>
    <w:rsid w:val="42396EDF"/>
    <w:rsid w:val="45256DF0"/>
    <w:rsid w:val="5AE51287"/>
    <w:rsid w:val="5B980740"/>
    <w:rsid w:val="6B140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1"/>
    <w:basedOn w:val="1"/>
    <w:qFormat/>
    <w:uiPriority w:val="0"/>
    <w:pPr>
      <w:ind w:left="240"/>
    </w:pPr>
  </w:style>
  <w:style w:type="paragraph" w:customStyle="1" w:styleId="28">
    <w:name w:val="TOC 31"/>
    <w:basedOn w:val="1"/>
    <w:qFormat/>
    <w:uiPriority w:val="0"/>
    <w:pPr>
      <w:ind w:left="480"/>
    </w:pPr>
  </w:style>
  <w:style w:type="paragraph" w:customStyle="1" w:styleId="29">
    <w:name w:val="TOC 41"/>
    <w:basedOn w:val="1"/>
    <w:qFormat/>
    <w:uiPriority w:val="0"/>
    <w:pPr>
      <w:ind w:left="720"/>
    </w:pPr>
  </w:style>
  <w:style w:type="paragraph" w:customStyle="1" w:styleId="30">
    <w:name w:val="TOC 1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2022-03-21T17:54:52Z</dcterms:created>
  <dcterms:modified xsi:type="dcterms:W3CDTF">2022-03-21T09:54:52Z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2022-03-21T17:54:59Z</dcterms:created>
  <dcterms:modified xsi:type="dcterms:W3CDTF">2022-03-21T09:54:58Z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2022-03-21T17:54:51Z</dcterms:created>
  <dcterms:modified xsi:type="dcterms:W3CDTF">2022-03-21T09:54:51Z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2022-03-21T17:54:51Z</dcterms:created>
  <dcterms:modified xsi:type="dcterms:W3CDTF">2022-03-21T09:54:51Z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2022-03-21T17:54:51Z</dcterms:created>
  <dcterms:modified xsi:type="dcterms:W3CDTF">2022-03-21T09:54:51Z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2022-03-21T17:54:59Z</dcterms:created>
  <dcterms:modified xsi:type="dcterms:W3CDTF">2022-03-21T09:54:59Z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2022-03-21T17:54:55Z</dcterms:created>
  <dcterms:modified xsi:type="dcterms:W3CDTF">2022-03-21T09:54:55Z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2022-03-21T17:55:02Z</dcterms:created>
  <dcterms:modified xsi:type="dcterms:W3CDTF">2022-03-21T09:55:01Z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2022-03-21T17:54:55Z</dcterms:created>
  <dcterms:modified xsi:type="dcterms:W3CDTF">2022-03-21T09:54:55Z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2022-03-21T17:54:55Z</dcterms:created>
  <dcterms:modified xsi:type="dcterms:W3CDTF">2022-03-21T09:54:55Z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2022-03-21T17:54:56Z</dcterms:created>
  <dcterms:modified xsi:type="dcterms:W3CDTF">2022-03-21T09:54:56Z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2022-03-21T17:54:56Z</dcterms:created>
  <dcterms:modified xsi:type="dcterms:W3CDTF">2022-03-21T09:54:56Z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2022-03-21T17:55:02Z</dcterms:created>
  <dcterms:modified xsi:type="dcterms:W3CDTF">2022-03-21T09:55:02Z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2022-03-21T17:54:52Z</dcterms:created>
  <dcterms:modified xsi:type="dcterms:W3CDTF">2022-03-21T09:54:52Z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2022-03-21T17:54:52Z</dcterms:created>
  <dcterms:modified xsi:type="dcterms:W3CDTF">2022-03-21T09:54:52Z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A3D665E-20F2-4639-8CD2-D100CE47FCD7}">
  <ds:schemaRefs/>
</ds:datastoreItem>
</file>

<file path=customXml/itemProps10.xml><?xml version="1.0" encoding="utf-8"?>
<ds:datastoreItem xmlns:ds="http://schemas.openxmlformats.org/officeDocument/2006/customXml" ds:itemID="{F294870C-3593-4B51-A401-E2D0A8E3F325}">
  <ds:schemaRefs/>
</ds:datastoreItem>
</file>

<file path=customXml/itemProps11.xml><?xml version="1.0" encoding="utf-8"?>
<ds:datastoreItem xmlns:ds="http://schemas.openxmlformats.org/officeDocument/2006/customXml" ds:itemID="{DF323D2A-573D-4254-A464-BCD91EEFEC39}">
  <ds:schemaRefs/>
</ds:datastoreItem>
</file>

<file path=customXml/itemProps12.xml><?xml version="1.0" encoding="utf-8"?>
<ds:datastoreItem xmlns:ds="http://schemas.openxmlformats.org/officeDocument/2006/customXml" ds:itemID="{F25A45EF-E0AB-4A74-AA32-D891EF26E08F}">
  <ds:schemaRefs/>
</ds:datastoreItem>
</file>

<file path=customXml/itemProps13.xml><?xml version="1.0" encoding="utf-8"?>
<ds:datastoreItem xmlns:ds="http://schemas.openxmlformats.org/officeDocument/2006/customXml" ds:itemID="{CA4F228E-56DC-473B-9007-E033A7C61162}">
  <ds:schemaRefs/>
</ds:datastoreItem>
</file>

<file path=customXml/itemProps14.xml><?xml version="1.0" encoding="utf-8"?>
<ds:datastoreItem xmlns:ds="http://schemas.openxmlformats.org/officeDocument/2006/customXml" ds:itemID="{EEC62272-3B00-4801-A438-A5C993C74764}">
  <ds:schemaRefs/>
</ds:datastoreItem>
</file>

<file path=customXml/itemProps15.xml><?xml version="1.0" encoding="utf-8"?>
<ds:datastoreItem xmlns:ds="http://schemas.openxmlformats.org/officeDocument/2006/customXml" ds:itemID="{793B829D-F873-466A-8DC6-65F99CE1CF38}">
  <ds:schemaRefs/>
</ds:datastoreItem>
</file>

<file path=customXml/itemProps16.xml><?xml version="1.0" encoding="utf-8"?>
<ds:datastoreItem xmlns:ds="http://schemas.openxmlformats.org/officeDocument/2006/customXml" ds:itemID="{A4018709-CDA7-4D3A-969E-ECDE68D04100}">
  <ds:schemaRefs/>
</ds:datastoreItem>
</file>

<file path=customXml/itemProps17.xml><?xml version="1.0" encoding="utf-8"?>
<ds:datastoreItem xmlns:ds="http://schemas.openxmlformats.org/officeDocument/2006/customXml" ds:itemID="{29C35A82-F826-40C1-B425-EFE5E5B0CEB5}">
  <ds:schemaRefs/>
</ds:datastoreItem>
</file>

<file path=customXml/itemProps18.xml><?xml version="1.0" encoding="utf-8"?>
<ds:datastoreItem xmlns:ds="http://schemas.openxmlformats.org/officeDocument/2006/customXml" ds:itemID="{2B6E9E0B-9057-491B-B5DE-104E740239AB}">
  <ds:schemaRefs/>
</ds:datastoreItem>
</file>

<file path=customXml/itemProps19.xml><?xml version="1.0" encoding="utf-8"?>
<ds:datastoreItem xmlns:ds="http://schemas.openxmlformats.org/officeDocument/2006/customXml" ds:itemID="{E0422E5B-F918-48E6-B7FE-AA92CA2FC962}">
  <ds:schemaRefs/>
</ds:datastoreItem>
</file>

<file path=customXml/itemProps2.xml><?xml version="1.0" encoding="utf-8"?>
<ds:datastoreItem xmlns:ds="http://schemas.openxmlformats.org/officeDocument/2006/customXml" ds:itemID="{38C55584-EF58-4A34-B8CB-6678C85226DF}">
  <ds:schemaRefs/>
</ds:datastoreItem>
</file>

<file path=customXml/itemProps20.xml><?xml version="1.0" encoding="utf-8"?>
<ds:datastoreItem xmlns:ds="http://schemas.openxmlformats.org/officeDocument/2006/customXml" ds:itemID="{BF43F6C1-F5BE-4031-A656-42ED4CB7D6F9}">
  <ds:schemaRefs/>
</ds:datastoreItem>
</file>

<file path=customXml/itemProps21.xml><?xml version="1.0" encoding="utf-8"?>
<ds:datastoreItem xmlns:ds="http://schemas.openxmlformats.org/officeDocument/2006/customXml" ds:itemID="{4783B5D8-850E-44F5-BCF9-F6987E8703C1}">
  <ds:schemaRefs/>
</ds:datastoreItem>
</file>

<file path=customXml/itemProps22.xml><?xml version="1.0" encoding="utf-8"?>
<ds:datastoreItem xmlns:ds="http://schemas.openxmlformats.org/officeDocument/2006/customXml" ds:itemID="{3EB92C40-58FD-487C-A667-31FF92D78279}">
  <ds:schemaRefs/>
</ds:datastoreItem>
</file>

<file path=customXml/itemProps23.xml><?xml version="1.0" encoding="utf-8"?>
<ds:datastoreItem xmlns:ds="http://schemas.openxmlformats.org/officeDocument/2006/customXml" ds:itemID="{AABA2AB7-8DB7-4BDF-83C3-F1AB745BE43C}">
  <ds:schemaRefs/>
</ds:datastoreItem>
</file>

<file path=customXml/itemProps24.xml><?xml version="1.0" encoding="utf-8"?>
<ds:datastoreItem xmlns:ds="http://schemas.openxmlformats.org/officeDocument/2006/customXml" ds:itemID="{D4C8956C-7082-483C-A69C-7EDE772DB026}">
  <ds:schemaRefs/>
</ds:datastoreItem>
</file>

<file path=customXml/itemProps25.xml><?xml version="1.0" encoding="utf-8"?>
<ds:datastoreItem xmlns:ds="http://schemas.openxmlformats.org/officeDocument/2006/customXml" ds:itemID="{485F1609-11A5-4251-9D1C-68BBAF12C00B}">
  <ds:schemaRefs/>
</ds:datastoreItem>
</file>

<file path=customXml/itemProps26.xml><?xml version="1.0" encoding="utf-8"?>
<ds:datastoreItem xmlns:ds="http://schemas.openxmlformats.org/officeDocument/2006/customXml" ds:itemID="{74582BDF-5AEB-4A42-9E12-18F38A5EF02D}">
  <ds:schemaRefs/>
</ds:datastoreItem>
</file>

<file path=customXml/itemProps27.xml><?xml version="1.0" encoding="utf-8"?>
<ds:datastoreItem xmlns:ds="http://schemas.openxmlformats.org/officeDocument/2006/customXml" ds:itemID="{94792FED-87CF-4C7B-A307-3D77BF809DF1}">
  <ds:schemaRefs/>
</ds:datastoreItem>
</file>

<file path=customXml/itemProps28.xml><?xml version="1.0" encoding="utf-8"?>
<ds:datastoreItem xmlns:ds="http://schemas.openxmlformats.org/officeDocument/2006/customXml" ds:itemID="{C846481C-71CF-4CAE-9F36-1100D1AAFF7F}">
  <ds:schemaRefs/>
</ds:datastoreItem>
</file>

<file path=customXml/itemProps29.xml><?xml version="1.0" encoding="utf-8"?>
<ds:datastoreItem xmlns:ds="http://schemas.openxmlformats.org/officeDocument/2006/customXml" ds:itemID="{F2265798-FED2-4A7E-B646-722EE50DCAB8}">
  <ds:schemaRefs/>
</ds:datastoreItem>
</file>

<file path=customXml/itemProps3.xml><?xml version="1.0" encoding="utf-8"?>
<ds:datastoreItem xmlns:ds="http://schemas.openxmlformats.org/officeDocument/2006/customXml" ds:itemID="{EEB76DB3-B641-483D-AAA0-D44193FB5624}">
  <ds:schemaRefs/>
</ds:datastoreItem>
</file>

<file path=customXml/itemProps30.xml><?xml version="1.0" encoding="utf-8"?>
<ds:datastoreItem xmlns:ds="http://schemas.openxmlformats.org/officeDocument/2006/customXml" ds:itemID="{0CCA94EE-21C8-4676-A4DD-E1618E70FDA8}">
  <ds:schemaRefs/>
</ds:datastoreItem>
</file>

<file path=customXml/itemProps4.xml><?xml version="1.0" encoding="utf-8"?>
<ds:datastoreItem xmlns:ds="http://schemas.openxmlformats.org/officeDocument/2006/customXml" ds:itemID="{46E7EB01-39CE-4918-99BD-9B0EC25DB533}">
  <ds:schemaRefs/>
</ds:datastoreItem>
</file>

<file path=customXml/itemProps5.xml><?xml version="1.0" encoding="utf-8"?>
<ds:datastoreItem xmlns:ds="http://schemas.openxmlformats.org/officeDocument/2006/customXml" ds:itemID="{F9563921-FA7E-4275-BE28-5AD26BC45A03}">
  <ds:schemaRefs/>
</ds:datastoreItem>
</file>

<file path=customXml/itemProps6.xml><?xml version="1.0" encoding="utf-8"?>
<ds:datastoreItem xmlns:ds="http://schemas.openxmlformats.org/officeDocument/2006/customXml" ds:itemID="{62AA9A69-FD91-4156-B809-2428A731D10C}">
  <ds:schemaRefs/>
</ds:datastoreItem>
</file>

<file path=customXml/itemProps7.xml><?xml version="1.0" encoding="utf-8"?>
<ds:datastoreItem xmlns:ds="http://schemas.openxmlformats.org/officeDocument/2006/customXml" ds:itemID="{96FCC82D-4146-4DBD-AD44-D480F13361FA}">
  <ds:schemaRefs/>
</ds:datastoreItem>
</file>

<file path=customXml/itemProps8.xml><?xml version="1.0" encoding="utf-8"?>
<ds:datastoreItem xmlns:ds="http://schemas.openxmlformats.org/officeDocument/2006/customXml" ds:itemID="{46A2146E-E739-4F83-BC86-5E7E6080B2BC}">
  <ds:schemaRefs/>
</ds:datastoreItem>
</file>

<file path=customXml/itemProps9.xml><?xml version="1.0" encoding="utf-8"?>
<ds:datastoreItem xmlns:ds="http://schemas.openxmlformats.org/officeDocument/2006/customXml" ds:itemID="{03BEFDB4-E1C9-40C0-B05E-2F6AD82376D7}">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11378</Words>
  <Characters>13886</Characters>
  <Lines>124</Lines>
  <Paragraphs>35</Paragraphs>
  <TotalTime>5</TotalTime>
  <ScaleCrop>false</ScaleCrop>
  <LinksUpToDate>false</LinksUpToDate>
  <CharactersWithSpaces>14309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2022-03-21T17:55:00Z</dcterms:created>
  <dc:creator>Administrator</dc:creator>
  <cp:lastModifiedBy>Sally</cp:lastModifiedBy>
  <dcterms:modified xsi:type="dcterms:W3CDTF">2024-05-28T02:26:15Z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9D00F3BCCC7149AFA2938C1B1A8DBF34_13</vt:lpwstr>
  </property>
</Properties>
</file>