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5AB581">
      <w:pPr>
        <w:ind w:firstLine="883" w:firstLineChars="200"/>
        <w:jc w:val="center"/>
        <w:rPr>
          <w:rFonts w:ascii="宋体"/>
          <w:b/>
          <w:sz w:val="44"/>
          <w:szCs w:val="44"/>
        </w:rPr>
      </w:pPr>
    </w:p>
    <w:p w14:paraId="0F7CAD0A">
      <w:pPr>
        <w:ind w:firstLine="883" w:firstLineChars="200"/>
        <w:jc w:val="center"/>
        <w:rPr>
          <w:rFonts w:ascii="宋体"/>
          <w:b/>
          <w:sz w:val="44"/>
          <w:szCs w:val="44"/>
        </w:rPr>
      </w:pPr>
      <w:r>
        <w:rPr>
          <w:rFonts w:hint="eastAsia" w:ascii="宋体" w:hAnsi="宋体"/>
          <w:b/>
          <w:sz w:val="44"/>
          <w:szCs w:val="44"/>
        </w:rPr>
        <w:t>馆陶县委组织部</w:t>
      </w:r>
      <w:r>
        <w:rPr>
          <w:rFonts w:ascii="宋体" w:hAnsi="宋体"/>
          <w:b/>
          <w:sz w:val="44"/>
          <w:szCs w:val="44"/>
        </w:rPr>
        <w:t>2018</w:t>
      </w:r>
      <w:r>
        <w:rPr>
          <w:rFonts w:hint="eastAsia" w:ascii="宋体" w:hAnsi="宋体"/>
          <w:b/>
          <w:sz w:val="44"/>
          <w:szCs w:val="44"/>
        </w:rPr>
        <w:t>年部门预算信息公开</w:t>
      </w:r>
    </w:p>
    <w:p w14:paraId="25AF9B07">
      <w:pPr>
        <w:ind w:firstLine="640" w:firstLineChars="200"/>
        <w:rPr>
          <w:rFonts w:ascii="仿宋_GB2312" w:hAnsi="Times New Roman" w:eastAsia="仿宋_GB2312"/>
          <w:sz w:val="32"/>
          <w:szCs w:val="32"/>
        </w:rPr>
      </w:pPr>
    </w:p>
    <w:p w14:paraId="652581E5">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按照《</w:t>
      </w:r>
      <w:r>
        <w:rPr>
          <w:rFonts w:hint="eastAsia" w:ascii="仿宋_GB2312" w:hAnsi="Times New Roman" w:eastAsia="仿宋_GB2312"/>
          <w:sz w:val="32"/>
          <w:szCs w:val="32"/>
          <w:lang w:eastAsia="zh-CN"/>
        </w:rPr>
        <w:t>中华人民共和国</w:t>
      </w:r>
      <w:r>
        <w:rPr>
          <w:rFonts w:hint="eastAsia" w:ascii="仿宋_GB2312" w:hAnsi="Times New Roman" w:eastAsia="仿宋_GB2312"/>
          <w:sz w:val="32"/>
          <w:szCs w:val="32"/>
        </w:rPr>
        <w:t>预算法》、《地方预决算公开操作规程》和《河北省省级预算公开办法》规定，现将我</w:t>
      </w:r>
      <w:r>
        <w:rPr>
          <w:rFonts w:hint="eastAsia" w:ascii="仿宋_GB2312" w:hAnsi="Times New Roman" w:eastAsia="仿宋_GB2312"/>
          <w:sz w:val="32"/>
          <w:szCs w:val="32"/>
          <w:lang w:eastAsia="zh-CN"/>
        </w:rPr>
        <w:t>单位</w:t>
      </w:r>
      <w:r>
        <w:rPr>
          <w:rFonts w:ascii="仿宋_GB2312" w:hAnsi="Times New Roman" w:eastAsia="仿宋_GB2312"/>
          <w:sz w:val="32"/>
          <w:szCs w:val="32"/>
        </w:rPr>
        <w:t>2018</w:t>
      </w:r>
      <w:r>
        <w:rPr>
          <w:rFonts w:hint="eastAsia" w:ascii="仿宋_GB2312" w:hAnsi="Times New Roman" w:eastAsia="仿宋_GB2312"/>
          <w:sz w:val="32"/>
          <w:szCs w:val="32"/>
        </w:rPr>
        <w:t>年部门预算公开如下：</w:t>
      </w:r>
    </w:p>
    <w:p w14:paraId="0A9DE44C">
      <w:pPr>
        <w:ind w:firstLine="640"/>
        <w:rPr>
          <w:rFonts w:ascii="黑体" w:hAnsi="黑体" w:eastAsia="黑体"/>
          <w:b/>
          <w:sz w:val="32"/>
          <w:szCs w:val="32"/>
        </w:rPr>
      </w:pPr>
      <w:r>
        <w:rPr>
          <w:rFonts w:hint="eastAsia" w:ascii="黑体" w:hAnsi="黑体" w:eastAsia="黑体"/>
          <w:b/>
          <w:sz w:val="32"/>
          <w:szCs w:val="32"/>
        </w:rPr>
        <w:t>一、部门职责及机构设置情况</w:t>
      </w:r>
    </w:p>
    <w:p w14:paraId="3A10580E">
      <w:pPr>
        <w:ind w:firstLine="643" w:firstLineChars="200"/>
        <w:rPr>
          <w:rFonts w:ascii="黑体" w:hAnsi="Times New Roman" w:eastAsia="黑体"/>
          <w:b/>
          <w:sz w:val="32"/>
          <w:szCs w:val="32"/>
        </w:rPr>
      </w:pPr>
      <w:r>
        <w:rPr>
          <w:rFonts w:hint="eastAsia" w:ascii="黑体" w:hAnsi="Times New Roman" w:eastAsia="黑体"/>
          <w:b/>
          <w:sz w:val="32"/>
          <w:szCs w:val="32"/>
        </w:rPr>
        <w:t>部门职责：</w:t>
      </w:r>
    </w:p>
    <w:p w14:paraId="65EE153A">
      <w:pPr>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根据《中共馆陶县委组织部职能配置内设机构和人员编制规定》中规定，县委组织部的主要职责是：1. 指导全县党组织特别是党的基层组织的建设；指导各类新的经济组织中党组织的设置和活动方式；提出党内生活制度建设的意见；协调、规划和指导全县党组织教育工作；主管党员的管理和发展工作。提出关于各乡镇和县直部门以及其他列入县委管理的领导班子调整、配备的意见和建议；负责县委管理干部的考察和办理任免、调配、工资、退（离）休审批手续，负责对实行聘任制单位享受副局级待遇人员的考察、审批；呈报县级干部退（离）休和离休干部提高待遇手续；指导领导班子的思想作风建设；负责党群系统股级干部、政府序列人事、政工科（股）长（含相同职能的职务）的任免和党群系统一般干部、职工调配、交流及安置事宜；负责全县党群系统参照国家公务员管理等有关工作。负责干部监督工作，对领导干部和选拔任用工作进行监督；组织落实培养选拔后备干部、妇女干部、党外干部工作；负责指导全县党的组织制度和干部人事制度的改革、制定或参与制定全县组织干部、人事工作的重要政策和制度；负责全县组织工作和干部工作的检查督促，及时向县委反映重要情况，提出建议；主管全县的干部教育工作。制定干部教育工作规划；研究制定全县情况的干部培训方式；对全县干部培训工作负责协调、指导，检查。负责全县知识分子的综合协调、检查指导；负责县管拔尖人才的选拔管理和乡镇科技副职的选派、考核、管理；负责全县乡局级党政领导班子和领导干部的考核、考察和奖惩工作。完成县委交办的其它任务。</w:t>
      </w:r>
    </w:p>
    <w:p w14:paraId="79ACB292">
      <w:pPr>
        <w:numPr>
          <w:ilvl w:val="0"/>
          <w:numId w:val="0"/>
        </w:numPr>
        <w:rPr>
          <w:rFonts w:hint="eastAsia" w:ascii="仿宋" w:hAnsi="仿宋" w:eastAsia="仿宋"/>
          <w:b/>
          <w:sz w:val="32"/>
          <w:szCs w:val="32"/>
        </w:rPr>
      </w:pPr>
      <w:r>
        <w:rPr>
          <w:rFonts w:hint="eastAsia" w:ascii="仿宋" w:hAnsi="仿宋" w:eastAsia="仿宋"/>
          <w:b/>
          <w:sz w:val="32"/>
          <w:szCs w:val="32"/>
        </w:rPr>
        <w:t>部门预算单位构成</w:t>
      </w:r>
    </w:p>
    <w:p w14:paraId="3E637120">
      <w:pPr>
        <w:rPr>
          <w:rFonts w:hint="eastAsia" w:ascii="仿宋" w:hAnsi="仿宋" w:eastAsia="仿宋"/>
          <w:b/>
          <w:sz w:val="32"/>
          <w:szCs w:val="32"/>
        </w:rPr>
      </w:pPr>
      <w:r>
        <w:rPr>
          <w:rFonts w:hint="eastAsia" w:ascii="仿宋" w:hAnsi="仿宋" w:eastAsia="仿宋"/>
          <w:b/>
          <w:sz w:val="32"/>
          <w:szCs w:val="32"/>
        </w:rPr>
        <w:t xml:space="preserve"> </w:t>
      </w:r>
    </w:p>
    <w:tbl>
      <w:tblPr>
        <w:tblStyle w:val="9"/>
        <w:tblW w:w="8438" w:type="dxa"/>
        <w:jc w:val="center"/>
        <w:tblCellSpacing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004"/>
        <w:gridCol w:w="2132"/>
        <w:gridCol w:w="1831"/>
        <w:gridCol w:w="2471"/>
      </w:tblGrid>
      <w:tr w14:paraId="36A75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3" w:hRule="atLeast"/>
          <w:tblCellSpacing w:w="15" w:type="dxa"/>
          <w:jc w:val="center"/>
        </w:trPr>
        <w:tc>
          <w:tcPr>
            <w:tcW w:w="195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FCD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黑体" w:hAnsi="宋体" w:eastAsia="黑体" w:cs="黑体"/>
                <w:b/>
                <w:i w:val="0"/>
                <w:caps w:val="0"/>
                <w:color w:val="000000"/>
                <w:spacing w:val="0"/>
                <w:kern w:val="0"/>
                <w:sz w:val="18"/>
                <w:szCs w:val="18"/>
                <w:lang w:val="en-US" w:eastAsia="zh-CN" w:bidi="ar"/>
              </w:rPr>
              <w:t>单位编码</w:t>
            </w:r>
          </w:p>
        </w:tc>
        <w:tc>
          <w:tcPr>
            <w:tcW w:w="210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9CD0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b/>
                <w:i w:val="0"/>
                <w:caps w:val="0"/>
                <w:color w:val="000000"/>
                <w:spacing w:val="0"/>
                <w:kern w:val="0"/>
                <w:sz w:val="18"/>
                <w:szCs w:val="18"/>
                <w:lang w:val="en-US" w:eastAsia="zh-CN" w:bidi="ar"/>
              </w:rPr>
              <w:t>单位名称</w:t>
            </w:r>
          </w:p>
        </w:tc>
        <w:tc>
          <w:tcPr>
            <w:tcW w:w="180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D94D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b/>
                <w:i w:val="0"/>
                <w:caps w:val="0"/>
                <w:color w:val="000000"/>
                <w:spacing w:val="0"/>
                <w:kern w:val="0"/>
                <w:sz w:val="18"/>
                <w:szCs w:val="18"/>
                <w:lang w:val="en-US" w:eastAsia="zh-CN" w:bidi="ar"/>
              </w:rPr>
              <w:t>单位性质</w:t>
            </w:r>
          </w:p>
        </w:tc>
        <w:tc>
          <w:tcPr>
            <w:tcW w:w="242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7954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b/>
                <w:i w:val="0"/>
                <w:caps w:val="0"/>
                <w:color w:val="000000"/>
                <w:spacing w:val="0"/>
                <w:kern w:val="0"/>
                <w:sz w:val="18"/>
                <w:szCs w:val="18"/>
                <w:lang w:val="en-US" w:eastAsia="zh-CN" w:bidi="ar"/>
              </w:rPr>
              <w:t>财政供给政策</w:t>
            </w:r>
          </w:p>
        </w:tc>
      </w:tr>
      <w:tr w14:paraId="7B663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9" w:hRule="atLeast"/>
          <w:tblCellSpacing w:w="15" w:type="dxa"/>
          <w:jc w:val="center"/>
        </w:trPr>
        <w:tc>
          <w:tcPr>
            <w:tcW w:w="1959" w:type="dxa"/>
            <w:tcBorders>
              <w:top w:val="single" w:color="000000" w:sz="8" w:space="0"/>
              <w:left w:val="single" w:color="000000" w:sz="8" w:space="0"/>
              <w:bottom w:val="single" w:color="000000" w:sz="8" w:space="0"/>
              <w:right w:val="single" w:color="000000" w:sz="8" w:space="0"/>
            </w:tcBorders>
            <w:shd w:val="clear" w:color="auto" w:fill="auto"/>
            <w:vAlign w:val="top"/>
          </w:tcPr>
          <w:p w14:paraId="236B3A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b w:val="0"/>
                <w:i w:val="0"/>
                <w:caps w:val="0"/>
                <w:color w:val="000000"/>
                <w:spacing w:val="0"/>
                <w:kern w:val="0"/>
                <w:sz w:val="18"/>
                <w:szCs w:val="18"/>
                <w:lang w:val="en-US" w:eastAsia="zh-CN" w:bidi="ar"/>
              </w:rPr>
              <w:t>203</w:t>
            </w:r>
          </w:p>
        </w:tc>
        <w:tc>
          <w:tcPr>
            <w:tcW w:w="2102" w:type="dxa"/>
            <w:tcBorders>
              <w:top w:val="single" w:color="000000" w:sz="8" w:space="0"/>
              <w:left w:val="single" w:color="000000" w:sz="8" w:space="0"/>
              <w:bottom w:val="single" w:color="000000" w:sz="8" w:space="0"/>
              <w:right w:val="single" w:color="000000" w:sz="8" w:space="0"/>
            </w:tcBorders>
            <w:shd w:val="clear" w:color="auto" w:fill="auto"/>
            <w:vAlign w:val="top"/>
          </w:tcPr>
          <w:p w14:paraId="2A9746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b w:val="0"/>
                <w:i w:val="0"/>
                <w:caps w:val="0"/>
                <w:color w:val="000000"/>
                <w:spacing w:val="0"/>
                <w:kern w:val="0"/>
                <w:sz w:val="18"/>
                <w:szCs w:val="18"/>
                <w:lang w:val="en-US" w:eastAsia="zh-CN" w:bidi="ar"/>
              </w:rPr>
              <w:t>中国共产党馆陶县委员会组织部</w:t>
            </w:r>
          </w:p>
        </w:tc>
        <w:tc>
          <w:tcPr>
            <w:tcW w:w="1801" w:type="dxa"/>
            <w:tcBorders>
              <w:top w:val="single" w:color="000000" w:sz="8" w:space="0"/>
              <w:left w:val="single" w:color="000000" w:sz="8" w:space="0"/>
              <w:bottom w:val="single" w:color="000000" w:sz="8" w:space="0"/>
              <w:right w:val="single" w:color="000000" w:sz="8" w:space="0"/>
            </w:tcBorders>
            <w:shd w:val="clear" w:color="auto" w:fill="auto"/>
            <w:vAlign w:val="top"/>
          </w:tcPr>
          <w:p w14:paraId="7D9F0949">
            <w:pPr>
              <w:rPr>
                <w:rFonts w:hint="eastAsia" w:ascii="微软雅黑" w:hAnsi="微软雅黑" w:eastAsia="微软雅黑" w:cs="微软雅黑"/>
                <w:b w:val="0"/>
                <w:i w:val="0"/>
                <w:caps w:val="0"/>
                <w:color w:val="000000"/>
                <w:spacing w:val="0"/>
                <w:sz w:val="24"/>
                <w:szCs w:val="24"/>
              </w:rPr>
            </w:pPr>
          </w:p>
        </w:tc>
        <w:tc>
          <w:tcPr>
            <w:tcW w:w="2426" w:type="dxa"/>
            <w:tcBorders>
              <w:top w:val="single" w:color="000000" w:sz="8" w:space="0"/>
              <w:left w:val="single" w:color="000000" w:sz="8" w:space="0"/>
              <w:bottom w:val="single" w:color="000000" w:sz="8" w:space="0"/>
              <w:right w:val="single" w:color="000000" w:sz="8" w:space="0"/>
            </w:tcBorders>
            <w:shd w:val="clear" w:color="auto" w:fill="auto"/>
            <w:vAlign w:val="top"/>
          </w:tcPr>
          <w:p w14:paraId="7165E9C7">
            <w:pPr>
              <w:rPr>
                <w:rFonts w:hint="eastAsia" w:ascii="微软雅黑" w:hAnsi="微软雅黑" w:eastAsia="微软雅黑" w:cs="微软雅黑"/>
                <w:b w:val="0"/>
                <w:i w:val="0"/>
                <w:caps w:val="0"/>
                <w:color w:val="000000"/>
                <w:spacing w:val="0"/>
                <w:sz w:val="24"/>
                <w:szCs w:val="24"/>
              </w:rPr>
            </w:pPr>
          </w:p>
        </w:tc>
      </w:tr>
      <w:tr w14:paraId="49DBD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 w:hRule="atLeast"/>
          <w:tblCellSpacing w:w="15" w:type="dxa"/>
          <w:jc w:val="center"/>
        </w:trPr>
        <w:tc>
          <w:tcPr>
            <w:tcW w:w="1959" w:type="dxa"/>
            <w:tcBorders>
              <w:top w:val="single" w:color="000000" w:sz="8" w:space="0"/>
              <w:left w:val="single" w:color="000000" w:sz="8" w:space="0"/>
              <w:bottom w:val="single" w:color="000000" w:sz="8" w:space="0"/>
              <w:right w:val="single" w:color="000000" w:sz="8" w:space="0"/>
            </w:tcBorders>
            <w:shd w:val="clear" w:color="auto" w:fill="auto"/>
            <w:vAlign w:val="top"/>
          </w:tcPr>
          <w:p w14:paraId="2B30B9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b w:val="0"/>
                <w:i w:val="0"/>
                <w:caps w:val="0"/>
                <w:color w:val="000000"/>
                <w:spacing w:val="0"/>
                <w:kern w:val="0"/>
                <w:sz w:val="18"/>
                <w:szCs w:val="18"/>
                <w:lang w:val="en-US" w:eastAsia="zh-CN" w:bidi="ar"/>
              </w:rPr>
              <w:t>203002</w:t>
            </w:r>
          </w:p>
        </w:tc>
        <w:tc>
          <w:tcPr>
            <w:tcW w:w="2102" w:type="dxa"/>
            <w:tcBorders>
              <w:top w:val="single" w:color="000000" w:sz="8" w:space="0"/>
              <w:left w:val="single" w:color="000000" w:sz="8" w:space="0"/>
              <w:bottom w:val="single" w:color="000000" w:sz="8" w:space="0"/>
              <w:right w:val="single" w:color="000000" w:sz="8" w:space="0"/>
            </w:tcBorders>
            <w:shd w:val="clear" w:color="auto" w:fill="auto"/>
            <w:vAlign w:val="top"/>
          </w:tcPr>
          <w:p w14:paraId="2B24E82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b w:val="0"/>
                <w:i w:val="0"/>
                <w:caps w:val="0"/>
                <w:color w:val="000000"/>
                <w:spacing w:val="0"/>
                <w:kern w:val="0"/>
                <w:sz w:val="18"/>
                <w:szCs w:val="18"/>
                <w:lang w:val="en-US" w:eastAsia="zh-CN" w:bidi="ar"/>
              </w:rPr>
              <w:t>馆陶县委组织部机关</w:t>
            </w:r>
          </w:p>
        </w:tc>
        <w:tc>
          <w:tcPr>
            <w:tcW w:w="1801" w:type="dxa"/>
            <w:tcBorders>
              <w:top w:val="single" w:color="000000" w:sz="8" w:space="0"/>
              <w:left w:val="single" w:color="000000" w:sz="8" w:space="0"/>
              <w:bottom w:val="single" w:color="000000" w:sz="8" w:space="0"/>
              <w:right w:val="single" w:color="000000" w:sz="8" w:space="0"/>
            </w:tcBorders>
            <w:shd w:val="clear" w:color="auto" w:fill="auto"/>
            <w:vAlign w:val="top"/>
          </w:tcPr>
          <w:p w14:paraId="3A62B8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b w:val="0"/>
                <w:i w:val="0"/>
                <w:caps w:val="0"/>
                <w:color w:val="000000"/>
                <w:spacing w:val="0"/>
                <w:kern w:val="0"/>
                <w:sz w:val="18"/>
                <w:szCs w:val="18"/>
                <w:lang w:val="en-US" w:eastAsia="zh-CN" w:bidi="ar"/>
              </w:rPr>
              <w:t>行政</w:t>
            </w:r>
          </w:p>
        </w:tc>
        <w:tc>
          <w:tcPr>
            <w:tcW w:w="2426" w:type="dxa"/>
            <w:tcBorders>
              <w:top w:val="single" w:color="000000" w:sz="8" w:space="0"/>
              <w:left w:val="single" w:color="000000" w:sz="8" w:space="0"/>
              <w:bottom w:val="single" w:color="000000" w:sz="8" w:space="0"/>
              <w:right w:val="single" w:color="000000" w:sz="8" w:space="0"/>
            </w:tcBorders>
            <w:shd w:val="clear" w:color="auto" w:fill="auto"/>
            <w:vAlign w:val="top"/>
          </w:tcPr>
          <w:p w14:paraId="0C0BD8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b w:val="0"/>
                <w:i w:val="0"/>
                <w:caps w:val="0"/>
                <w:color w:val="000000"/>
                <w:spacing w:val="0"/>
                <w:kern w:val="0"/>
                <w:sz w:val="18"/>
                <w:szCs w:val="18"/>
                <w:lang w:val="en-US" w:eastAsia="zh-CN" w:bidi="ar"/>
              </w:rPr>
              <w:t>财政拨款</w:t>
            </w:r>
          </w:p>
        </w:tc>
      </w:tr>
    </w:tbl>
    <w:p w14:paraId="56EB6897">
      <w:pPr>
        <w:keepNext w:val="0"/>
        <w:keepLines w:val="0"/>
        <w:widowControl/>
        <w:suppressLineNumbers w:val="0"/>
        <w:jc w:val="left"/>
      </w:pPr>
    </w:p>
    <w:p w14:paraId="31FB5F47">
      <w:pPr>
        <w:rPr>
          <w:rFonts w:hint="eastAsia" w:ascii="仿宋" w:hAnsi="仿宋" w:eastAsia="仿宋" w:cs="宋体"/>
          <w:kern w:val="0"/>
          <w:sz w:val="32"/>
          <w:szCs w:val="32"/>
          <w:lang w:val="zh-CN"/>
        </w:rPr>
      </w:pPr>
    </w:p>
    <w:p w14:paraId="2B660A25">
      <w:pPr>
        <w:ind w:firstLine="643" w:firstLineChars="200"/>
        <w:rPr>
          <w:rFonts w:ascii="黑体" w:hAnsi="黑体" w:eastAsia="黑体"/>
          <w:b/>
          <w:sz w:val="32"/>
          <w:szCs w:val="32"/>
        </w:rPr>
      </w:pPr>
      <w:r>
        <w:rPr>
          <w:rFonts w:hint="eastAsia" w:ascii="黑体" w:hAnsi="黑体" w:eastAsia="黑体"/>
          <w:b/>
          <w:sz w:val="32"/>
          <w:szCs w:val="32"/>
        </w:rPr>
        <w:t>二、部门预算安排的总体情况</w:t>
      </w:r>
    </w:p>
    <w:p w14:paraId="4E6525EA">
      <w:pPr>
        <w:ind w:firstLine="640"/>
        <w:rPr>
          <w:rFonts w:ascii="仿宋_GB2312" w:hAnsi="Times New Roman" w:eastAsia="仿宋_GB2312"/>
          <w:sz w:val="32"/>
          <w:szCs w:val="32"/>
        </w:rPr>
      </w:pPr>
      <w:r>
        <w:rPr>
          <w:rFonts w:hint="eastAsia" w:ascii="仿宋_GB2312" w:hAnsi="Times New Roman" w:eastAsia="仿宋_GB2312"/>
          <w:sz w:val="32"/>
          <w:szCs w:val="32"/>
        </w:rPr>
        <w:t>按照预算管理有关规定，目前我县部门预算的编制实行综合预算制度，即全部收入和支出都反映在预算中。馆陶县委组织部</w:t>
      </w:r>
      <w:r>
        <w:rPr>
          <w:rFonts w:hint="eastAsia" w:ascii="仿宋_GB2312" w:hAnsi="Times New Roman" w:eastAsia="仿宋_GB2312"/>
          <w:sz w:val="32"/>
          <w:szCs w:val="32"/>
          <w:lang w:eastAsia="zh-CN"/>
        </w:rPr>
        <w:t>的</w:t>
      </w:r>
      <w:r>
        <w:rPr>
          <w:rFonts w:hint="eastAsia" w:ascii="仿宋_GB2312" w:hAnsi="Times New Roman" w:eastAsia="仿宋_GB2312"/>
          <w:sz w:val="32"/>
          <w:szCs w:val="32"/>
        </w:rPr>
        <w:t>收支包含在部门预算中。</w:t>
      </w:r>
    </w:p>
    <w:p w14:paraId="4CC85649">
      <w:pPr>
        <w:ind w:firstLine="640"/>
        <w:rPr>
          <w:rFonts w:ascii="仿宋_GB2312" w:hAnsi="Times New Roman" w:eastAsia="仿宋_GB2312"/>
          <w:sz w:val="32"/>
          <w:szCs w:val="32"/>
        </w:rPr>
      </w:pPr>
      <w:r>
        <w:rPr>
          <w:rFonts w:ascii="仿宋_GB2312" w:hAnsi="Times New Roman" w:eastAsia="仿宋_GB2312"/>
          <w:sz w:val="32"/>
          <w:szCs w:val="32"/>
        </w:rPr>
        <w:t>1</w:t>
      </w:r>
      <w:r>
        <w:rPr>
          <w:rFonts w:hint="eastAsia" w:ascii="仿宋_GB2312" w:hAnsi="Times New Roman" w:eastAsia="仿宋_GB2312"/>
          <w:sz w:val="32"/>
          <w:szCs w:val="32"/>
        </w:rPr>
        <w:t>、收入说明</w:t>
      </w:r>
    </w:p>
    <w:p w14:paraId="409D633A">
      <w:pPr>
        <w:ind w:firstLine="640"/>
        <w:rPr>
          <w:rFonts w:ascii="仿宋_GB2312" w:hAnsi="Times New Roman" w:eastAsia="仿宋_GB2312"/>
          <w:sz w:val="32"/>
          <w:szCs w:val="32"/>
        </w:rPr>
      </w:pPr>
      <w:r>
        <w:rPr>
          <w:rFonts w:hint="eastAsia" w:ascii="仿宋_GB2312" w:hAnsi="Times New Roman" w:eastAsia="仿宋_GB2312"/>
          <w:sz w:val="32"/>
          <w:szCs w:val="32"/>
        </w:rPr>
        <w:t>反映本部门当年全部收入。</w:t>
      </w:r>
      <w:r>
        <w:rPr>
          <w:rFonts w:ascii="仿宋_GB2312" w:hAnsi="Times New Roman" w:eastAsia="仿宋_GB2312"/>
          <w:sz w:val="32"/>
          <w:szCs w:val="32"/>
        </w:rPr>
        <w:t>2018</w:t>
      </w:r>
      <w:r>
        <w:rPr>
          <w:rFonts w:hint="eastAsia" w:ascii="仿宋_GB2312" w:hAnsi="Times New Roman" w:eastAsia="仿宋_GB2312"/>
          <w:sz w:val="32"/>
          <w:szCs w:val="32"/>
        </w:rPr>
        <w:t>年预算收入</w:t>
      </w:r>
      <w:r>
        <w:rPr>
          <w:rFonts w:hint="eastAsia" w:ascii="仿宋_GB2312" w:hAnsi="Times New Roman" w:eastAsia="仿宋_GB2312"/>
          <w:sz w:val="32"/>
          <w:szCs w:val="32"/>
          <w:lang w:val="en-US" w:eastAsia="zh-CN"/>
        </w:rPr>
        <w:t>3035.31</w:t>
      </w:r>
      <w:r>
        <w:rPr>
          <w:rFonts w:hint="eastAsia" w:ascii="仿宋_GB2312" w:hAnsi="Times New Roman" w:eastAsia="仿宋_GB2312"/>
          <w:sz w:val="32"/>
          <w:szCs w:val="32"/>
        </w:rPr>
        <w:t>万元，其中：一般公共预算收入</w:t>
      </w:r>
      <w:r>
        <w:rPr>
          <w:rFonts w:hint="eastAsia" w:ascii="仿宋_GB2312" w:hAnsi="Times New Roman" w:eastAsia="仿宋_GB2312"/>
          <w:sz w:val="32"/>
          <w:szCs w:val="32"/>
          <w:lang w:val="en-US" w:eastAsia="zh-CN"/>
        </w:rPr>
        <w:t>3035.31</w:t>
      </w:r>
      <w:r>
        <w:rPr>
          <w:rFonts w:hint="eastAsia" w:ascii="仿宋_GB2312" w:hAnsi="Times New Roman" w:eastAsia="仿宋_GB2312"/>
          <w:sz w:val="32"/>
          <w:szCs w:val="32"/>
        </w:rPr>
        <w:t>万元，基金预算收入</w:t>
      </w:r>
      <w:r>
        <w:rPr>
          <w:rFonts w:hint="eastAsia" w:ascii="仿宋_GB2312" w:hAnsi="Times New Roman" w:eastAsia="仿宋_GB2312"/>
          <w:sz w:val="32"/>
          <w:szCs w:val="32"/>
          <w:lang w:val="en-US" w:eastAsia="zh-CN"/>
        </w:rPr>
        <w:t>0</w:t>
      </w:r>
      <w:r>
        <w:rPr>
          <w:rFonts w:hint="eastAsia" w:ascii="仿宋_GB2312" w:hAnsi="Times New Roman" w:eastAsia="仿宋_GB2312"/>
          <w:sz w:val="32"/>
          <w:szCs w:val="32"/>
        </w:rPr>
        <w:t>万元。</w:t>
      </w:r>
    </w:p>
    <w:p w14:paraId="774EDC0B">
      <w:pPr>
        <w:ind w:firstLine="640"/>
        <w:rPr>
          <w:rFonts w:ascii="仿宋_GB2312" w:hAnsi="Times New Roman" w:eastAsia="仿宋_GB2312"/>
          <w:sz w:val="32"/>
          <w:szCs w:val="32"/>
        </w:rPr>
      </w:pPr>
      <w:r>
        <w:rPr>
          <w:rFonts w:ascii="仿宋_GB2312" w:hAnsi="Times New Roman" w:eastAsia="仿宋_GB2312"/>
          <w:sz w:val="32"/>
          <w:szCs w:val="32"/>
        </w:rPr>
        <w:t>2</w:t>
      </w:r>
      <w:r>
        <w:rPr>
          <w:rFonts w:hint="eastAsia" w:ascii="仿宋_GB2312" w:hAnsi="Times New Roman" w:eastAsia="仿宋_GB2312"/>
          <w:sz w:val="32"/>
          <w:szCs w:val="32"/>
        </w:rPr>
        <w:t>、支出说明</w:t>
      </w:r>
    </w:p>
    <w:p w14:paraId="1F811F32">
      <w:pPr>
        <w:ind w:firstLine="640"/>
        <w:rPr>
          <w:rFonts w:ascii="仿宋_GB2312" w:hAnsi="Times New Roman" w:eastAsia="仿宋_GB2312"/>
          <w:sz w:val="32"/>
          <w:szCs w:val="32"/>
        </w:rPr>
      </w:pPr>
      <w:r>
        <w:rPr>
          <w:rFonts w:hint="eastAsia" w:ascii="仿宋_GB2312" w:hAnsi="Times New Roman" w:eastAsia="仿宋_GB2312"/>
          <w:sz w:val="32"/>
          <w:szCs w:val="32"/>
        </w:rPr>
        <w:t>收支预算总表支出栏、基本支出表、项目支出表按经济分类和支出功能分类科目编制，反映馆陶县委组织部部门预算中支出预算的总体情况。</w:t>
      </w:r>
      <w:r>
        <w:rPr>
          <w:rFonts w:ascii="仿宋_GB2312" w:hAnsi="Times New Roman" w:eastAsia="仿宋_GB2312"/>
          <w:sz w:val="32"/>
          <w:szCs w:val="32"/>
        </w:rPr>
        <w:t>2018</w:t>
      </w:r>
      <w:r>
        <w:rPr>
          <w:rFonts w:hint="eastAsia" w:ascii="仿宋_GB2312" w:hAnsi="Times New Roman" w:eastAsia="仿宋_GB2312"/>
          <w:sz w:val="32"/>
          <w:szCs w:val="32"/>
        </w:rPr>
        <w:t>年支出预算</w:t>
      </w:r>
      <w:r>
        <w:rPr>
          <w:rFonts w:hint="eastAsia" w:ascii="仿宋_GB2312" w:hAnsi="Times New Roman" w:eastAsia="仿宋_GB2312"/>
          <w:sz w:val="32"/>
          <w:szCs w:val="32"/>
          <w:lang w:val="en-US" w:eastAsia="zh-CN"/>
        </w:rPr>
        <w:t>3035.31</w:t>
      </w:r>
      <w:r>
        <w:rPr>
          <w:rFonts w:hint="eastAsia" w:ascii="仿宋_GB2312" w:hAnsi="Times New Roman" w:eastAsia="仿宋_GB2312"/>
          <w:sz w:val="32"/>
          <w:szCs w:val="32"/>
        </w:rPr>
        <w:t>万元，其中基本支出</w:t>
      </w:r>
      <w:r>
        <w:rPr>
          <w:rFonts w:hint="eastAsia" w:ascii="仿宋_GB2312" w:hAnsi="Times New Roman" w:eastAsia="仿宋_GB2312"/>
          <w:sz w:val="32"/>
          <w:szCs w:val="32"/>
          <w:lang w:val="en-US" w:eastAsia="zh-CN"/>
        </w:rPr>
        <w:t>277.4</w:t>
      </w:r>
      <w:r>
        <w:rPr>
          <w:rFonts w:hint="eastAsia" w:ascii="仿宋_GB2312" w:hAnsi="Times New Roman" w:eastAsia="仿宋_GB2312"/>
          <w:sz w:val="32"/>
          <w:szCs w:val="32"/>
        </w:rPr>
        <w:t>万元，包括人员经费</w:t>
      </w:r>
      <w:r>
        <w:rPr>
          <w:rFonts w:hint="eastAsia" w:ascii="仿宋_GB2312" w:hAnsi="Times New Roman" w:eastAsia="仿宋_GB2312"/>
          <w:sz w:val="32"/>
          <w:szCs w:val="32"/>
          <w:lang w:val="en-US" w:eastAsia="zh-CN"/>
        </w:rPr>
        <w:t>248.04</w:t>
      </w:r>
      <w:r>
        <w:rPr>
          <w:rFonts w:hint="eastAsia" w:ascii="仿宋_GB2312" w:hAnsi="Times New Roman" w:eastAsia="仿宋_GB2312"/>
          <w:sz w:val="32"/>
          <w:szCs w:val="32"/>
        </w:rPr>
        <w:t>万元和日常公用经费</w:t>
      </w:r>
      <w:r>
        <w:rPr>
          <w:rFonts w:hint="eastAsia" w:ascii="仿宋_GB2312" w:hAnsi="Times New Roman" w:eastAsia="仿宋_GB2312"/>
          <w:sz w:val="32"/>
          <w:szCs w:val="32"/>
          <w:lang w:val="en-US" w:eastAsia="zh-CN"/>
        </w:rPr>
        <w:t>29.36</w:t>
      </w:r>
      <w:r>
        <w:rPr>
          <w:rFonts w:hint="eastAsia" w:ascii="仿宋_GB2312" w:hAnsi="Times New Roman" w:eastAsia="仿宋_GB2312"/>
          <w:sz w:val="32"/>
          <w:szCs w:val="32"/>
        </w:rPr>
        <w:t>万元；项目支出</w:t>
      </w:r>
      <w:r>
        <w:rPr>
          <w:rFonts w:hint="eastAsia" w:ascii="仿宋_GB2312" w:hAnsi="Times New Roman" w:eastAsia="仿宋_GB2312"/>
          <w:sz w:val="32"/>
          <w:szCs w:val="32"/>
          <w:lang w:val="en-US" w:eastAsia="zh-CN"/>
        </w:rPr>
        <w:t>2757.91</w:t>
      </w:r>
      <w:r>
        <w:rPr>
          <w:rFonts w:hint="eastAsia" w:ascii="仿宋_GB2312" w:hAnsi="Times New Roman" w:eastAsia="仿宋_GB2312"/>
          <w:sz w:val="32"/>
          <w:szCs w:val="32"/>
        </w:rPr>
        <w:t>万元，主要为</w:t>
      </w:r>
      <w:r>
        <w:rPr>
          <w:rFonts w:hint="eastAsia" w:ascii="仿宋_GB2312" w:hAnsi="Times New Roman" w:eastAsia="仿宋_GB2312"/>
          <w:sz w:val="32"/>
          <w:szCs w:val="32"/>
          <w:lang w:eastAsia="zh-CN"/>
        </w:rPr>
        <w:t>组织部教育经费和换届经费，提前下达专款等</w:t>
      </w:r>
      <w:r>
        <w:rPr>
          <w:rFonts w:hint="eastAsia" w:ascii="仿宋_GB2312" w:hAnsi="Times New Roman" w:eastAsia="仿宋_GB2312"/>
          <w:sz w:val="32"/>
          <w:szCs w:val="32"/>
          <w:lang w:val="en-US" w:eastAsia="zh-CN"/>
        </w:rPr>
        <w:t>。</w:t>
      </w:r>
    </w:p>
    <w:p w14:paraId="16AD891D">
      <w:pPr>
        <w:ind w:firstLine="640"/>
        <w:rPr>
          <w:rFonts w:ascii="仿宋_GB2312" w:hAnsi="Times New Roman" w:eastAsia="仿宋_GB2312"/>
          <w:sz w:val="32"/>
          <w:szCs w:val="32"/>
        </w:rPr>
      </w:pPr>
      <w:r>
        <w:rPr>
          <w:rFonts w:ascii="仿宋_GB2312" w:hAnsi="Times New Roman" w:eastAsia="仿宋_GB2312"/>
          <w:sz w:val="32"/>
          <w:szCs w:val="32"/>
        </w:rPr>
        <w:t>3</w:t>
      </w:r>
      <w:r>
        <w:rPr>
          <w:rFonts w:hint="eastAsia" w:ascii="仿宋_GB2312" w:hAnsi="Times New Roman" w:eastAsia="仿宋_GB2312"/>
          <w:sz w:val="32"/>
          <w:szCs w:val="32"/>
        </w:rPr>
        <w:t>、比上年增减情况</w:t>
      </w:r>
    </w:p>
    <w:p w14:paraId="2630B3B0">
      <w:pPr>
        <w:ind w:firstLine="640"/>
        <w:rPr>
          <w:rFonts w:ascii="仿宋_GB2312" w:hAnsi="黑体"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年预算收支安排</w:t>
      </w:r>
      <w:r>
        <w:rPr>
          <w:rFonts w:hint="eastAsia" w:ascii="仿宋_GB2312" w:hAnsi="Times New Roman" w:eastAsia="仿宋_GB2312"/>
          <w:sz w:val="32"/>
          <w:szCs w:val="32"/>
          <w:lang w:val="en-US" w:eastAsia="zh-CN"/>
        </w:rPr>
        <w:t>3035.31</w:t>
      </w:r>
      <w:r>
        <w:rPr>
          <w:rFonts w:hint="eastAsia" w:ascii="仿宋_GB2312" w:hAnsi="Times New Roman" w:eastAsia="仿宋_GB2312"/>
          <w:sz w:val="32"/>
          <w:szCs w:val="32"/>
        </w:rPr>
        <w:t>万元，较</w:t>
      </w:r>
      <w:r>
        <w:rPr>
          <w:rFonts w:ascii="仿宋_GB2312" w:hAnsi="Times New Roman" w:eastAsia="仿宋_GB2312"/>
          <w:sz w:val="32"/>
          <w:szCs w:val="32"/>
        </w:rPr>
        <w:t>2017</w:t>
      </w:r>
      <w:r>
        <w:rPr>
          <w:rFonts w:hint="eastAsia" w:ascii="仿宋_GB2312" w:hAnsi="Times New Roman" w:eastAsia="仿宋_GB2312"/>
          <w:sz w:val="32"/>
          <w:szCs w:val="32"/>
        </w:rPr>
        <w:t>年预算增加</w:t>
      </w:r>
      <w:r>
        <w:rPr>
          <w:rFonts w:hint="eastAsia" w:ascii="仿宋_GB2312" w:hAnsi="Times New Roman" w:eastAsia="仿宋_GB2312"/>
          <w:sz w:val="32"/>
          <w:szCs w:val="32"/>
          <w:lang w:val="en-US" w:eastAsia="zh-CN"/>
        </w:rPr>
        <w:t>2736.0054</w:t>
      </w:r>
      <w:r>
        <w:rPr>
          <w:rFonts w:hint="eastAsia" w:ascii="仿宋_GB2312" w:hAnsi="Times New Roman" w:eastAsia="仿宋_GB2312"/>
          <w:sz w:val="32"/>
          <w:szCs w:val="32"/>
        </w:rPr>
        <w:t>万元，其中：基本支出</w:t>
      </w:r>
      <w:r>
        <w:rPr>
          <w:rFonts w:hint="eastAsia" w:ascii="仿宋_GB2312" w:hAnsi="Times New Roman" w:eastAsia="仿宋_GB2312"/>
          <w:sz w:val="32"/>
          <w:szCs w:val="32"/>
          <w:lang w:eastAsia="zh-CN"/>
        </w:rPr>
        <w:t>增加</w:t>
      </w:r>
      <w:r>
        <w:rPr>
          <w:rFonts w:hint="eastAsia" w:ascii="仿宋_GB2312" w:hAnsi="Times New Roman" w:eastAsia="仿宋_GB2312"/>
          <w:sz w:val="32"/>
          <w:szCs w:val="32"/>
          <w:lang w:val="en-US" w:eastAsia="zh-CN"/>
        </w:rPr>
        <w:t>116.3254</w:t>
      </w:r>
      <w:r>
        <w:rPr>
          <w:rFonts w:hint="eastAsia" w:ascii="仿宋_GB2312" w:hAnsi="Times New Roman" w:eastAsia="仿宋_GB2312"/>
          <w:sz w:val="32"/>
          <w:szCs w:val="32"/>
        </w:rPr>
        <w:t>万元，主要为</w:t>
      </w:r>
      <w:r>
        <w:rPr>
          <w:rFonts w:hint="eastAsia" w:ascii="仿宋_GB2312" w:hAnsi="Times New Roman" w:eastAsia="仿宋_GB2312"/>
          <w:sz w:val="32"/>
          <w:szCs w:val="32"/>
          <w:lang w:eastAsia="zh-CN"/>
        </w:rPr>
        <w:t>增加</w:t>
      </w:r>
      <w:r>
        <w:rPr>
          <w:rFonts w:hint="eastAsia" w:ascii="仿宋_GB2312" w:hAnsi="Times New Roman" w:eastAsia="仿宋_GB2312"/>
          <w:sz w:val="32"/>
          <w:szCs w:val="32"/>
        </w:rPr>
        <w:t>人员经费支出，原因是</w:t>
      </w:r>
      <w:r>
        <w:rPr>
          <w:rFonts w:hint="eastAsia" w:ascii="仿宋_GB2312" w:hAnsi="Times New Roman" w:eastAsia="仿宋_GB2312"/>
          <w:sz w:val="32"/>
          <w:szCs w:val="32"/>
          <w:lang w:val="en-US" w:eastAsia="zh-CN"/>
        </w:rPr>
        <w:t>2018年我单位正常升档等</w:t>
      </w:r>
      <w:r>
        <w:rPr>
          <w:rFonts w:hint="eastAsia" w:ascii="仿宋_GB2312" w:hAnsi="Times New Roman" w:eastAsia="仿宋_GB2312"/>
          <w:sz w:val="32"/>
          <w:szCs w:val="32"/>
        </w:rPr>
        <w:t>，增加日常公用经费，原因是公用经费增加了公务人员交通补贴；项目支出增加</w:t>
      </w:r>
      <w:r>
        <w:rPr>
          <w:rFonts w:hint="eastAsia" w:ascii="仿宋_GB2312" w:hAnsi="Times New Roman" w:eastAsia="仿宋_GB2312"/>
          <w:sz w:val="32"/>
          <w:szCs w:val="32"/>
          <w:lang w:val="en-US" w:eastAsia="zh-CN"/>
        </w:rPr>
        <w:t>2619.68</w:t>
      </w:r>
      <w:r>
        <w:rPr>
          <w:rFonts w:hint="eastAsia" w:ascii="仿宋_GB2312" w:hAnsi="Times New Roman" w:eastAsia="仿宋_GB2312"/>
          <w:sz w:val="32"/>
          <w:szCs w:val="32"/>
        </w:rPr>
        <w:t>万元，主要</w:t>
      </w:r>
      <w:r>
        <w:rPr>
          <w:rFonts w:hint="eastAsia" w:ascii="仿宋_GB2312" w:hAnsi="Times New Roman" w:eastAsia="仿宋_GB2312"/>
          <w:sz w:val="32"/>
          <w:szCs w:val="32"/>
          <w:lang w:eastAsia="zh-CN"/>
        </w:rPr>
        <w:t>为提前下达专款增加和</w:t>
      </w:r>
      <w:r>
        <w:rPr>
          <w:rFonts w:hint="eastAsia" w:ascii="仿宋_GB2312" w:hAnsi="Times New Roman" w:eastAsia="仿宋_GB2312"/>
          <w:sz w:val="32"/>
          <w:szCs w:val="32"/>
          <w:lang w:val="en-US" w:eastAsia="zh-CN"/>
        </w:rPr>
        <w:t>2018年农村“两委”干部职务补贴.</w:t>
      </w:r>
    </w:p>
    <w:p w14:paraId="548F1FF9">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三、机关运行经费安排情况</w:t>
      </w:r>
    </w:p>
    <w:p w14:paraId="39C9AF47">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年，馆陶县委组织部机关运行经费共计安排</w:t>
      </w:r>
      <w:r>
        <w:rPr>
          <w:rFonts w:hint="eastAsia" w:ascii="仿宋_GB2312" w:hAnsi="Times New Roman" w:eastAsia="仿宋_GB2312"/>
          <w:sz w:val="32"/>
          <w:szCs w:val="32"/>
          <w:lang w:val="en-US" w:eastAsia="zh-CN"/>
        </w:rPr>
        <w:t>29.36</w:t>
      </w:r>
      <w:r>
        <w:rPr>
          <w:rFonts w:hint="eastAsia" w:ascii="仿宋_GB2312" w:hAnsi="Times New Roman" w:eastAsia="仿宋_GB2312"/>
          <w:sz w:val="32"/>
          <w:szCs w:val="32"/>
        </w:rPr>
        <w:t>万元，主要用于办公费、印刷费、邮电费、公务交通补贴等日常运行支出。</w:t>
      </w:r>
    </w:p>
    <w:p w14:paraId="29B434EA">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四、财政拨款“三公”经费预算情况及增减变化原因</w:t>
      </w:r>
    </w:p>
    <w:p w14:paraId="58EB356E">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年，馆陶县委组织部财政拨款“三公”经费预算安排</w:t>
      </w:r>
      <w:r>
        <w:rPr>
          <w:rFonts w:hint="eastAsia" w:ascii="仿宋_GB2312" w:hAnsi="Times New Roman" w:eastAsia="仿宋_GB2312"/>
          <w:sz w:val="32"/>
          <w:szCs w:val="32"/>
          <w:lang w:val="en-US" w:eastAsia="zh-CN"/>
        </w:rPr>
        <w:t>0</w:t>
      </w:r>
      <w:r>
        <w:rPr>
          <w:rFonts w:hint="eastAsia" w:ascii="仿宋_GB2312" w:hAnsi="Times New Roman" w:eastAsia="仿宋_GB2312"/>
          <w:sz w:val="32"/>
          <w:szCs w:val="32"/>
        </w:rPr>
        <w:t>万元，其中因公出国（境）费</w:t>
      </w:r>
      <w:r>
        <w:rPr>
          <w:rFonts w:ascii="仿宋_GB2312" w:hAnsi="Times New Roman" w:eastAsia="仿宋_GB2312"/>
          <w:sz w:val="32"/>
          <w:szCs w:val="32"/>
        </w:rPr>
        <w:t>0</w:t>
      </w:r>
      <w:r>
        <w:rPr>
          <w:rFonts w:hint="eastAsia" w:ascii="仿宋_GB2312" w:hAnsi="Times New Roman" w:eastAsia="仿宋_GB2312"/>
          <w:sz w:val="32"/>
          <w:szCs w:val="32"/>
        </w:rPr>
        <w:t>万元，较上年持平；公务用车购置及运维费</w:t>
      </w:r>
      <w:r>
        <w:rPr>
          <w:rFonts w:ascii="仿宋_GB2312" w:hAnsi="Times New Roman" w:eastAsia="仿宋_GB2312"/>
          <w:sz w:val="32"/>
          <w:szCs w:val="32"/>
        </w:rPr>
        <w:t>0</w:t>
      </w:r>
      <w:r>
        <w:rPr>
          <w:rFonts w:hint="eastAsia" w:ascii="仿宋_GB2312" w:hAnsi="Times New Roman" w:eastAsia="仿宋_GB2312"/>
          <w:sz w:val="32"/>
          <w:szCs w:val="32"/>
        </w:rPr>
        <w:t>万元（其中：公务用车购置费为</w:t>
      </w:r>
      <w:r>
        <w:rPr>
          <w:rFonts w:ascii="仿宋_GB2312" w:hAnsi="Times New Roman" w:eastAsia="仿宋_GB2312"/>
          <w:sz w:val="32"/>
          <w:szCs w:val="32"/>
        </w:rPr>
        <w:t>0</w:t>
      </w:r>
      <w:r>
        <w:rPr>
          <w:rFonts w:hint="eastAsia" w:ascii="仿宋_GB2312" w:hAnsi="Times New Roman" w:eastAsia="仿宋_GB2312"/>
          <w:sz w:val="32"/>
          <w:szCs w:val="32"/>
        </w:rPr>
        <w:t>万元，公务用车运维费</w:t>
      </w:r>
      <w:r>
        <w:rPr>
          <w:rFonts w:ascii="仿宋_GB2312" w:hAnsi="Times New Roman" w:eastAsia="仿宋_GB2312"/>
          <w:sz w:val="32"/>
          <w:szCs w:val="32"/>
        </w:rPr>
        <w:t>0</w:t>
      </w:r>
      <w:r>
        <w:rPr>
          <w:rFonts w:hint="eastAsia" w:ascii="仿宋_GB2312" w:hAnsi="Times New Roman" w:eastAsia="仿宋_GB2312"/>
          <w:sz w:val="32"/>
          <w:szCs w:val="32"/>
        </w:rPr>
        <w:t>万元</w:t>
      </w:r>
      <w:r>
        <w:rPr>
          <w:rFonts w:ascii="仿宋_GB2312" w:hAnsi="Times New Roman" w:eastAsia="仿宋_GB2312"/>
          <w:sz w:val="32"/>
          <w:szCs w:val="32"/>
        </w:rPr>
        <w:t>)</w:t>
      </w:r>
      <w:r>
        <w:rPr>
          <w:rFonts w:hint="eastAsia" w:ascii="仿宋_GB2312" w:hAnsi="Times New Roman" w:eastAsia="仿宋_GB2312"/>
          <w:sz w:val="32"/>
          <w:szCs w:val="32"/>
        </w:rPr>
        <w:t>，较上年减少</w:t>
      </w:r>
      <w:r>
        <w:rPr>
          <w:rFonts w:ascii="仿宋_GB2312" w:hAnsi="Times New Roman" w:eastAsia="仿宋_GB2312"/>
          <w:sz w:val="32"/>
          <w:szCs w:val="32"/>
        </w:rPr>
        <w:t>1</w:t>
      </w:r>
      <w:r>
        <w:rPr>
          <w:rFonts w:hint="eastAsia" w:ascii="仿宋_GB2312" w:hAnsi="Times New Roman" w:eastAsia="仿宋_GB2312"/>
          <w:sz w:val="32"/>
          <w:szCs w:val="32"/>
          <w:lang w:val="en-US" w:eastAsia="zh-CN"/>
        </w:rPr>
        <w:t>.5</w:t>
      </w:r>
      <w:r>
        <w:rPr>
          <w:rFonts w:hint="eastAsia" w:ascii="仿宋_GB2312" w:hAnsi="Times New Roman" w:eastAsia="仿宋_GB2312"/>
          <w:sz w:val="32"/>
          <w:szCs w:val="32"/>
        </w:rPr>
        <w:t>万元；公务接待费</w:t>
      </w:r>
      <w:r>
        <w:rPr>
          <w:rFonts w:hint="eastAsia" w:ascii="仿宋_GB2312" w:hAnsi="Times New Roman" w:eastAsia="仿宋_GB2312"/>
          <w:sz w:val="32"/>
          <w:szCs w:val="32"/>
          <w:lang w:val="en-US" w:eastAsia="zh-CN"/>
        </w:rPr>
        <w:t>0</w:t>
      </w:r>
      <w:r>
        <w:rPr>
          <w:rFonts w:hint="eastAsia" w:ascii="仿宋_GB2312" w:hAnsi="Times New Roman" w:eastAsia="仿宋_GB2312"/>
          <w:sz w:val="32"/>
          <w:szCs w:val="32"/>
        </w:rPr>
        <w:t>万元，较上年</w:t>
      </w:r>
      <w:r>
        <w:rPr>
          <w:rFonts w:hint="eastAsia" w:ascii="仿宋_GB2312" w:hAnsi="Times New Roman" w:eastAsia="仿宋_GB2312"/>
          <w:sz w:val="32"/>
          <w:szCs w:val="32"/>
          <w:lang w:eastAsia="zh-CN"/>
        </w:rPr>
        <w:t>减少</w:t>
      </w:r>
      <w:r>
        <w:rPr>
          <w:rFonts w:hint="eastAsia" w:ascii="仿宋_GB2312" w:hAnsi="Times New Roman" w:eastAsia="仿宋_GB2312"/>
          <w:sz w:val="32"/>
          <w:szCs w:val="32"/>
          <w:lang w:val="en-US" w:eastAsia="zh-CN"/>
        </w:rPr>
        <w:t>0.3万元</w:t>
      </w:r>
      <w:r>
        <w:rPr>
          <w:rFonts w:hint="eastAsia" w:ascii="仿宋_GB2312" w:hAnsi="Times New Roman" w:eastAsia="仿宋_GB2312"/>
          <w:sz w:val="32"/>
          <w:szCs w:val="32"/>
        </w:rPr>
        <w:t>。较</w:t>
      </w:r>
      <w:r>
        <w:rPr>
          <w:rFonts w:ascii="仿宋_GB2312" w:hAnsi="Times New Roman" w:eastAsia="仿宋_GB2312"/>
          <w:sz w:val="32"/>
          <w:szCs w:val="32"/>
        </w:rPr>
        <w:t>2017</w:t>
      </w:r>
      <w:r>
        <w:rPr>
          <w:rFonts w:hint="eastAsia" w:ascii="仿宋_GB2312" w:hAnsi="Times New Roman" w:eastAsia="仿宋_GB2312"/>
          <w:sz w:val="32"/>
          <w:szCs w:val="32"/>
        </w:rPr>
        <w:t>年“三公”经费支出预算减少</w:t>
      </w:r>
      <w:r>
        <w:rPr>
          <w:rFonts w:hint="eastAsia" w:ascii="仿宋_GB2312" w:hAnsi="Times New Roman" w:eastAsia="仿宋_GB2312"/>
          <w:sz w:val="32"/>
          <w:szCs w:val="32"/>
          <w:lang w:val="en-US" w:eastAsia="zh-CN"/>
        </w:rPr>
        <w:t>1.8</w:t>
      </w:r>
      <w:r>
        <w:rPr>
          <w:rFonts w:hint="eastAsia" w:ascii="仿宋_GB2312" w:hAnsi="Times New Roman" w:eastAsia="仿宋_GB2312"/>
          <w:sz w:val="32"/>
          <w:szCs w:val="32"/>
        </w:rPr>
        <w:t>万元，主要原因是我单位</w:t>
      </w:r>
      <w:r>
        <w:rPr>
          <w:rFonts w:hint="eastAsia" w:ascii="仿宋_GB2312" w:hAnsi="Times New Roman" w:eastAsia="仿宋_GB2312"/>
          <w:sz w:val="32"/>
          <w:szCs w:val="32"/>
          <w:lang w:val="zh-CN"/>
        </w:rPr>
        <w:t>厉行节约，另所有公车已处置拍卖，无公车运行维护费用支出</w:t>
      </w:r>
      <w:r>
        <w:rPr>
          <w:rFonts w:hint="eastAsia" w:ascii="仿宋_GB2312" w:hAnsi="Times New Roman" w:eastAsia="仿宋_GB2312"/>
          <w:sz w:val="32"/>
          <w:szCs w:val="32"/>
        </w:rPr>
        <w:t>。</w:t>
      </w:r>
    </w:p>
    <w:p w14:paraId="7FA4A87A">
      <w:pPr>
        <w:ind w:firstLine="640"/>
        <w:rPr>
          <w:rFonts w:ascii="黑体" w:hAnsi="黑体" w:eastAsia="黑体"/>
          <w:b/>
          <w:sz w:val="32"/>
          <w:szCs w:val="32"/>
        </w:rPr>
      </w:pPr>
      <w:r>
        <w:rPr>
          <w:rFonts w:hint="eastAsia" w:ascii="黑体" w:hAnsi="黑体" w:eastAsia="黑体"/>
          <w:b/>
          <w:sz w:val="32"/>
          <w:szCs w:val="32"/>
        </w:rPr>
        <w:t>五、绩效预算信息</w:t>
      </w:r>
    </w:p>
    <w:p w14:paraId="5B4B6CE0">
      <w:pPr>
        <w:ind w:firstLine="723" w:firstLineChars="225"/>
        <w:rPr>
          <w:rFonts w:hint="eastAsia" w:ascii="仿宋_GB2312" w:eastAsia="仿宋_GB2312"/>
          <w:color w:val="000000"/>
          <w:sz w:val="32"/>
          <w:szCs w:val="32"/>
        </w:rPr>
      </w:pPr>
      <w:bookmarkStart w:id="0" w:name="_Toc471398463"/>
      <w:r>
        <w:rPr>
          <w:rFonts w:hint="eastAsia" w:ascii="黑体" w:hAnsi="Times New Roman" w:eastAsia="黑体" w:cs="Times New Roman"/>
          <w:b/>
          <w:sz w:val="32"/>
          <w:szCs w:val="32"/>
        </w:rPr>
        <w:t>总体绩效目标</w:t>
      </w:r>
      <w:r>
        <w:rPr>
          <w:rFonts w:hint="eastAsia" w:ascii="Times New Roman" w:hAnsi="Times New Roman" w:eastAsia="方正仿宋_GBK" w:cs="Times New Roman"/>
          <w:b/>
          <w:sz w:val="32"/>
          <w:szCs w:val="32"/>
        </w:rPr>
        <w:t>：</w:t>
      </w:r>
      <w:r>
        <w:rPr>
          <w:rFonts w:hint="eastAsia" w:ascii="仿宋_GB2312" w:eastAsia="仿宋_GB2312"/>
          <w:color w:val="000000"/>
          <w:sz w:val="32"/>
          <w:szCs w:val="32"/>
        </w:rPr>
        <w:t>我们在对201</w:t>
      </w:r>
      <w:r>
        <w:rPr>
          <w:rFonts w:hint="eastAsia" w:ascii="仿宋_GB2312" w:eastAsia="仿宋_GB2312"/>
          <w:color w:val="000000"/>
          <w:sz w:val="32"/>
          <w:szCs w:val="32"/>
          <w:lang w:val="en-US" w:eastAsia="zh-CN"/>
        </w:rPr>
        <w:t>7</w:t>
      </w:r>
      <w:r>
        <w:rPr>
          <w:rFonts w:hint="eastAsia" w:ascii="仿宋_GB2312" w:eastAsia="仿宋_GB2312"/>
          <w:color w:val="000000"/>
          <w:sz w:val="32"/>
          <w:szCs w:val="32"/>
        </w:rPr>
        <w:t>年工作进行认真总结的基础上，对201</w:t>
      </w: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年的工作进行了认真谋划</w:t>
      </w:r>
      <w:r>
        <w:rPr>
          <w:rFonts w:hint="eastAsia" w:ascii="仿宋_GB2312" w:eastAsia="仿宋_GB2312"/>
          <w:color w:val="000000"/>
          <w:sz w:val="32"/>
          <w:szCs w:val="32"/>
          <w:lang w:eastAsia="zh-CN"/>
        </w:rPr>
        <w:t>，</w:t>
      </w:r>
      <w:r>
        <w:rPr>
          <w:rFonts w:hint="eastAsia" w:ascii="仿宋_GB2312" w:eastAsia="仿宋_GB2312"/>
          <w:color w:val="000000"/>
          <w:sz w:val="32"/>
          <w:szCs w:val="32"/>
        </w:rPr>
        <w:t>确立了“1</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5</w:t>
      </w:r>
      <w:r>
        <w:rPr>
          <w:rFonts w:hint="eastAsia" w:ascii="仿宋_GB2312" w:eastAsia="仿宋_GB2312"/>
          <w:color w:val="000000"/>
          <w:sz w:val="32"/>
          <w:szCs w:val="32"/>
          <w:lang w:val="en-US" w:eastAsia="zh-CN"/>
        </w:rPr>
        <w:t>7</w:t>
      </w:r>
      <w:r>
        <w:rPr>
          <w:rFonts w:hint="eastAsia" w:ascii="仿宋_GB2312" w:eastAsia="仿宋_GB2312"/>
          <w:color w:val="000000"/>
          <w:sz w:val="32"/>
          <w:szCs w:val="32"/>
        </w:rPr>
        <w:t>”的工作思路，</w:t>
      </w:r>
      <w:r>
        <w:rPr>
          <w:rFonts w:hint="eastAsia" w:ascii="仿宋_GB2312" w:eastAsia="仿宋_GB2312"/>
          <w:color w:val="000000"/>
          <w:sz w:val="32"/>
          <w:szCs w:val="32"/>
          <w:lang w:eastAsia="zh-CN"/>
        </w:rPr>
        <w:t>即“坚持一条红线、聚焦一个主题、完善五项机制、抓实七项重点工作”，</w:t>
      </w:r>
      <w:r>
        <w:rPr>
          <w:rFonts w:hint="eastAsia" w:ascii="仿宋_GB2312" w:eastAsia="仿宋_GB2312"/>
          <w:color w:val="000000"/>
          <w:sz w:val="32"/>
          <w:szCs w:val="32"/>
        </w:rPr>
        <w:t>以党的政治建设为统领</w:t>
      </w:r>
      <w:r>
        <w:rPr>
          <w:rFonts w:hint="eastAsia" w:ascii="仿宋_GB2312" w:eastAsia="仿宋_GB2312"/>
          <w:color w:val="000000"/>
          <w:sz w:val="32"/>
          <w:szCs w:val="32"/>
          <w:lang w:eastAsia="zh-CN"/>
        </w:rPr>
        <w:t>，</w:t>
      </w:r>
      <w:r>
        <w:rPr>
          <w:rFonts w:hint="eastAsia" w:ascii="仿宋_GB2312" w:eastAsia="仿宋_GB2312"/>
          <w:color w:val="000000"/>
          <w:sz w:val="32"/>
          <w:szCs w:val="32"/>
        </w:rPr>
        <w:t>围绕“两学一做”学习教育常态化制度化、规范领导班子和干部队伍建设、统筹推进各领域基层党建工作</w:t>
      </w:r>
      <w:r>
        <w:rPr>
          <w:rFonts w:hint="eastAsia" w:ascii="仿宋_GB2312" w:eastAsia="仿宋_GB2312"/>
          <w:color w:val="000000"/>
          <w:sz w:val="32"/>
          <w:szCs w:val="32"/>
          <w:lang w:eastAsia="zh-CN"/>
        </w:rPr>
        <w:t>，</w:t>
      </w:r>
      <w:r>
        <w:rPr>
          <w:rFonts w:hint="eastAsia" w:ascii="仿宋_GB2312" w:eastAsia="仿宋_GB2312"/>
          <w:color w:val="000000"/>
          <w:sz w:val="32"/>
          <w:szCs w:val="32"/>
        </w:rPr>
        <w:t>切实发挥组织部门职能作用，不断提高组织工作质量和水平，为建设</w:t>
      </w:r>
      <w:r>
        <w:rPr>
          <w:rFonts w:hint="eastAsia" w:ascii="仿宋_GB2312" w:eastAsia="仿宋_GB2312"/>
          <w:color w:val="000000"/>
          <w:sz w:val="32"/>
          <w:szCs w:val="32"/>
          <w:lang w:eastAsia="zh-CN"/>
        </w:rPr>
        <w:t>美丽馆陶</w:t>
      </w:r>
      <w:r>
        <w:rPr>
          <w:rFonts w:hint="eastAsia" w:ascii="仿宋_GB2312" w:eastAsia="仿宋_GB2312"/>
          <w:color w:val="000000"/>
          <w:sz w:val="32"/>
          <w:szCs w:val="32"/>
        </w:rPr>
        <w:t>提供坚强组织保证和人才智力支持。</w:t>
      </w:r>
    </w:p>
    <w:p w14:paraId="659D1A93">
      <w:pPr>
        <w:keepNext w:val="0"/>
        <w:keepLines w:val="0"/>
        <w:pageBreakBefore w:val="0"/>
        <w:kinsoku/>
        <w:wordWrap/>
        <w:overflowPunct/>
        <w:topLinePunct w:val="0"/>
        <w:autoSpaceDE/>
        <w:autoSpaceDN/>
        <w:bidi w:val="0"/>
        <w:adjustRightInd/>
        <w:snapToGrid/>
        <w:spacing w:line="580" w:lineRule="exact"/>
        <w:ind w:left="0" w:leftChars="0" w:right="0" w:rightChars="0" w:firstLine="643" w:firstLineChars="200"/>
        <w:rPr>
          <w:rFonts w:hint="eastAsia" w:ascii="仿宋_GB2312" w:eastAsia="仿宋_GB2312"/>
          <w:sz w:val="32"/>
          <w:szCs w:val="32"/>
        </w:rPr>
      </w:pPr>
      <w:r>
        <w:rPr>
          <w:rFonts w:hint="eastAsia" w:ascii="黑体" w:hAnsi="黑体" w:eastAsia="黑体"/>
          <w:b/>
          <w:sz w:val="32"/>
          <w:szCs w:val="32"/>
          <w:lang w:eastAsia="zh-CN"/>
        </w:rPr>
        <w:t>坚持一条红线，</w:t>
      </w:r>
      <w:r>
        <w:rPr>
          <w:rFonts w:hint="eastAsia" w:ascii="仿宋_GB2312" w:eastAsia="仿宋_GB2312"/>
          <w:color w:val="000000"/>
          <w:sz w:val="32"/>
          <w:szCs w:val="32"/>
        </w:rPr>
        <w:t>就是全力抓好</w:t>
      </w:r>
      <w:r>
        <w:rPr>
          <w:rFonts w:hint="eastAsia" w:ascii="仿宋_GB2312" w:eastAsia="仿宋_GB2312"/>
          <w:color w:val="000000"/>
          <w:sz w:val="32"/>
          <w:szCs w:val="32"/>
          <w:lang w:eastAsia="zh-CN"/>
        </w:rPr>
        <w:t>党的十九大精神</w:t>
      </w:r>
      <w:r>
        <w:rPr>
          <w:rFonts w:hint="eastAsia" w:ascii="仿宋_GB2312" w:eastAsia="仿宋_GB2312"/>
          <w:color w:val="000000"/>
          <w:sz w:val="32"/>
          <w:szCs w:val="32"/>
        </w:rPr>
        <w:t>学习贯彻</w:t>
      </w:r>
      <w:r>
        <w:rPr>
          <w:rFonts w:hint="eastAsia" w:ascii="仿宋_GB2312" w:eastAsia="仿宋_GB2312"/>
          <w:color w:val="000000"/>
          <w:sz w:val="32"/>
          <w:szCs w:val="32"/>
          <w:lang w:eastAsia="zh-CN"/>
        </w:rPr>
        <w:t>。把学习宣传贯彻党的</w:t>
      </w:r>
      <w:r>
        <w:rPr>
          <w:rFonts w:hint="eastAsia" w:ascii="仿宋_GB2312" w:eastAsia="仿宋_GB2312"/>
          <w:color w:val="000000"/>
          <w:sz w:val="32"/>
          <w:szCs w:val="32"/>
        </w:rPr>
        <w:t>十九大精神</w:t>
      </w:r>
      <w:r>
        <w:rPr>
          <w:rFonts w:hint="eastAsia" w:ascii="仿宋_GB2312" w:eastAsia="仿宋_GB2312"/>
          <w:color w:val="000000"/>
          <w:sz w:val="32"/>
          <w:szCs w:val="32"/>
          <w:lang w:eastAsia="zh-CN"/>
        </w:rPr>
        <w:t>作为首要政治任务，举办全县领导干部及新任村“两委”</w:t>
      </w:r>
      <w:r>
        <w:rPr>
          <w:rFonts w:hint="eastAsia" w:ascii="仿宋_GB2312" w:eastAsia="仿宋_GB2312"/>
          <w:sz w:val="32"/>
          <w:szCs w:val="32"/>
          <w:lang w:eastAsia="zh-CN"/>
        </w:rPr>
        <w:t>干部</w:t>
      </w:r>
      <w:r>
        <w:rPr>
          <w:rFonts w:hint="eastAsia" w:ascii="仿宋_GB2312" w:eastAsia="仿宋_GB2312"/>
          <w:sz w:val="32"/>
          <w:szCs w:val="32"/>
        </w:rPr>
        <w:t>学习</w:t>
      </w:r>
      <w:r>
        <w:rPr>
          <w:rFonts w:hint="eastAsia" w:ascii="仿宋_GB2312" w:eastAsia="仿宋_GB2312"/>
          <w:sz w:val="32"/>
          <w:szCs w:val="32"/>
          <w:lang w:eastAsia="zh-CN"/>
        </w:rPr>
        <w:t>党的</w:t>
      </w:r>
      <w:r>
        <w:rPr>
          <w:rFonts w:hint="eastAsia" w:ascii="仿宋_GB2312" w:eastAsia="仿宋_GB2312"/>
          <w:sz w:val="32"/>
          <w:szCs w:val="32"/>
        </w:rPr>
        <w:t>十九大精神培训班</w:t>
      </w:r>
      <w:r>
        <w:rPr>
          <w:rFonts w:hint="eastAsia" w:ascii="仿宋_GB2312" w:eastAsia="仿宋_GB2312"/>
          <w:sz w:val="32"/>
          <w:szCs w:val="32"/>
          <w:lang w:eastAsia="zh-CN"/>
        </w:rPr>
        <w:t>，</w:t>
      </w:r>
      <w:r>
        <w:rPr>
          <w:rFonts w:hint="eastAsia" w:ascii="仿宋_GB2312" w:eastAsia="仿宋_GB2312"/>
          <w:sz w:val="32"/>
          <w:szCs w:val="32"/>
        </w:rPr>
        <w:t>结合</w:t>
      </w:r>
      <w:r>
        <w:rPr>
          <w:rFonts w:hint="eastAsia" w:ascii="仿宋_GB2312" w:eastAsia="仿宋_GB2312"/>
          <w:sz w:val="32"/>
          <w:szCs w:val="32"/>
          <w:lang w:eastAsia="zh-CN"/>
        </w:rPr>
        <w:t>“万名党员培训工程”</w:t>
      </w:r>
      <w:r>
        <w:rPr>
          <w:rFonts w:hint="eastAsia" w:ascii="仿宋_GB2312" w:eastAsia="仿宋_GB2312"/>
          <w:sz w:val="32"/>
          <w:szCs w:val="32"/>
        </w:rPr>
        <w:t>，</w:t>
      </w:r>
      <w:r>
        <w:rPr>
          <w:rFonts w:hint="eastAsia" w:ascii="仿宋_GB2312" w:eastAsia="仿宋_GB2312"/>
          <w:sz w:val="32"/>
          <w:szCs w:val="32"/>
          <w:lang w:eastAsia="zh-CN"/>
        </w:rPr>
        <w:t>把全县党员干部轮训一遍</w:t>
      </w:r>
      <w:r>
        <w:rPr>
          <w:rFonts w:hint="eastAsia" w:ascii="仿宋_GB2312" w:eastAsia="仿宋_GB2312"/>
          <w:sz w:val="32"/>
          <w:szCs w:val="32"/>
        </w:rPr>
        <w:t>。坚持用习近平新时代中国特色社会主义思想武装党员干部，牢固树立“四个意识”、坚定“四个自信”，提高适应新时代、实现新目标、落实新部署的能力。</w:t>
      </w:r>
    </w:p>
    <w:p w14:paraId="3EF602F7">
      <w:pPr>
        <w:keepNext w:val="0"/>
        <w:keepLines w:val="0"/>
        <w:pageBreakBefore w:val="0"/>
        <w:kinsoku/>
        <w:wordWrap/>
        <w:overflowPunct/>
        <w:topLinePunct w:val="0"/>
        <w:autoSpaceDE/>
        <w:autoSpaceDN/>
        <w:bidi w:val="0"/>
        <w:adjustRightInd/>
        <w:snapToGrid/>
        <w:spacing w:line="580" w:lineRule="exact"/>
        <w:ind w:left="0" w:leftChars="0" w:right="0" w:rightChars="0" w:firstLine="643" w:firstLineChars="200"/>
        <w:rPr>
          <w:rFonts w:hint="eastAsia" w:eastAsia="仿宋_GB2312" w:cs="宋体"/>
          <w:snapToGrid w:val="0"/>
          <w:kern w:val="0"/>
          <w:sz w:val="32"/>
          <w:szCs w:val="32"/>
        </w:rPr>
      </w:pPr>
      <w:r>
        <w:rPr>
          <w:rFonts w:hint="eastAsia" w:ascii="黑体" w:hAnsi="黑体" w:eastAsia="黑体"/>
          <w:b/>
          <w:sz w:val="32"/>
          <w:szCs w:val="32"/>
          <w:lang w:eastAsia="zh-CN"/>
        </w:rPr>
        <w:t>聚焦一个主题，</w:t>
      </w:r>
      <w:r>
        <w:rPr>
          <w:rFonts w:hint="eastAsia" w:ascii="仿宋_GB2312" w:hAnsi="仿宋" w:eastAsia="仿宋_GB2312"/>
          <w:sz w:val="32"/>
          <w:szCs w:val="32"/>
        </w:rPr>
        <w:t>就</w:t>
      </w:r>
      <w:r>
        <w:rPr>
          <w:rFonts w:hint="eastAsia" w:ascii="仿宋_GB2312" w:hAnsi="仿宋_GB2312" w:eastAsia="仿宋_GB2312" w:cs="仿宋_GB2312"/>
          <w:sz w:val="32"/>
          <w:szCs w:val="32"/>
          <w:lang w:eastAsia="zh-CN"/>
        </w:rPr>
        <w:t>是积极谋划推进“不忘初心、牢记使命”主题教育。提前搞好调研准备工作，县级领导干部按照中央和省市委安排开展</w:t>
      </w:r>
      <w:r>
        <w:rPr>
          <w:rFonts w:hint="eastAsia" w:ascii="仿宋_GB2312" w:hAnsi="仿宋_GB2312" w:eastAsia="仿宋_GB2312" w:cs="仿宋_GB2312"/>
          <w:sz w:val="32"/>
          <w:szCs w:val="32"/>
        </w:rPr>
        <w:t>“不忘初心、牢记使命”主题教育</w:t>
      </w:r>
      <w:r>
        <w:rPr>
          <w:rFonts w:hint="eastAsia" w:ascii="仿宋_GB2312" w:hAnsi="仿宋_GB2312" w:eastAsia="仿宋_GB2312" w:cs="仿宋_GB2312"/>
          <w:sz w:val="32"/>
          <w:szCs w:val="32"/>
          <w:lang w:eastAsia="zh-CN"/>
        </w:rPr>
        <w:t>，在党员中深入推进“两学一做”学习教育常态化制度化，进一步实化载体，开展好党员志愿服务、党员固定活动日等活动</w:t>
      </w:r>
      <w:r>
        <w:rPr>
          <w:rFonts w:hint="eastAsia" w:ascii="仿宋_GB2312" w:hAnsi="仿宋_GB2312" w:eastAsia="仿宋_GB2312" w:cs="仿宋_GB2312"/>
          <w:sz w:val="32"/>
          <w:szCs w:val="32"/>
        </w:rPr>
        <w:t>。坚决维护习近平总书记党中央的核心、全党的核心地位、坚决维护党中央权威和集中统一领导，在思想上政治上行动上同以习近平同</w:t>
      </w:r>
      <w:bookmarkStart w:id="4" w:name="_GoBack"/>
      <w:bookmarkEnd w:id="4"/>
      <w:r>
        <w:rPr>
          <w:rFonts w:hint="eastAsia" w:ascii="仿宋_GB2312" w:hAnsi="仿宋_GB2312" w:eastAsia="仿宋_GB2312" w:cs="仿宋_GB2312"/>
          <w:sz w:val="32"/>
          <w:szCs w:val="32"/>
        </w:rPr>
        <w:t>志为核心的党中央保持高度一致</w:t>
      </w:r>
      <w:r>
        <w:rPr>
          <w:rFonts w:hint="eastAsia" w:ascii="仿宋_GB2312" w:hAnsi="仿宋_GB2312" w:eastAsia="仿宋_GB2312" w:cs="仿宋_GB2312"/>
          <w:sz w:val="32"/>
          <w:szCs w:val="32"/>
          <w:lang w:eastAsia="zh-CN"/>
        </w:rPr>
        <w:t>。</w:t>
      </w:r>
    </w:p>
    <w:p w14:paraId="3730C90B">
      <w:pPr>
        <w:keepNext w:val="0"/>
        <w:keepLines w:val="0"/>
        <w:pageBreakBefore w:val="0"/>
        <w:kinsoku/>
        <w:wordWrap/>
        <w:overflowPunct/>
        <w:topLinePunct w:val="0"/>
        <w:autoSpaceDE/>
        <w:autoSpaceDN/>
        <w:bidi w:val="0"/>
        <w:adjustRightInd/>
        <w:snapToGrid/>
        <w:spacing w:line="580" w:lineRule="exact"/>
        <w:ind w:left="0" w:leftChars="0" w:right="0" w:rightChars="0" w:firstLine="643" w:firstLineChars="200"/>
        <w:rPr>
          <w:rFonts w:hint="eastAsia" w:ascii="黑体" w:eastAsia="黑体"/>
          <w:b/>
          <w:sz w:val="32"/>
          <w:szCs w:val="32"/>
        </w:rPr>
      </w:pPr>
      <w:r>
        <w:rPr>
          <w:rFonts w:hint="eastAsia" w:ascii="黑体" w:hAnsi="黑体" w:eastAsia="黑体"/>
          <w:b/>
          <w:sz w:val="32"/>
          <w:szCs w:val="32"/>
        </w:rPr>
        <w:t>完善</w:t>
      </w:r>
      <w:r>
        <w:rPr>
          <w:rFonts w:hint="eastAsia" w:ascii="黑体" w:hAnsi="黑体" w:eastAsia="黑体"/>
          <w:b/>
          <w:sz w:val="32"/>
          <w:szCs w:val="32"/>
          <w:lang w:eastAsia="zh-CN"/>
        </w:rPr>
        <w:t>干部工作</w:t>
      </w:r>
      <w:r>
        <w:rPr>
          <w:rFonts w:hint="eastAsia" w:ascii="黑体" w:hAnsi="黑体" w:eastAsia="黑体"/>
          <w:b/>
          <w:sz w:val="32"/>
          <w:szCs w:val="32"/>
        </w:rPr>
        <w:t>五项机制</w:t>
      </w:r>
      <w:r>
        <w:rPr>
          <w:rFonts w:hint="eastAsia" w:ascii="黑体" w:hAnsi="黑体" w:eastAsia="黑体"/>
          <w:b/>
          <w:sz w:val="32"/>
          <w:szCs w:val="32"/>
          <w:lang w:eastAsia="zh-CN"/>
        </w:rPr>
        <w:t>，</w:t>
      </w:r>
      <w:r>
        <w:rPr>
          <w:rFonts w:hint="eastAsia" w:ascii="仿宋_GB2312" w:eastAsia="仿宋_GB2312" w:cs="仿宋_GB2312"/>
          <w:sz w:val="32"/>
          <w:szCs w:val="32"/>
        </w:rPr>
        <w:t>进一步加强领导班子和领导干部队伍建设。</w:t>
      </w:r>
      <w:r>
        <w:rPr>
          <w:rFonts w:hint="eastAsia" w:ascii="楷体_GB2312" w:hAnsi="仿宋_GB2312" w:eastAsia="楷体_GB2312"/>
          <w:b/>
          <w:sz w:val="32"/>
          <w:szCs w:val="32"/>
        </w:rPr>
        <w:t>一是</w:t>
      </w:r>
      <w:r>
        <w:rPr>
          <w:rFonts w:hint="eastAsia" w:ascii="楷体_GB2312" w:hAnsi="仿宋_GB2312" w:eastAsia="楷体_GB2312"/>
          <w:b/>
          <w:sz w:val="32"/>
          <w:szCs w:val="32"/>
          <w:lang w:eastAsia="zh-CN"/>
        </w:rPr>
        <w:t>完善</w:t>
      </w:r>
      <w:r>
        <w:rPr>
          <w:rFonts w:hint="eastAsia" w:ascii="楷体_GB2312" w:hAnsi="仿宋_GB2312" w:eastAsia="楷体_GB2312"/>
          <w:b/>
          <w:sz w:val="32"/>
          <w:szCs w:val="32"/>
        </w:rPr>
        <w:t>高素质专业化干部队伍</w:t>
      </w:r>
      <w:r>
        <w:rPr>
          <w:rFonts w:hint="eastAsia" w:ascii="楷体_GB2312" w:hAnsi="仿宋_GB2312" w:eastAsia="楷体_GB2312"/>
          <w:b/>
          <w:sz w:val="32"/>
          <w:szCs w:val="32"/>
          <w:lang w:eastAsia="zh-CN"/>
        </w:rPr>
        <w:t>选任机制。</w:t>
      </w:r>
      <w:r>
        <w:rPr>
          <w:rFonts w:hint="eastAsia" w:ascii="仿宋_GB2312" w:hAnsi="仿宋_GB2312" w:eastAsia="仿宋_GB2312"/>
          <w:sz w:val="32"/>
          <w:szCs w:val="32"/>
        </w:rPr>
        <w:t>继续严格执行《干部</w:t>
      </w:r>
      <w:r>
        <w:rPr>
          <w:rFonts w:hint="eastAsia" w:ascii="仿宋_GB2312" w:hAnsi="仿宋_GB2312" w:eastAsia="仿宋_GB2312"/>
          <w:sz w:val="32"/>
          <w:szCs w:val="32"/>
          <w:lang w:eastAsia="zh-CN"/>
        </w:rPr>
        <w:t>选任</w:t>
      </w:r>
      <w:r>
        <w:rPr>
          <w:rFonts w:hint="eastAsia" w:ascii="仿宋_GB2312" w:hAnsi="仿宋_GB2312" w:eastAsia="仿宋_GB2312"/>
          <w:sz w:val="32"/>
          <w:szCs w:val="32"/>
        </w:rPr>
        <w:t>条例》，严格干部选任标准和程序，坚决把干部任用程序工作做严做细做实，</w:t>
      </w:r>
      <w:r>
        <w:rPr>
          <w:rFonts w:hint="eastAsia" w:ascii="仿宋_GB2312" w:hAnsi="仿宋_GB2312" w:eastAsia="仿宋_GB2312"/>
          <w:sz w:val="32"/>
          <w:szCs w:val="32"/>
          <w:lang w:eastAsia="zh-CN"/>
        </w:rPr>
        <w:t>坚持</w:t>
      </w:r>
      <w:r>
        <w:rPr>
          <w:rFonts w:hint="eastAsia" w:ascii="仿宋_GB2312" w:hAnsi="仿宋_GB2312" w:eastAsia="仿宋_GB2312"/>
          <w:sz w:val="32"/>
          <w:szCs w:val="32"/>
        </w:rPr>
        <w:t>以对党忠诚选忠诚于党的人、以事业为上选担当干事的人、以扎实作风选作风扎实的人。进一步落实干部选任工作责任追究制，完善干部选拔任用全程纪实制度，对包括动议、提名、民主推荐、考察、讨论决定、任职等干部选拔任用的每个环节及相关情况全过程监督，为开展选人用人失责倒查、追究责任提供重要依据。</w:t>
      </w:r>
      <w:r>
        <w:rPr>
          <w:rFonts w:hint="eastAsia" w:ascii="楷体_GB2312" w:hAnsi="仿宋_GB2312" w:eastAsia="楷体_GB2312"/>
          <w:b/>
          <w:sz w:val="32"/>
          <w:szCs w:val="32"/>
        </w:rPr>
        <w:t>二是完善干部经常性监督机制。</w:t>
      </w:r>
      <w:r>
        <w:rPr>
          <w:rFonts w:hint="eastAsia" w:ascii="仿宋_GB2312" w:eastAsia="仿宋_GB2312"/>
          <w:sz w:val="32"/>
          <w:szCs w:val="32"/>
        </w:rPr>
        <w:t>抓好领导班子政治建设、思想建设，从严管理监督干部，督促落实中央八项规定及其实施细则精神，力戒形式主义、官僚主义。加强领导干部经济责任审计，整治领导干部违规在社会团体和企业兼职，加强清理工作过后的定期核查。加强对领导干部因私出国（境）的管理，持续深入开展干部人事档案专项审核工作，维护干部人事档案工作的严肃性和公信力。</w:t>
      </w:r>
      <w:r>
        <w:rPr>
          <w:rFonts w:hint="eastAsia" w:ascii="楷体_GB2312" w:eastAsia="楷体_GB2312"/>
          <w:b/>
          <w:color w:val="000000"/>
          <w:sz w:val="32"/>
          <w:szCs w:val="32"/>
        </w:rPr>
        <w:t>三是完善干部考核评价机制。</w:t>
      </w:r>
      <w:r>
        <w:rPr>
          <w:rFonts w:hint="eastAsia" w:ascii="仿宋_GB2312" w:eastAsia="仿宋_GB2312"/>
          <w:sz w:val="32"/>
          <w:szCs w:val="32"/>
        </w:rPr>
        <w:t>继续实施好特别督查评功机制，将干部考核综合量化，</w:t>
      </w:r>
      <w:r>
        <w:rPr>
          <w:rFonts w:hint="eastAsia" w:ascii="仿宋_GB2312" w:eastAsia="仿宋_GB2312"/>
          <w:sz w:val="32"/>
          <w:szCs w:val="32"/>
          <w:lang w:eastAsia="zh-CN"/>
        </w:rPr>
        <w:t>重点</w:t>
      </w:r>
      <w:r>
        <w:rPr>
          <w:rFonts w:hint="eastAsia" w:ascii="仿宋_GB2312" w:eastAsia="仿宋_GB2312"/>
          <w:sz w:val="32"/>
          <w:szCs w:val="32"/>
        </w:rPr>
        <w:t>在</w:t>
      </w:r>
      <w:r>
        <w:rPr>
          <w:rFonts w:hint="eastAsia" w:ascii="仿宋_GB2312" w:eastAsia="仿宋_GB2312"/>
          <w:sz w:val="32"/>
          <w:szCs w:val="32"/>
          <w:lang w:eastAsia="zh-CN"/>
        </w:rPr>
        <w:t>脱贫攻坚</w:t>
      </w:r>
      <w:r>
        <w:rPr>
          <w:rFonts w:hint="eastAsia" w:ascii="仿宋_GB2312" w:eastAsia="仿宋_GB2312"/>
          <w:sz w:val="32"/>
          <w:szCs w:val="32"/>
        </w:rPr>
        <w:t>、美丽乡村建设、项目</w:t>
      </w:r>
      <w:r>
        <w:rPr>
          <w:rFonts w:hint="eastAsia" w:ascii="仿宋_GB2312" w:eastAsia="仿宋_GB2312"/>
          <w:sz w:val="32"/>
          <w:szCs w:val="32"/>
          <w:lang w:eastAsia="zh-CN"/>
        </w:rPr>
        <w:t>建设</w:t>
      </w:r>
      <w:r>
        <w:rPr>
          <w:rFonts w:hint="eastAsia" w:ascii="仿宋_GB2312" w:eastAsia="仿宋_GB2312"/>
          <w:sz w:val="32"/>
          <w:szCs w:val="32"/>
        </w:rPr>
        <w:t>等急、难、险、重工作一线设“功”，在一线锻炼使用干部。强化考核结果运用，加大奖惩力度，切实发挥考核的导向作用。</w:t>
      </w:r>
      <w:r>
        <w:rPr>
          <w:rFonts w:hint="eastAsia" w:ascii="楷体_GB2312" w:hAnsi="仿宋_GB2312" w:eastAsia="楷体_GB2312"/>
          <w:b/>
          <w:sz w:val="32"/>
          <w:szCs w:val="32"/>
        </w:rPr>
        <w:t>四是完善干部培训工作机制。</w:t>
      </w:r>
      <w:r>
        <w:rPr>
          <w:rFonts w:hint="eastAsia" w:ascii="仿宋_GB2312" w:eastAsia="仿宋_GB2312"/>
          <w:sz w:val="32"/>
          <w:szCs w:val="32"/>
        </w:rPr>
        <w:t>进一步延伸培训范围，在培训各单位“一把手”的基础上，加大对各单位副职和基层干部的培训力度。</w:t>
      </w:r>
      <w:r>
        <w:rPr>
          <w:rFonts w:hint="eastAsia" w:ascii="楷体_GB2312" w:hAnsi="楷体_GB2312" w:eastAsia="楷体_GB2312"/>
          <w:b/>
          <w:sz w:val="32"/>
          <w:szCs w:val="32"/>
        </w:rPr>
        <w:t>五是完善人才工作运行机制。</w:t>
      </w:r>
      <w:r>
        <w:rPr>
          <w:rFonts w:hint="eastAsia" w:ascii="仿宋_GB2312" w:eastAsia="仿宋_GB2312"/>
          <w:sz w:val="32"/>
          <w:szCs w:val="32"/>
        </w:rPr>
        <w:t>坚持人才强县战略和党管人才原则，建立广纳贤才、留住人才、人尽其才的激励机制，在小镇建设、项目一线、规划设计等各个领域，为人才打造施展才华的舞台。</w:t>
      </w:r>
      <w:r>
        <w:rPr>
          <w:rFonts w:hint="eastAsia" w:ascii="仿宋_GB2312" w:hAnsi="仿宋" w:eastAsia="仿宋_GB2312"/>
          <w:sz w:val="32"/>
          <w:szCs w:val="32"/>
        </w:rPr>
        <w:t>落实好《馆陶县人才政策18条》和《</w:t>
      </w:r>
      <w:r>
        <w:rPr>
          <w:rFonts w:hint="eastAsia" w:ascii="仿宋_GB2312" w:eastAsia="仿宋_GB2312"/>
          <w:sz w:val="32"/>
          <w:szCs w:val="32"/>
        </w:rPr>
        <w:t>馆陶县“人才奖”评选管理办法</w:t>
      </w:r>
      <w:r>
        <w:rPr>
          <w:rFonts w:hint="eastAsia" w:ascii="仿宋_GB2312" w:hAnsi="仿宋" w:eastAsia="仿宋_GB2312"/>
          <w:sz w:val="32"/>
          <w:szCs w:val="32"/>
        </w:rPr>
        <w:t>》，加强和完善对优秀人才的选拔使用管理</w:t>
      </w:r>
      <w:r>
        <w:rPr>
          <w:rFonts w:hint="eastAsia" w:ascii="仿宋_GB2312" w:eastAsia="仿宋_GB2312"/>
          <w:sz w:val="32"/>
          <w:szCs w:val="32"/>
        </w:rPr>
        <w:t>，为全县发展提供智力支持</w:t>
      </w:r>
      <w:r>
        <w:rPr>
          <w:rFonts w:hint="eastAsia" w:ascii="仿宋_GB2312" w:hAnsi="仿宋" w:eastAsia="仿宋_GB2312"/>
          <w:sz w:val="32"/>
          <w:szCs w:val="32"/>
        </w:rPr>
        <w:t>。</w:t>
      </w:r>
    </w:p>
    <w:p w14:paraId="4CF2F52A">
      <w:pPr>
        <w:keepNext w:val="0"/>
        <w:keepLines w:val="0"/>
        <w:pageBreakBefore w:val="0"/>
        <w:kinsoku/>
        <w:wordWrap/>
        <w:overflowPunct/>
        <w:topLinePunct w:val="0"/>
        <w:autoSpaceDE/>
        <w:autoSpaceDN/>
        <w:bidi w:val="0"/>
        <w:adjustRightInd/>
        <w:snapToGrid/>
        <w:spacing w:line="580" w:lineRule="exact"/>
        <w:ind w:left="0" w:leftChars="0" w:right="0" w:rightChars="0" w:firstLine="643" w:firstLineChars="200"/>
        <w:rPr>
          <w:rFonts w:hint="eastAsia" w:ascii="仿宋_GB2312" w:eastAsia="仿宋_GB2312"/>
          <w:sz w:val="32"/>
          <w:szCs w:val="32"/>
        </w:rPr>
      </w:pPr>
      <w:r>
        <w:rPr>
          <w:rFonts w:hint="eastAsia" w:ascii="黑体" w:hAnsi="黑体" w:eastAsia="黑体"/>
          <w:b/>
          <w:sz w:val="32"/>
          <w:szCs w:val="32"/>
        </w:rPr>
        <w:t>抓实</w:t>
      </w:r>
      <w:r>
        <w:rPr>
          <w:rFonts w:hint="eastAsia" w:ascii="黑体" w:hAnsi="黑体" w:eastAsia="黑体"/>
          <w:b/>
          <w:sz w:val="32"/>
          <w:szCs w:val="32"/>
          <w:lang w:eastAsia="zh-CN"/>
        </w:rPr>
        <w:t>基层党建七</w:t>
      </w:r>
      <w:r>
        <w:rPr>
          <w:rFonts w:hint="eastAsia" w:ascii="黑体" w:hAnsi="黑体" w:eastAsia="黑体"/>
          <w:b/>
          <w:sz w:val="32"/>
          <w:szCs w:val="32"/>
        </w:rPr>
        <w:t>项重点工作</w:t>
      </w:r>
      <w:r>
        <w:rPr>
          <w:rFonts w:hint="eastAsia" w:ascii="黑体" w:hAnsi="黑体" w:eastAsia="黑体"/>
          <w:b/>
          <w:sz w:val="32"/>
          <w:szCs w:val="32"/>
          <w:lang w:eastAsia="zh-CN"/>
        </w:rPr>
        <w:t>，</w:t>
      </w:r>
      <w:r>
        <w:rPr>
          <w:rFonts w:hint="eastAsia" w:ascii="仿宋_GB2312" w:eastAsia="仿宋_GB2312" w:cs="仿宋_GB2312"/>
          <w:sz w:val="32"/>
          <w:szCs w:val="32"/>
        </w:rPr>
        <w:t>以提升组织力为重点、突出政治功能，统筹推进基层党组织建设。</w:t>
      </w:r>
      <w:r>
        <w:rPr>
          <w:rFonts w:hint="eastAsia" w:ascii="楷体_GB2312" w:hAnsi="楷体_GB2312" w:eastAsia="楷体_GB2312" w:cs="楷体_GB2312"/>
          <w:b/>
          <w:bCs/>
          <w:color w:val="000000"/>
          <w:sz w:val="32"/>
          <w:szCs w:val="32"/>
        </w:rPr>
        <w:t>一是</w:t>
      </w:r>
      <w:r>
        <w:rPr>
          <w:rFonts w:hint="eastAsia" w:ascii="楷体" w:hAnsi="楷体" w:eastAsia="楷体" w:cs="楷体_GB2312"/>
          <w:b/>
          <w:bCs/>
          <w:sz w:val="32"/>
          <w:szCs w:val="32"/>
          <w:lang w:eastAsia="zh-CN"/>
        </w:rPr>
        <w:t>严格党内政治生活。</w:t>
      </w:r>
      <w:r>
        <w:rPr>
          <w:rFonts w:hint="eastAsia" w:ascii="仿宋_GB2312" w:hAnsi="仿宋_GB2312" w:eastAsia="仿宋_GB2312" w:cs="仿宋_GB2312"/>
          <w:sz w:val="32"/>
          <w:szCs w:val="32"/>
        </w:rPr>
        <w:t>自觉遵守党的各项纪律，把</w:t>
      </w:r>
      <w:r>
        <w:rPr>
          <w:rFonts w:hint="eastAsia" w:ascii="仿宋_GB2312" w:hAnsi="仿宋_GB2312" w:eastAsia="仿宋_GB2312" w:cs="仿宋_GB2312"/>
          <w:sz w:val="32"/>
          <w:szCs w:val="32"/>
          <w:lang w:eastAsia="zh-CN"/>
        </w:rPr>
        <w:t>全面</w:t>
      </w:r>
      <w:r>
        <w:rPr>
          <w:rFonts w:hint="eastAsia" w:ascii="仿宋_GB2312" w:hAnsi="仿宋_GB2312" w:eastAsia="仿宋_GB2312" w:cs="仿宋_GB2312"/>
          <w:sz w:val="32"/>
          <w:szCs w:val="32"/>
        </w:rPr>
        <w:t>从严治党贯穿到党的建设各个方面；认真执行党内政治生活制度，切实把“三会一课”、组织生活会等制度落实到位；创新组织生活方式，找准与县情实际、基层党员群众需求的契合点，确保党内各项制度和要求落到实处。</w:t>
      </w:r>
      <w:r>
        <w:rPr>
          <w:rFonts w:hint="eastAsia" w:ascii="楷体_GB2312" w:hAnsi="楷体_GB2312" w:eastAsia="楷体_GB2312"/>
          <w:b/>
          <w:sz w:val="32"/>
          <w:szCs w:val="32"/>
          <w:lang w:eastAsia="zh-CN"/>
        </w:rPr>
        <w:t>二是继续推行“三位一体”党建新模式。</w:t>
      </w:r>
      <w:r>
        <w:rPr>
          <w:rFonts w:hint="eastAsia" w:ascii="仿宋_GB2312" w:hAnsi="仿宋_GB2312" w:eastAsia="仿宋_GB2312" w:cs="仿宋_GB2312"/>
          <w:sz w:val="32"/>
          <w:szCs w:val="32"/>
          <w:lang w:eastAsia="zh-CN"/>
        </w:rPr>
        <w:t>分片分乡镇召开“三位一体”党建新模式推行调度会，调度部署落实情况，制定考核办法进行督导检查，确保取得实效。</w:t>
      </w:r>
      <w:r>
        <w:rPr>
          <w:rFonts w:hint="eastAsia" w:ascii="楷体_GB2312" w:hAnsi="楷体_GB2312" w:eastAsia="楷体_GB2312" w:cs="楷体_GB2312"/>
          <w:b/>
          <w:bCs/>
          <w:sz w:val="32"/>
          <w:szCs w:val="32"/>
          <w:lang w:eastAsia="zh-CN"/>
        </w:rPr>
        <w:t>三是全面推进后进村“百日攻坚”行动暨村“两委”换届工作。</w:t>
      </w:r>
      <w:r>
        <w:rPr>
          <w:rFonts w:hint="eastAsia" w:ascii="仿宋_GB2312" w:hAnsi="仿宋_GB2312" w:eastAsia="仿宋_GB2312" w:cs="仿宋_GB2312"/>
          <w:sz w:val="32"/>
          <w:szCs w:val="32"/>
          <w:lang w:eastAsia="zh-CN"/>
        </w:rPr>
        <w:t>对照省提出的调整农村党组织书记</w:t>
      </w:r>
      <w:r>
        <w:rPr>
          <w:rFonts w:hint="eastAsia" w:ascii="仿宋_GB2312" w:hAnsi="仿宋_GB2312" w:eastAsia="仿宋_GB2312" w:cs="仿宋_GB2312"/>
          <w:sz w:val="32"/>
          <w:szCs w:val="32"/>
        </w:rPr>
        <w:t>4条要求和我市提出的11种情形，对村党组织书记缺职、年龄老化、能力弱化的，</w:t>
      </w:r>
      <w:r>
        <w:rPr>
          <w:rFonts w:hint="eastAsia" w:ascii="仿宋_GB2312" w:hAnsi="仿宋_GB2312" w:eastAsia="仿宋_GB2312" w:cs="仿宋_GB2312"/>
          <w:sz w:val="32"/>
          <w:szCs w:val="32"/>
          <w:lang w:eastAsia="zh-CN"/>
        </w:rPr>
        <w:t>提前</w:t>
      </w:r>
      <w:r>
        <w:rPr>
          <w:rFonts w:hint="eastAsia" w:ascii="仿宋_GB2312" w:hAnsi="仿宋_GB2312" w:eastAsia="仿宋_GB2312" w:cs="仿宋_GB2312"/>
          <w:sz w:val="32"/>
          <w:szCs w:val="32"/>
        </w:rPr>
        <w:t>物色人选，加大调整力度。注重把民营企业家、农村致富带头人、外出务工有成人员、优秀大学生村官、县乡机关干部和提前离岗人员、乡村医生和民办教师等纳入人选视野</w:t>
      </w:r>
      <w:r>
        <w:rPr>
          <w:rFonts w:hint="eastAsia" w:ascii="仿宋_GB2312" w:hAnsi="仿宋_GB2312" w:eastAsia="仿宋_GB2312" w:cs="仿宋_GB2312"/>
          <w:sz w:val="32"/>
          <w:szCs w:val="32"/>
          <w:lang w:eastAsia="zh-CN"/>
        </w:rPr>
        <w:t>。严格按照程序和要求抓好村“两委”换届工作。</w:t>
      </w:r>
      <w:r>
        <w:rPr>
          <w:rFonts w:hint="eastAsia" w:ascii="楷体_GB2312" w:hAnsi="楷体_GB2312" w:eastAsia="楷体_GB2312"/>
          <w:b/>
          <w:sz w:val="32"/>
          <w:szCs w:val="32"/>
          <w:lang w:eastAsia="zh-CN"/>
        </w:rPr>
        <w:t>四是推进</w:t>
      </w:r>
      <w:r>
        <w:rPr>
          <w:rFonts w:hint="eastAsia" w:ascii="楷体_GB2312" w:hAnsi="楷体_GB2312" w:eastAsia="楷体_GB2312"/>
          <w:b/>
          <w:sz w:val="32"/>
          <w:szCs w:val="32"/>
        </w:rPr>
        <w:t>农村集体经济发展工作。</w:t>
      </w:r>
      <w:r>
        <w:rPr>
          <w:rFonts w:hint="eastAsia" w:ascii="仿宋_GB2312" w:eastAsia="仿宋_GB2312"/>
          <w:sz w:val="32"/>
          <w:szCs w:val="32"/>
        </w:rPr>
        <w:t>组织专门力量，对各村集体预留机动地再进行一次摸底排查。抽调土地、司法、法庭、农业等相关职能人员，成立专门的审核小组，依照有关法律条款，对各村集体土地承包合同进行一次集中审核。对履行合同过程中，存在私自转包，擅自改变土地用途等明显违反法律规定或合同约定的，一律予以终止合同，按照市场价格重新进行发包，确保村集体收益最大化。</w:t>
      </w:r>
      <w:r>
        <w:rPr>
          <w:rFonts w:hint="eastAsia" w:ascii="楷体_GB2312" w:hAnsi="楷体_GB2312" w:eastAsia="楷体_GB2312"/>
          <w:b/>
          <w:sz w:val="32"/>
          <w:szCs w:val="32"/>
          <w:lang w:eastAsia="zh-CN"/>
        </w:rPr>
        <w:t>五是打造党建示范区。</w:t>
      </w:r>
      <w:r>
        <w:rPr>
          <w:rFonts w:hint="eastAsia" w:ascii="仿宋_GB2312" w:eastAsia="仿宋_GB2312" w:cs="仿宋_GB2312"/>
          <w:sz w:val="32"/>
          <w:szCs w:val="32"/>
        </w:rPr>
        <w:t>紧密结合建设美丽乡村，</w:t>
      </w:r>
      <w:r>
        <w:rPr>
          <w:rFonts w:hint="eastAsia" w:ascii="仿宋_GB2312" w:eastAsia="仿宋_GB2312" w:cs="仿宋_GB2312"/>
          <w:sz w:val="32"/>
          <w:szCs w:val="32"/>
          <w:lang w:eastAsia="zh-CN"/>
        </w:rPr>
        <w:t>环县城</w:t>
      </w:r>
      <w:r>
        <w:rPr>
          <w:rFonts w:hint="eastAsia" w:ascii="仿宋_GB2312" w:eastAsia="仿宋_GB2312" w:cs="仿宋_GB2312"/>
          <w:sz w:val="32"/>
          <w:szCs w:val="32"/>
        </w:rPr>
        <w:t>打造一批硬件完善、制度规范、特色鲜明、成片连线的党建示范区，全县打造</w:t>
      </w:r>
      <w:r>
        <w:rPr>
          <w:rFonts w:hint="eastAsia" w:ascii="仿宋_GB2312" w:eastAsia="仿宋_GB2312" w:cs="仿宋_GB2312"/>
          <w:sz w:val="32"/>
          <w:szCs w:val="32"/>
          <w:lang w:val="en-US" w:eastAsia="zh-CN"/>
        </w:rPr>
        <w:t>80</w:t>
      </w:r>
      <w:r>
        <w:rPr>
          <w:rFonts w:hint="eastAsia" w:ascii="仿宋_GB2312" w:eastAsia="仿宋_GB2312" w:cs="仿宋_GB2312"/>
          <w:sz w:val="32"/>
          <w:szCs w:val="32"/>
        </w:rPr>
        <w:t>个党建示范村，努力推出几个在全省乃至全国都有影响的先进村。</w:t>
      </w:r>
      <w:r>
        <w:rPr>
          <w:rFonts w:hint="eastAsia" w:ascii="楷体_GB2312" w:eastAsia="楷体_GB2312"/>
          <w:b/>
          <w:sz w:val="32"/>
          <w:szCs w:val="32"/>
          <w:lang w:eastAsia="zh-CN"/>
        </w:rPr>
        <w:t>六</w:t>
      </w:r>
      <w:r>
        <w:rPr>
          <w:rFonts w:hint="eastAsia" w:ascii="楷体_GB2312" w:eastAsia="楷体_GB2312"/>
          <w:b/>
          <w:sz w:val="32"/>
          <w:szCs w:val="32"/>
        </w:rPr>
        <w:t>是</w:t>
      </w:r>
      <w:r>
        <w:rPr>
          <w:rFonts w:hint="eastAsia" w:ascii="楷体_GB2312" w:hAnsi="仿宋_GB2312" w:eastAsia="楷体_GB2312" w:cs="仿宋_GB2312"/>
          <w:b/>
          <w:kern w:val="0"/>
          <w:sz w:val="32"/>
          <w:szCs w:val="32"/>
        </w:rPr>
        <w:t>深入抓好村级</w:t>
      </w:r>
      <w:r>
        <w:rPr>
          <w:rFonts w:hint="eastAsia" w:ascii="楷体_GB2312" w:hAnsi="仿宋_GB2312" w:eastAsia="楷体_GB2312" w:cs="仿宋_GB2312"/>
          <w:b/>
          <w:kern w:val="0"/>
          <w:sz w:val="32"/>
          <w:szCs w:val="32"/>
          <w:lang w:eastAsia="zh-CN"/>
        </w:rPr>
        <w:t>阵地</w:t>
      </w:r>
      <w:r>
        <w:rPr>
          <w:rFonts w:hint="eastAsia" w:ascii="楷体_GB2312" w:hAnsi="仿宋_GB2312" w:eastAsia="楷体_GB2312" w:cs="仿宋_GB2312"/>
          <w:b/>
          <w:kern w:val="0"/>
          <w:sz w:val="32"/>
          <w:szCs w:val="32"/>
        </w:rPr>
        <w:t>建设</w:t>
      </w:r>
      <w:r>
        <w:rPr>
          <w:rFonts w:hint="eastAsia" w:ascii="仿宋_GB2312" w:hAnsi="仿宋_GB2312" w:eastAsia="仿宋_GB2312" w:cs="仿宋_GB2312"/>
          <w:kern w:val="0"/>
          <w:sz w:val="32"/>
          <w:szCs w:val="32"/>
        </w:rPr>
        <w:t>。</w:t>
      </w:r>
      <w:r>
        <w:rPr>
          <w:rFonts w:hint="eastAsia" w:ascii="仿宋_GB2312" w:eastAsia="仿宋_GB2312" w:cs="仿宋_GB2312"/>
          <w:sz w:val="32"/>
          <w:szCs w:val="32"/>
          <w:lang w:eastAsia="zh-CN"/>
        </w:rPr>
        <w:t>对</w:t>
      </w:r>
      <w:r>
        <w:rPr>
          <w:rFonts w:hint="eastAsia" w:ascii="仿宋_GB2312" w:eastAsia="仿宋_GB2312" w:cs="仿宋_GB2312"/>
          <w:sz w:val="32"/>
          <w:szCs w:val="32"/>
        </w:rPr>
        <w:t>村级组织活动场所再次摸排，对部分达不到现有标准的场所，</w:t>
      </w:r>
      <w:r>
        <w:rPr>
          <w:rFonts w:hint="eastAsia" w:ascii="仿宋_GB2312" w:eastAsia="仿宋_GB2312" w:cs="仿宋_GB2312"/>
          <w:sz w:val="32"/>
          <w:szCs w:val="32"/>
          <w:lang w:eastAsia="zh-CN"/>
        </w:rPr>
        <w:t>进行</w:t>
      </w:r>
      <w:r>
        <w:rPr>
          <w:rFonts w:hint="eastAsia" w:ascii="仿宋_GB2312" w:eastAsia="仿宋_GB2312" w:cs="仿宋_GB2312"/>
          <w:sz w:val="32"/>
          <w:szCs w:val="32"/>
        </w:rPr>
        <w:t>新建</w:t>
      </w:r>
      <w:r>
        <w:rPr>
          <w:rFonts w:hint="eastAsia" w:ascii="仿宋_GB2312" w:eastAsia="仿宋_GB2312" w:cs="仿宋_GB2312"/>
          <w:sz w:val="32"/>
          <w:szCs w:val="32"/>
          <w:lang w:eastAsia="zh-CN"/>
        </w:rPr>
        <w:t>或</w:t>
      </w:r>
      <w:r>
        <w:rPr>
          <w:rFonts w:hint="eastAsia" w:ascii="仿宋_GB2312" w:eastAsia="仿宋_GB2312" w:cs="仿宋_GB2312"/>
          <w:sz w:val="32"/>
          <w:szCs w:val="32"/>
        </w:rPr>
        <w:t>改扩建</w:t>
      </w:r>
      <w:r>
        <w:rPr>
          <w:rFonts w:hint="eastAsia" w:ascii="仿宋_GB2312" w:eastAsia="仿宋_GB2312" w:cs="仿宋_GB2312"/>
          <w:sz w:val="32"/>
          <w:szCs w:val="32"/>
          <w:lang w:eastAsia="zh-CN"/>
        </w:rPr>
        <w:t>，确保全部达标</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严格落实村干部坐班制度，将坐班值班情况与村干部绩效工资挂钩，确保村级场所真正发挥作用。</w:t>
      </w:r>
      <w:r>
        <w:rPr>
          <w:rFonts w:hint="eastAsia" w:ascii="楷体_GB2312" w:hAnsi="仿宋_GB2312" w:eastAsia="楷体_GB2312" w:cs="仿宋_GB2312"/>
          <w:b/>
          <w:kern w:val="0"/>
          <w:sz w:val="32"/>
          <w:szCs w:val="32"/>
          <w:lang w:eastAsia="zh-CN"/>
        </w:rPr>
        <w:t>七是抓好党员精细化管理试点。</w:t>
      </w:r>
      <w:r>
        <w:rPr>
          <w:rFonts w:hint="eastAsia" w:ascii="仿宋_GB2312" w:eastAsia="仿宋_GB2312"/>
          <w:sz w:val="32"/>
          <w:szCs w:val="32"/>
        </w:rPr>
        <w:t>健全完善“党员固定活动日”、“三会一课”等制度，调动党员参加组织生活的积极性；加快流动党支部的组建进度，加强流动党员的教育管理工作</w:t>
      </w:r>
      <w:r>
        <w:rPr>
          <w:rFonts w:hint="eastAsia" w:ascii="仿宋_GB2312" w:eastAsia="仿宋_GB2312"/>
          <w:sz w:val="32"/>
          <w:szCs w:val="32"/>
          <w:lang w:eastAsia="zh-CN"/>
        </w:rPr>
        <w:t>；</w:t>
      </w:r>
      <w:r>
        <w:rPr>
          <w:rFonts w:hint="eastAsia" w:ascii="仿宋_GB2312" w:eastAsia="仿宋_GB2312"/>
          <w:sz w:val="32"/>
          <w:szCs w:val="32"/>
        </w:rPr>
        <w:t>建立失联党员定期培训机制，将失联党员纳入全县党员教育培训整体规划，定期开展党史、党纪、党性等专题培训</w:t>
      </w:r>
      <w:r>
        <w:rPr>
          <w:rFonts w:hint="eastAsia" w:ascii="仿宋_GB2312" w:eastAsia="仿宋_GB2312"/>
          <w:sz w:val="32"/>
          <w:szCs w:val="32"/>
          <w:lang w:eastAsia="zh-CN"/>
        </w:rPr>
        <w:t>；</w:t>
      </w:r>
      <w:r>
        <w:rPr>
          <w:rFonts w:hint="eastAsia" w:ascii="仿宋_GB2312" w:eastAsia="仿宋_GB2312"/>
          <w:sz w:val="32"/>
          <w:szCs w:val="32"/>
        </w:rPr>
        <w:t>加强优秀青年储备培养，不断改善农村党员干部队伍结构。</w:t>
      </w:r>
    </w:p>
    <w:p w14:paraId="175437FB">
      <w:pPr>
        <w:jc w:val="center"/>
        <w:outlineLvl w:val="0"/>
        <w:rPr>
          <w:rFonts w:hint="eastAsia" w:ascii="方正小标宋_GBK" w:eastAsia="方正小标宋_GBK"/>
          <w:sz w:val="32"/>
        </w:rPr>
      </w:pPr>
      <w:bookmarkStart w:id="1" w:name="_Toc511142386"/>
      <w:r>
        <w:rPr>
          <w:rFonts w:hint="eastAsia" w:ascii="方正小标宋_GBK" w:eastAsia="方正小标宋_GBK"/>
          <w:sz w:val="32"/>
        </w:rPr>
        <w:t>部门职责-工作活动绩效目标</w:t>
      </w:r>
      <w:bookmarkEnd w:id="1"/>
    </w:p>
    <w:tbl>
      <w:tblPr>
        <w:tblStyle w:val="9"/>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62FBC6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14:paraId="304BB445">
            <w:pPr>
              <w:spacing w:line="300" w:lineRule="exact"/>
              <w:jc w:val="left"/>
              <w:rPr>
                <w:rFonts w:hint="eastAsia" w:ascii="方正小标宋_GBK" w:eastAsia="方正小标宋_GBK"/>
                <w:sz w:val="24"/>
                <w:lang w:eastAsia="zh-CN"/>
              </w:rPr>
            </w:pPr>
            <w:r>
              <w:rPr>
                <w:rFonts w:ascii="方正小标宋_GBK" w:eastAsia="方正小标宋_GBK"/>
                <w:sz w:val="24"/>
              </w:rPr>
              <w:t>203</w:t>
            </w:r>
            <w:r>
              <w:rPr>
                <w:rFonts w:hint="eastAsia" w:ascii="方正小标宋_GBK" w:eastAsia="方正小标宋_GBK"/>
                <w:sz w:val="24"/>
              </w:rPr>
              <w:t>馆陶</w:t>
            </w:r>
            <w:r>
              <w:rPr>
                <w:rFonts w:hint="eastAsia" w:ascii="方正小标宋_GBK" w:eastAsia="方正小标宋_GBK"/>
                <w:sz w:val="24"/>
                <w:lang w:eastAsia="zh-CN"/>
              </w:rPr>
              <w:t>县委组织部</w:t>
            </w:r>
          </w:p>
        </w:tc>
        <w:tc>
          <w:tcPr>
            <w:tcW w:w="2948" w:type="dxa"/>
            <w:gridSpan w:val="4"/>
            <w:tcBorders>
              <w:top w:val="single" w:color="FFFFFF" w:sz="6" w:space="0"/>
              <w:left w:val="single" w:color="FFFFFF" w:sz="6" w:space="0"/>
              <w:right w:val="single" w:color="FFFFFF" w:sz="6" w:space="0"/>
            </w:tcBorders>
            <w:shd w:val="clear" w:color="auto" w:fill="auto"/>
            <w:vAlign w:val="center"/>
          </w:tcPr>
          <w:p w14:paraId="2DDF2E12">
            <w:pPr>
              <w:spacing w:line="300" w:lineRule="exact"/>
              <w:jc w:val="right"/>
              <w:rPr>
                <w:rFonts w:ascii="方正书宋_GBK" w:eastAsia="方正书宋_GBK"/>
                <w:sz w:val="24"/>
              </w:rPr>
            </w:pPr>
            <w:r>
              <w:rPr>
                <w:rFonts w:hint="eastAsia" w:ascii="方正书宋_GBK" w:eastAsia="方正书宋_GBK"/>
                <w:sz w:val="24"/>
              </w:rPr>
              <w:t>单位：元</w:t>
            </w:r>
          </w:p>
        </w:tc>
      </w:tr>
      <w:tr w14:paraId="3916E5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79848D1F">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14:paraId="7A833C32">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14:paraId="0A524C34">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14:paraId="122DD8C1">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14:paraId="3AC46D6A">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14:paraId="18E26C6C">
            <w:pPr>
              <w:spacing w:line="300" w:lineRule="exact"/>
              <w:jc w:val="center"/>
              <w:rPr>
                <w:rFonts w:ascii="方正书宋_GBK" w:eastAsia="方正书宋_GBK"/>
                <w:b/>
              </w:rPr>
            </w:pPr>
            <w:r>
              <w:rPr>
                <w:rFonts w:hint="eastAsia" w:ascii="方正书宋_GBK" w:eastAsia="方正书宋_GBK"/>
                <w:b/>
              </w:rPr>
              <w:t>评价标准</w:t>
            </w:r>
          </w:p>
        </w:tc>
      </w:tr>
      <w:tr w14:paraId="4DE493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11F2F834">
            <w:pPr>
              <w:spacing w:line="300" w:lineRule="exact"/>
              <w:jc w:val="left"/>
              <w:outlineLvl w:val="0"/>
            </w:pPr>
          </w:p>
        </w:tc>
        <w:tc>
          <w:tcPr>
            <w:tcW w:w="1276" w:type="dxa"/>
            <w:vMerge w:val="continue"/>
            <w:shd w:val="clear" w:color="auto" w:fill="auto"/>
            <w:vAlign w:val="center"/>
          </w:tcPr>
          <w:p w14:paraId="0C631492">
            <w:pPr>
              <w:spacing w:line="300" w:lineRule="exact"/>
              <w:jc w:val="left"/>
              <w:outlineLvl w:val="0"/>
            </w:pPr>
          </w:p>
        </w:tc>
        <w:tc>
          <w:tcPr>
            <w:tcW w:w="2976" w:type="dxa"/>
            <w:vMerge w:val="continue"/>
            <w:shd w:val="clear" w:color="auto" w:fill="auto"/>
            <w:vAlign w:val="center"/>
          </w:tcPr>
          <w:p w14:paraId="4C35E37D">
            <w:pPr>
              <w:spacing w:line="300" w:lineRule="exact"/>
              <w:jc w:val="left"/>
              <w:outlineLvl w:val="0"/>
            </w:pPr>
          </w:p>
        </w:tc>
        <w:tc>
          <w:tcPr>
            <w:tcW w:w="2976" w:type="dxa"/>
            <w:vMerge w:val="continue"/>
            <w:shd w:val="clear" w:color="auto" w:fill="auto"/>
            <w:vAlign w:val="center"/>
          </w:tcPr>
          <w:p w14:paraId="64D27832">
            <w:pPr>
              <w:spacing w:line="300" w:lineRule="exact"/>
              <w:jc w:val="left"/>
              <w:outlineLvl w:val="0"/>
            </w:pPr>
          </w:p>
        </w:tc>
        <w:tc>
          <w:tcPr>
            <w:tcW w:w="1417" w:type="dxa"/>
            <w:vMerge w:val="continue"/>
            <w:shd w:val="clear" w:color="auto" w:fill="auto"/>
            <w:vAlign w:val="center"/>
          </w:tcPr>
          <w:p w14:paraId="4BC0F009">
            <w:pPr>
              <w:spacing w:line="300" w:lineRule="exact"/>
              <w:jc w:val="left"/>
              <w:outlineLvl w:val="0"/>
            </w:pPr>
          </w:p>
        </w:tc>
        <w:tc>
          <w:tcPr>
            <w:tcW w:w="737" w:type="dxa"/>
            <w:shd w:val="clear" w:color="auto" w:fill="auto"/>
            <w:vAlign w:val="center"/>
          </w:tcPr>
          <w:p w14:paraId="0A2F92B6">
            <w:pPr>
              <w:spacing w:line="30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14:paraId="666F4D7C">
            <w:pPr>
              <w:spacing w:line="30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14:paraId="4AF81412">
            <w:pPr>
              <w:spacing w:line="30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14:paraId="653B9D7E">
            <w:pPr>
              <w:spacing w:line="300" w:lineRule="exact"/>
              <w:jc w:val="center"/>
              <w:rPr>
                <w:rFonts w:ascii="方正书宋_GBK" w:eastAsia="方正书宋_GBK"/>
                <w:b/>
              </w:rPr>
            </w:pPr>
            <w:r>
              <w:rPr>
                <w:rFonts w:hint="eastAsia" w:ascii="方正书宋_GBK" w:eastAsia="方正书宋_GBK"/>
                <w:b/>
              </w:rPr>
              <w:t>差</w:t>
            </w:r>
          </w:p>
        </w:tc>
      </w:tr>
      <w:tr w14:paraId="3D4D5E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F32CA0E">
            <w:pPr>
              <w:spacing w:line="300" w:lineRule="exact"/>
              <w:jc w:val="left"/>
              <w:rPr>
                <w:rFonts w:ascii="方正书宋_GBK" w:eastAsia="方正书宋_GBK"/>
                <w:b/>
              </w:rPr>
            </w:pPr>
            <w:r>
              <w:rPr>
                <w:rFonts w:hint="eastAsia" w:ascii="方正书宋_GBK" w:eastAsia="方正书宋_GBK"/>
                <w:b/>
              </w:rPr>
              <w:t>一、党员和党组织建设</w:t>
            </w:r>
          </w:p>
        </w:tc>
        <w:tc>
          <w:tcPr>
            <w:tcW w:w="1276" w:type="dxa"/>
            <w:shd w:val="clear" w:color="auto" w:fill="auto"/>
            <w:vAlign w:val="center"/>
          </w:tcPr>
          <w:p w14:paraId="6D60A9F0">
            <w:pPr>
              <w:spacing w:line="300" w:lineRule="exact"/>
              <w:jc w:val="left"/>
              <w:rPr>
                <w:rFonts w:ascii="方正书宋_GBK" w:eastAsia="方正书宋_GBK"/>
              </w:rPr>
            </w:pPr>
            <w:r>
              <w:rPr>
                <w:rFonts w:ascii="方正书宋_GBK" w:eastAsia="方正书宋_GBK"/>
              </w:rPr>
              <w:t>25414100.00</w:t>
            </w:r>
          </w:p>
        </w:tc>
        <w:tc>
          <w:tcPr>
            <w:tcW w:w="2976" w:type="dxa"/>
            <w:shd w:val="clear" w:color="auto" w:fill="auto"/>
            <w:vAlign w:val="center"/>
          </w:tcPr>
          <w:p w14:paraId="1295145E">
            <w:pPr>
              <w:spacing w:line="300" w:lineRule="exact"/>
              <w:jc w:val="left"/>
              <w:rPr>
                <w:rFonts w:ascii="方正书宋_GBK" w:eastAsia="方正书宋_GBK"/>
              </w:rPr>
            </w:pPr>
            <w:r>
              <w:rPr>
                <w:rFonts w:hint="eastAsia" w:ascii="方正书宋_GBK" w:eastAsia="方正书宋_GBK"/>
              </w:rPr>
              <w:t>负责全县党组织建设；负责县委基层组织建设联席会议党的牵头抓总工作；研究和提出党内生活制度建设的意见；协调、规划和指导全县党员教育工作；主管党员的管理和发展工作。</w:t>
            </w:r>
          </w:p>
        </w:tc>
        <w:tc>
          <w:tcPr>
            <w:tcW w:w="2976" w:type="dxa"/>
            <w:shd w:val="clear" w:color="auto" w:fill="auto"/>
            <w:vAlign w:val="center"/>
          </w:tcPr>
          <w:p w14:paraId="19DA5DFC">
            <w:pPr>
              <w:spacing w:line="300" w:lineRule="exact"/>
              <w:jc w:val="left"/>
              <w:rPr>
                <w:rFonts w:ascii="方正书宋_GBK" w:eastAsia="方正书宋_GBK"/>
              </w:rPr>
            </w:pPr>
            <w:r>
              <w:rPr>
                <w:rFonts w:hint="eastAsia" w:ascii="方正书宋_GBK" w:eastAsia="方正书宋_GBK"/>
              </w:rPr>
              <w:t>加强基层领导班子建设；加强非公经济组织和社会组织党建工作；加强全县大学生村官队伍建设；健全全县党的组织制度、党内生活制度建设；加强民主集中制建设和民主生活会宏观指导；乡镇党代会、人代会；做好代表补选、罢免等事宜。</w:t>
            </w:r>
          </w:p>
        </w:tc>
        <w:tc>
          <w:tcPr>
            <w:tcW w:w="1417" w:type="dxa"/>
            <w:shd w:val="clear" w:color="auto" w:fill="auto"/>
            <w:vAlign w:val="center"/>
          </w:tcPr>
          <w:p w14:paraId="3FA06423">
            <w:pPr>
              <w:spacing w:line="300" w:lineRule="exact"/>
              <w:jc w:val="left"/>
              <w:rPr>
                <w:rFonts w:ascii="方正书宋_GBK" w:eastAsia="方正书宋_GBK"/>
              </w:rPr>
            </w:pPr>
          </w:p>
        </w:tc>
        <w:tc>
          <w:tcPr>
            <w:tcW w:w="737" w:type="dxa"/>
            <w:shd w:val="clear" w:color="auto" w:fill="auto"/>
            <w:vAlign w:val="center"/>
          </w:tcPr>
          <w:p w14:paraId="30E98ABE">
            <w:pPr>
              <w:spacing w:line="300" w:lineRule="exact"/>
              <w:jc w:val="center"/>
              <w:rPr>
                <w:rFonts w:ascii="方正书宋_GBK" w:eastAsia="方正书宋_GBK"/>
              </w:rPr>
            </w:pPr>
          </w:p>
        </w:tc>
        <w:tc>
          <w:tcPr>
            <w:tcW w:w="737" w:type="dxa"/>
            <w:shd w:val="clear" w:color="auto" w:fill="auto"/>
            <w:vAlign w:val="center"/>
          </w:tcPr>
          <w:p w14:paraId="109E64AD">
            <w:pPr>
              <w:spacing w:line="300" w:lineRule="exact"/>
              <w:jc w:val="center"/>
              <w:rPr>
                <w:rFonts w:ascii="方正书宋_GBK" w:eastAsia="方正书宋_GBK"/>
              </w:rPr>
            </w:pPr>
          </w:p>
        </w:tc>
        <w:tc>
          <w:tcPr>
            <w:tcW w:w="737" w:type="dxa"/>
            <w:shd w:val="clear" w:color="auto" w:fill="auto"/>
            <w:vAlign w:val="center"/>
          </w:tcPr>
          <w:p w14:paraId="3E687353">
            <w:pPr>
              <w:spacing w:line="300" w:lineRule="exact"/>
              <w:jc w:val="center"/>
              <w:rPr>
                <w:rFonts w:ascii="方正书宋_GBK" w:eastAsia="方正书宋_GBK"/>
              </w:rPr>
            </w:pPr>
          </w:p>
        </w:tc>
        <w:tc>
          <w:tcPr>
            <w:tcW w:w="737" w:type="dxa"/>
            <w:shd w:val="clear" w:color="auto" w:fill="auto"/>
            <w:vAlign w:val="center"/>
          </w:tcPr>
          <w:p w14:paraId="1D825B16">
            <w:pPr>
              <w:spacing w:line="300" w:lineRule="exact"/>
              <w:jc w:val="center"/>
              <w:rPr>
                <w:rFonts w:ascii="方正书宋_GBK" w:eastAsia="方正书宋_GBK"/>
              </w:rPr>
            </w:pPr>
          </w:p>
        </w:tc>
      </w:tr>
      <w:tr w14:paraId="7DEB24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33C9B5D1">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、党组织建设及党员教育管理</w:t>
            </w:r>
          </w:p>
        </w:tc>
        <w:tc>
          <w:tcPr>
            <w:tcW w:w="1276" w:type="dxa"/>
            <w:vMerge w:val="restart"/>
            <w:shd w:val="clear" w:color="auto" w:fill="auto"/>
            <w:vAlign w:val="center"/>
          </w:tcPr>
          <w:p w14:paraId="4BB70D46">
            <w:pPr>
              <w:spacing w:line="300" w:lineRule="exact"/>
              <w:jc w:val="left"/>
              <w:rPr>
                <w:rFonts w:ascii="方正书宋_GBK" w:eastAsia="方正书宋_GBK"/>
              </w:rPr>
            </w:pPr>
            <w:r>
              <w:rPr>
                <w:rFonts w:ascii="方正书宋_GBK" w:eastAsia="方正书宋_GBK"/>
              </w:rPr>
              <w:t>25414100.00</w:t>
            </w:r>
          </w:p>
        </w:tc>
        <w:tc>
          <w:tcPr>
            <w:tcW w:w="2976" w:type="dxa"/>
            <w:vMerge w:val="restart"/>
            <w:shd w:val="clear" w:color="auto" w:fill="auto"/>
            <w:vAlign w:val="center"/>
          </w:tcPr>
          <w:p w14:paraId="22947F95">
            <w:pPr>
              <w:spacing w:line="300" w:lineRule="exact"/>
              <w:jc w:val="left"/>
              <w:rPr>
                <w:rFonts w:hint="eastAsia" w:ascii="方正书宋_GBK" w:eastAsia="方正书宋_GBK"/>
              </w:rPr>
            </w:pPr>
            <w:r>
              <w:rPr>
                <w:rFonts w:hint="eastAsia" w:ascii="方正书宋_GBK" w:eastAsia="方正书宋_GBK"/>
              </w:rPr>
              <w:t>负责全县党组织建设；负责县委非公经济和县委基层组织建设联席会议党的牵头抓总工作；研究和提出党内生活制度建设的意见；协调、规划和指导全县党员教育工作。</w:t>
            </w:r>
          </w:p>
        </w:tc>
        <w:tc>
          <w:tcPr>
            <w:tcW w:w="2976" w:type="dxa"/>
            <w:vMerge w:val="restart"/>
            <w:shd w:val="clear" w:color="auto" w:fill="auto"/>
            <w:vAlign w:val="center"/>
          </w:tcPr>
          <w:p w14:paraId="602AA271">
            <w:pPr>
              <w:spacing w:line="300" w:lineRule="exact"/>
              <w:jc w:val="left"/>
              <w:rPr>
                <w:rFonts w:hint="eastAsia" w:ascii="方正书宋_GBK" w:eastAsia="方正书宋_GBK"/>
              </w:rPr>
            </w:pPr>
            <w:r>
              <w:rPr>
                <w:rFonts w:hint="eastAsia" w:ascii="方正书宋_GBK" w:eastAsia="方正书宋_GBK"/>
              </w:rPr>
              <w:t>加强党组织建设和党员管理</w:t>
            </w:r>
            <w:r>
              <w:rPr>
                <w:rFonts w:ascii="方正书宋_GBK" w:eastAsia="方正书宋_GBK"/>
              </w:rPr>
              <w:t>,</w:t>
            </w:r>
            <w:r>
              <w:rPr>
                <w:rFonts w:hint="eastAsia" w:ascii="方正书宋_GBK" w:eastAsia="方正书宋_GBK"/>
              </w:rPr>
              <w:t>不断提高执政能力和领导水平</w:t>
            </w:r>
          </w:p>
        </w:tc>
        <w:tc>
          <w:tcPr>
            <w:tcW w:w="1417" w:type="dxa"/>
            <w:shd w:val="clear" w:color="auto" w:fill="auto"/>
            <w:vAlign w:val="center"/>
          </w:tcPr>
          <w:p w14:paraId="324ADD6A">
            <w:pPr>
              <w:spacing w:line="300" w:lineRule="exact"/>
              <w:jc w:val="left"/>
              <w:rPr>
                <w:rFonts w:ascii="方正书宋_GBK" w:eastAsia="方正书宋_GBK"/>
              </w:rPr>
            </w:pPr>
            <w:r>
              <w:rPr>
                <w:rFonts w:hint="eastAsia" w:ascii="方正书宋_GBK" w:eastAsia="方正书宋_GBK"/>
              </w:rPr>
              <w:t>农村党组织换届工作完成率</w:t>
            </w:r>
          </w:p>
        </w:tc>
        <w:tc>
          <w:tcPr>
            <w:tcW w:w="737" w:type="dxa"/>
            <w:shd w:val="clear" w:color="auto" w:fill="auto"/>
            <w:vAlign w:val="center"/>
          </w:tcPr>
          <w:p w14:paraId="7176B76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98%</w:t>
            </w:r>
          </w:p>
        </w:tc>
        <w:tc>
          <w:tcPr>
            <w:tcW w:w="737" w:type="dxa"/>
            <w:shd w:val="clear" w:color="auto" w:fill="auto"/>
            <w:vAlign w:val="center"/>
          </w:tcPr>
          <w:p w14:paraId="79FD776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6CE1665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341BFE10">
            <w:pPr>
              <w:spacing w:line="300" w:lineRule="exact"/>
              <w:jc w:val="center"/>
              <w:rPr>
                <w:rFonts w:ascii="方正书宋_GBK" w:eastAsia="方正书宋_GBK"/>
              </w:rPr>
            </w:pPr>
            <w:r>
              <w:rPr>
                <w:rFonts w:ascii="方正书宋_GBK" w:eastAsia="方正书宋_GBK"/>
              </w:rPr>
              <w:t>&lt;80%</w:t>
            </w:r>
          </w:p>
        </w:tc>
      </w:tr>
      <w:tr w14:paraId="5FC492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72DD5D94">
            <w:pPr>
              <w:spacing w:line="300" w:lineRule="exact"/>
              <w:jc w:val="left"/>
              <w:rPr>
                <w:rFonts w:hint="eastAsia" w:ascii="方正书宋_GBK" w:eastAsia="方正书宋_GBK"/>
                <w:b/>
              </w:rPr>
            </w:pPr>
          </w:p>
        </w:tc>
        <w:tc>
          <w:tcPr>
            <w:tcW w:w="1276" w:type="dxa"/>
            <w:vMerge w:val="continue"/>
            <w:shd w:val="clear" w:color="auto" w:fill="auto"/>
            <w:vAlign w:val="center"/>
          </w:tcPr>
          <w:p w14:paraId="2581D412">
            <w:pPr>
              <w:spacing w:line="300" w:lineRule="exact"/>
              <w:jc w:val="left"/>
              <w:rPr>
                <w:rFonts w:ascii="方正书宋_GBK" w:eastAsia="方正书宋_GBK"/>
              </w:rPr>
            </w:pPr>
          </w:p>
        </w:tc>
        <w:tc>
          <w:tcPr>
            <w:tcW w:w="2976" w:type="dxa"/>
            <w:vMerge w:val="continue"/>
            <w:shd w:val="clear" w:color="auto" w:fill="auto"/>
            <w:vAlign w:val="center"/>
          </w:tcPr>
          <w:p w14:paraId="531239F4">
            <w:pPr>
              <w:spacing w:line="300" w:lineRule="exact"/>
              <w:jc w:val="left"/>
              <w:rPr>
                <w:rFonts w:hint="eastAsia" w:ascii="方正书宋_GBK" w:eastAsia="方正书宋_GBK"/>
              </w:rPr>
            </w:pPr>
          </w:p>
        </w:tc>
        <w:tc>
          <w:tcPr>
            <w:tcW w:w="2976" w:type="dxa"/>
            <w:vMerge w:val="continue"/>
            <w:shd w:val="clear" w:color="auto" w:fill="auto"/>
            <w:vAlign w:val="center"/>
          </w:tcPr>
          <w:p w14:paraId="77313AF9">
            <w:pPr>
              <w:spacing w:line="300" w:lineRule="exact"/>
              <w:jc w:val="left"/>
              <w:rPr>
                <w:rFonts w:hint="eastAsia" w:ascii="方正书宋_GBK" w:eastAsia="方正书宋_GBK"/>
              </w:rPr>
            </w:pPr>
          </w:p>
        </w:tc>
        <w:tc>
          <w:tcPr>
            <w:tcW w:w="1417" w:type="dxa"/>
            <w:shd w:val="clear" w:color="auto" w:fill="auto"/>
            <w:vAlign w:val="center"/>
          </w:tcPr>
          <w:p w14:paraId="3BB39DC1">
            <w:pPr>
              <w:spacing w:line="300" w:lineRule="exact"/>
              <w:jc w:val="left"/>
              <w:rPr>
                <w:rFonts w:hint="eastAsia" w:ascii="方正书宋_GBK" w:eastAsia="方正书宋_GBK"/>
              </w:rPr>
            </w:pPr>
            <w:r>
              <w:rPr>
                <w:rFonts w:hint="eastAsia" w:ascii="方正书宋_GBK" w:eastAsia="方正书宋_GBK"/>
              </w:rPr>
              <w:t>非公经济组织和社会组织党的组织和工作覆盖率</w:t>
            </w:r>
          </w:p>
        </w:tc>
        <w:tc>
          <w:tcPr>
            <w:tcW w:w="737" w:type="dxa"/>
            <w:shd w:val="clear" w:color="auto" w:fill="auto"/>
            <w:vAlign w:val="center"/>
          </w:tcPr>
          <w:p w14:paraId="2FA3732B">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14:paraId="4D04BB39">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6F47F40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0EEC91C3">
            <w:pPr>
              <w:spacing w:line="300" w:lineRule="exact"/>
              <w:jc w:val="center"/>
              <w:rPr>
                <w:rFonts w:ascii="方正书宋_GBK" w:eastAsia="方正书宋_GBK"/>
              </w:rPr>
            </w:pPr>
            <w:r>
              <w:rPr>
                <w:rFonts w:ascii="方正书宋_GBK" w:eastAsia="方正书宋_GBK"/>
              </w:rPr>
              <w:t>&lt;80%</w:t>
            </w:r>
          </w:p>
        </w:tc>
      </w:tr>
      <w:tr w14:paraId="14A8EA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2922CF83">
            <w:pPr>
              <w:spacing w:line="300" w:lineRule="exact"/>
              <w:jc w:val="left"/>
              <w:rPr>
                <w:rFonts w:hint="eastAsia" w:ascii="方正书宋_GBK" w:eastAsia="方正书宋_GBK"/>
                <w:b/>
              </w:rPr>
            </w:pPr>
          </w:p>
        </w:tc>
        <w:tc>
          <w:tcPr>
            <w:tcW w:w="1276" w:type="dxa"/>
            <w:vMerge w:val="continue"/>
            <w:shd w:val="clear" w:color="auto" w:fill="auto"/>
            <w:vAlign w:val="center"/>
          </w:tcPr>
          <w:p w14:paraId="3B56B833">
            <w:pPr>
              <w:spacing w:line="300" w:lineRule="exact"/>
              <w:jc w:val="left"/>
              <w:rPr>
                <w:rFonts w:ascii="方正书宋_GBK" w:eastAsia="方正书宋_GBK"/>
              </w:rPr>
            </w:pPr>
          </w:p>
        </w:tc>
        <w:tc>
          <w:tcPr>
            <w:tcW w:w="2976" w:type="dxa"/>
            <w:vMerge w:val="continue"/>
            <w:shd w:val="clear" w:color="auto" w:fill="auto"/>
            <w:vAlign w:val="center"/>
          </w:tcPr>
          <w:p w14:paraId="7DC15D98">
            <w:pPr>
              <w:spacing w:line="300" w:lineRule="exact"/>
              <w:jc w:val="left"/>
              <w:rPr>
                <w:rFonts w:hint="eastAsia" w:ascii="方正书宋_GBK" w:eastAsia="方正书宋_GBK"/>
              </w:rPr>
            </w:pPr>
          </w:p>
        </w:tc>
        <w:tc>
          <w:tcPr>
            <w:tcW w:w="2976" w:type="dxa"/>
            <w:vMerge w:val="continue"/>
            <w:shd w:val="clear" w:color="auto" w:fill="auto"/>
            <w:vAlign w:val="center"/>
          </w:tcPr>
          <w:p w14:paraId="35F3B27A">
            <w:pPr>
              <w:spacing w:line="300" w:lineRule="exact"/>
              <w:jc w:val="left"/>
              <w:rPr>
                <w:rFonts w:hint="eastAsia" w:ascii="方正书宋_GBK" w:eastAsia="方正书宋_GBK"/>
              </w:rPr>
            </w:pPr>
          </w:p>
        </w:tc>
        <w:tc>
          <w:tcPr>
            <w:tcW w:w="1417" w:type="dxa"/>
            <w:shd w:val="clear" w:color="auto" w:fill="auto"/>
            <w:vAlign w:val="center"/>
          </w:tcPr>
          <w:p w14:paraId="675E9846">
            <w:pPr>
              <w:spacing w:line="300" w:lineRule="exact"/>
              <w:jc w:val="left"/>
              <w:rPr>
                <w:rFonts w:hint="eastAsia" w:ascii="方正书宋_GBK" w:eastAsia="方正书宋_GBK"/>
              </w:rPr>
            </w:pPr>
            <w:r>
              <w:rPr>
                <w:rFonts w:hint="eastAsia" w:ascii="方正书宋_GBK" w:eastAsia="方正书宋_GBK"/>
              </w:rPr>
              <w:t>党员现代远程教育课时量完成情况（部</w:t>
            </w:r>
            <w:r>
              <w:rPr>
                <w:rFonts w:ascii="方正书宋_GBK" w:eastAsia="方正书宋_GBK"/>
              </w:rPr>
              <w:t>/</w:t>
            </w:r>
            <w:r>
              <w:rPr>
                <w:rFonts w:hint="eastAsia" w:ascii="方正书宋_GBK" w:eastAsia="方正书宋_GBK"/>
              </w:rPr>
              <w:t>集）</w:t>
            </w:r>
          </w:p>
        </w:tc>
        <w:tc>
          <w:tcPr>
            <w:tcW w:w="737" w:type="dxa"/>
            <w:shd w:val="clear" w:color="auto" w:fill="auto"/>
            <w:vAlign w:val="center"/>
          </w:tcPr>
          <w:p w14:paraId="059D660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40</w:t>
            </w:r>
          </w:p>
        </w:tc>
        <w:tc>
          <w:tcPr>
            <w:tcW w:w="737" w:type="dxa"/>
            <w:shd w:val="clear" w:color="auto" w:fill="auto"/>
            <w:vAlign w:val="center"/>
          </w:tcPr>
          <w:p w14:paraId="6133D9C4">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30</w:t>
            </w:r>
          </w:p>
        </w:tc>
        <w:tc>
          <w:tcPr>
            <w:tcW w:w="737" w:type="dxa"/>
            <w:shd w:val="clear" w:color="auto" w:fill="auto"/>
            <w:vAlign w:val="center"/>
          </w:tcPr>
          <w:p w14:paraId="0FE186B8">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20</w:t>
            </w:r>
          </w:p>
        </w:tc>
        <w:tc>
          <w:tcPr>
            <w:tcW w:w="737" w:type="dxa"/>
            <w:shd w:val="clear" w:color="auto" w:fill="auto"/>
            <w:vAlign w:val="center"/>
          </w:tcPr>
          <w:p w14:paraId="4396D236">
            <w:pPr>
              <w:spacing w:line="300" w:lineRule="exact"/>
              <w:jc w:val="center"/>
              <w:rPr>
                <w:rFonts w:ascii="方正书宋_GBK" w:eastAsia="方正书宋_GBK"/>
              </w:rPr>
            </w:pPr>
            <w:r>
              <w:rPr>
                <w:rFonts w:ascii="方正书宋_GBK" w:eastAsia="方正书宋_GBK"/>
              </w:rPr>
              <w:t>&lt;20</w:t>
            </w:r>
          </w:p>
        </w:tc>
      </w:tr>
      <w:tr w14:paraId="5CF368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20F42A6">
            <w:pPr>
              <w:spacing w:line="300" w:lineRule="exact"/>
              <w:jc w:val="left"/>
              <w:rPr>
                <w:rFonts w:hint="eastAsia" w:ascii="方正书宋_GBK" w:eastAsia="方正书宋_GBK"/>
                <w:b/>
              </w:rPr>
            </w:pPr>
          </w:p>
        </w:tc>
        <w:tc>
          <w:tcPr>
            <w:tcW w:w="1276" w:type="dxa"/>
            <w:vMerge w:val="continue"/>
            <w:shd w:val="clear" w:color="auto" w:fill="auto"/>
            <w:vAlign w:val="center"/>
          </w:tcPr>
          <w:p w14:paraId="607A3FF8">
            <w:pPr>
              <w:spacing w:line="300" w:lineRule="exact"/>
              <w:jc w:val="left"/>
              <w:rPr>
                <w:rFonts w:ascii="方正书宋_GBK" w:eastAsia="方正书宋_GBK"/>
              </w:rPr>
            </w:pPr>
          </w:p>
        </w:tc>
        <w:tc>
          <w:tcPr>
            <w:tcW w:w="2976" w:type="dxa"/>
            <w:vMerge w:val="continue"/>
            <w:shd w:val="clear" w:color="auto" w:fill="auto"/>
            <w:vAlign w:val="center"/>
          </w:tcPr>
          <w:p w14:paraId="1EE1D7B7">
            <w:pPr>
              <w:spacing w:line="300" w:lineRule="exact"/>
              <w:jc w:val="left"/>
              <w:rPr>
                <w:rFonts w:hint="eastAsia" w:ascii="方正书宋_GBK" w:eastAsia="方正书宋_GBK"/>
              </w:rPr>
            </w:pPr>
          </w:p>
        </w:tc>
        <w:tc>
          <w:tcPr>
            <w:tcW w:w="2976" w:type="dxa"/>
            <w:vMerge w:val="continue"/>
            <w:shd w:val="clear" w:color="auto" w:fill="auto"/>
            <w:vAlign w:val="center"/>
          </w:tcPr>
          <w:p w14:paraId="59F02B9A">
            <w:pPr>
              <w:spacing w:line="300" w:lineRule="exact"/>
              <w:jc w:val="left"/>
              <w:rPr>
                <w:rFonts w:hint="eastAsia" w:ascii="方正书宋_GBK" w:eastAsia="方正书宋_GBK"/>
              </w:rPr>
            </w:pPr>
          </w:p>
        </w:tc>
        <w:tc>
          <w:tcPr>
            <w:tcW w:w="1417" w:type="dxa"/>
            <w:shd w:val="clear" w:color="auto" w:fill="auto"/>
            <w:vAlign w:val="center"/>
          </w:tcPr>
          <w:p w14:paraId="24BA7020">
            <w:pPr>
              <w:spacing w:line="300" w:lineRule="exact"/>
              <w:jc w:val="left"/>
              <w:rPr>
                <w:rFonts w:hint="eastAsia" w:ascii="方正书宋_GBK" w:eastAsia="方正书宋_GBK"/>
              </w:rPr>
            </w:pPr>
            <w:r>
              <w:rPr>
                <w:rFonts w:hint="eastAsia" w:ascii="方正书宋_GBK" w:eastAsia="方正书宋_GBK"/>
              </w:rPr>
              <w:t>大学生村官到岗率</w:t>
            </w:r>
          </w:p>
        </w:tc>
        <w:tc>
          <w:tcPr>
            <w:tcW w:w="737" w:type="dxa"/>
            <w:shd w:val="clear" w:color="auto" w:fill="auto"/>
            <w:vAlign w:val="center"/>
          </w:tcPr>
          <w:p w14:paraId="77BB4A91">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14:paraId="629BDECA">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740C315D">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3DC87D4E">
            <w:pPr>
              <w:spacing w:line="300" w:lineRule="exact"/>
              <w:jc w:val="center"/>
              <w:rPr>
                <w:rFonts w:ascii="方正书宋_GBK" w:eastAsia="方正书宋_GBK"/>
              </w:rPr>
            </w:pPr>
            <w:r>
              <w:rPr>
                <w:rFonts w:ascii="方正书宋_GBK" w:eastAsia="方正书宋_GBK"/>
              </w:rPr>
              <w:t>&lt;80%</w:t>
            </w:r>
          </w:p>
        </w:tc>
      </w:tr>
      <w:tr w14:paraId="13C291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7300D2C">
            <w:pPr>
              <w:spacing w:line="300" w:lineRule="exact"/>
              <w:jc w:val="left"/>
              <w:rPr>
                <w:rFonts w:hint="eastAsia" w:ascii="方正书宋_GBK" w:eastAsia="方正书宋_GBK"/>
                <w:b/>
              </w:rPr>
            </w:pPr>
            <w:r>
              <w:rPr>
                <w:rFonts w:hint="eastAsia" w:ascii="方正书宋_GBK" w:eastAsia="方正书宋_GBK"/>
                <w:b/>
              </w:rPr>
              <w:t>二、干部管理</w:t>
            </w:r>
          </w:p>
        </w:tc>
        <w:tc>
          <w:tcPr>
            <w:tcW w:w="1276" w:type="dxa"/>
            <w:shd w:val="clear" w:color="auto" w:fill="auto"/>
            <w:vAlign w:val="center"/>
          </w:tcPr>
          <w:p w14:paraId="03499B43">
            <w:pPr>
              <w:spacing w:line="300" w:lineRule="exact"/>
              <w:jc w:val="left"/>
              <w:rPr>
                <w:rFonts w:ascii="方正书宋_GBK" w:eastAsia="方正书宋_GBK"/>
              </w:rPr>
            </w:pPr>
            <w:r>
              <w:rPr>
                <w:rFonts w:ascii="方正书宋_GBK" w:eastAsia="方正书宋_GBK"/>
              </w:rPr>
              <w:t>10000.00</w:t>
            </w:r>
          </w:p>
        </w:tc>
        <w:tc>
          <w:tcPr>
            <w:tcW w:w="2976" w:type="dxa"/>
            <w:shd w:val="clear" w:color="auto" w:fill="auto"/>
            <w:vAlign w:val="center"/>
          </w:tcPr>
          <w:p w14:paraId="07153F80">
            <w:pPr>
              <w:spacing w:line="300" w:lineRule="exact"/>
              <w:jc w:val="left"/>
              <w:rPr>
                <w:rFonts w:hint="eastAsia" w:ascii="方正书宋_GBK" w:eastAsia="方正书宋_GBK"/>
              </w:rPr>
            </w:pPr>
            <w:r>
              <w:rPr>
                <w:rFonts w:hint="eastAsia" w:ascii="方正书宋_GBK" w:eastAsia="方正书宋_GBK"/>
              </w:rPr>
              <w:t>做好换届工作，选优配强各级领导班子；负责省市及县委管理干部及全县干部队伍管理、干部培养选拔、干部调配、挂职、交流和安置；对县委管理领导班子和领导干部的考核工作，以及全县干部考核工作的督导检查；指导领导班子的思想作风建设；负责对全</w:t>
            </w:r>
            <w:r>
              <w:rPr>
                <w:rFonts w:hint="eastAsia" w:ascii="方正书宋_GBK" w:eastAsia="方正书宋_GBK"/>
                <w:lang w:eastAsia="zh-CN"/>
              </w:rPr>
              <w:t>县委组织部</w:t>
            </w:r>
            <w:r>
              <w:rPr>
                <w:rFonts w:hint="eastAsia" w:ascii="方正书宋_GBK" w:eastAsia="方正书宋_GBK"/>
              </w:rPr>
              <w:t>门干部监督工作的综合、协调。</w:t>
            </w:r>
          </w:p>
        </w:tc>
        <w:tc>
          <w:tcPr>
            <w:tcW w:w="2976" w:type="dxa"/>
            <w:shd w:val="clear" w:color="auto" w:fill="auto"/>
            <w:vAlign w:val="center"/>
          </w:tcPr>
          <w:p w14:paraId="54DFEC50">
            <w:pPr>
              <w:spacing w:line="300" w:lineRule="exact"/>
              <w:jc w:val="left"/>
              <w:rPr>
                <w:rFonts w:hint="eastAsia" w:ascii="方正书宋_GBK" w:eastAsia="方正书宋_GBK"/>
              </w:rPr>
            </w:pPr>
            <w:r>
              <w:rPr>
                <w:rFonts w:hint="eastAsia" w:ascii="方正书宋_GBK" w:eastAsia="方正书宋_GBK"/>
              </w:rPr>
              <w:t>落实国家工资政策和涉及领导干部收入分配的相关政策，准确高效办理县委管理干部的工资及退休费审批；培养锻炼干部，提高干部整体素质；为各级领导班子储配人才；进一步增强我县干部教育培训工作的统筹性、针对性、有效性，不断提高干部素质和业务能力。</w:t>
            </w:r>
          </w:p>
        </w:tc>
        <w:tc>
          <w:tcPr>
            <w:tcW w:w="1417" w:type="dxa"/>
            <w:shd w:val="clear" w:color="auto" w:fill="auto"/>
            <w:vAlign w:val="center"/>
          </w:tcPr>
          <w:p w14:paraId="61A38DD1">
            <w:pPr>
              <w:spacing w:line="300" w:lineRule="exact"/>
              <w:jc w:val="left"/>
              <w:rPr>
                <w:rFonts w:hint="eastAsia" w:ascii="方正书宋_GBK" w:eastAsia="方正书宋_GBK"/>
              </w:rPr>
            </w:pPr>
          </w:p>
        </w:tc>
        <w:tc>
          <w:tcPr>
            <w:tcW w:w="737" w:type="dxa"/>
            <w:shd w:val="clear" w:color="auto" w:fill="auto"/>
            <w:vAlign w:val="center"/>
          </w:tcPr>
          <w:p w14:paraId="7502C5D0">
            <w:pPr>
              <w:spacing w:line="300" w:lineRule="exact"/>
              <w:jc w:val="center"/>
              <w:rPr>
                <w:rFonts w:ascii="方正书宋_GBK" w:eastAsia="方正书宋_GBK"/>
              </w:rPr>
            </w:pPr>
          </w:p>
        </w:tc>
        <w:tc>
          <w:tcPr>
            <w:tcW w:w="737" w:type="dxa"/>
            <w:shd w:val="clear" w:color="auto" w:fill="auto"/>
            <w:vAlign w:val="center"/>
          </w:tcPr>
          <w:p w14:paraId="6D9DA0F6">
            <w:pPr>
              <w:spacing w:line="300" w:lineRule="exact"/>
              <w:jc w:val="center"/>
              <w:rPr>
                <w:rFonts w:hint="eastAsia" w:ascii="方正书宋_GBK" w:eastAsia="方正书宋_GBK"/>
              </w:rPr>
            </w:pPr>
          </w:p>
        </w:tc>
        <w:tc>
          <w:tcPr>
            <w:tcW w:w="737" w:type="dxa"/>
            <w:shd w:val="clear" w:color="auto" w:fill="auto"/>
            <w:vAlign w:val="center"/>
          </w:tcPr>
          <w:p w14:paraId="43A24C0A">
            <w:pPr>
              <w:spacing w:line="300" w:lineRule="exact"/>
              <w:jc w:val="center"/>
              <w:rPr>
                <w:rFonts w:hint="eastAsia" w:ascii="方正书宋_GBK" w:eastAsia="方正书宋_GBK"/>
              </w:rPr>
            </w:pPr>
          </w:p>
        </w:tc>
        <w:tc>
          <w:tcPr>
            <w:tcW w:w="737" w:type="dxa"/>
            <w:shd w:val="clear" w:color="auto" w:fill="auto"/>
            <w:vAlign w:val="center"/>
          </w:tcPr>
          <w:p w14:paraId="5E9C67C4">
            <w:pPr>
              <w:spacing w:line="300" w:lineRule="exact"/>
              <w:jc w:val="center"/>
              <w:rPr>
                <w:rFonts w:ascii="方正书宋_GBK" w:eastAsia="方正书宋_GBK"/>
              </w:rPr>
            </w:pPr>
          </w:p>
        </w:tc>
      </w:tr>
      <w:tr w14:paraId="607527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440CC544">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、省市及县委管理干部管理</w:t>
            </w:r>
          </w:p>
        </w:tc>
        <w:tc>
          <w:tcPr>
            <w:tcW w:w="1276" w:type="dxa"/>
            <w:vMerge w:val="restart"/>
            <w:shd w:val="clear" w:color="auto" w:fill="auto"/>
            <w:vAlign w:val="center"/>
          </w:tcPr>
          <w:p w14:paraId="6CD02558">
            <w:pPr>
              <w:spacing w:line="300" w:lineRule="exact"/>
              <w:jc w:val="left"/>
              <w:rPr>
                <w:rFonts w:ascii="方正书宋_GBK" w:eastAsia="方正书宋_GBK"/>
              </w:rPr>
            </w:pPr>
          </w:p>
        </w:tc>
        <w:tc>
          <w:tcPr>
            <w:tcW w:w="2976" w:type="dxa"/>
            <w:vMerge w:val="restart"/>
            <w:shd w:val="clear" w:color="auto" w:fill="auto"/>
            <w:vAlign w:val="center"/>
          </w:tcPr>
          <w:p w14:paraId="183CD7F9">
            <w:pPr>
              <w:spacing w:line="300" w:lineRule="exact"/>
              <w:jc w:val="left"/>
              <w:rPr>
                <w:rFonts w:hint="eastAsia" w:ascii="方正书宋_GBK" w:eastAsia="方正书宋_GBK"/>
              </w:rPr>
            </w:pPr>
            <w:r>
              <w:rPr>
                <w:rFonts w:hint="eastAsia" w:ascii="方正书宋_GBK" w:eastAsia="方正书宋_GBK"/>
              </w:rPr>
              <w:t>配合省市组织部做好干部任职考察；做好乡镇领导班子换届工作；负责县委管理干部的考察和办理任免、工资、待遇、退（离）休审批手续；参与研究全县干部工资政策和县管干部离退休待遇政策；落实省市管理干部工资、审批县管干部工资及退休费。</w:t>
            </w:r>
          </w:p>
        </w:tc>
        <w:tc>
          <w:tcPr>
            <w:tcW w:w="2976" w:type="dxa"/>
            <w:vMerge w:val="restart"/>
            <w:shd w:val="clear" w:color="auto" w:fill="auto"/>
            <w:vAlign w:val="center"/>
          </w:tcPr>
          <w:p w14:paraId="32CD93FE">
            <w:pPr>
              <w:spacing w:line="300" w:lineRule="exact"/>
              <w:jc w:val="left"/>
              <w:rPr>
                <w:rFonts w:hint="eastAsia" w:ascii="方正书宋_GBK" w:eastAsia="方正书宋_GBK"/>
              </w:rPr>
            </w:pPr>
            <w:r>
              <w:rPr>
                <w:rFonts w:hint="eastAsia" w:ascii="方正书宋_GBK" w:eastAsia="方正书宋_GBK"/>
              </w:rPr>
              <w:t>落实好省市、县管干部相关待遇政策；研究制定换届政策和文件，组织全县换届工作会议，认真组织换届考察工作，提出乡镇班子换届人事安排方案，指导乡镇进行换届选举。</w:t>
            </w:r>
          </w:p>
        </w:tc>
        <w:tc>
          <w:tcPr>
            <w:tcW w:w="1417" w:type="dxa"/>
            <w:shd w:val="clear" w:color="auto" w:fill="auto"/>
            <w:vAlign w:val="center"/>
          </w:tcPr>
          <w:p w14:paraId="39D91681">
            <w:pPr>
              <w:spacing w:line="300" w:lineRule="exact"/>
              <w:jc w:val="left"/>
              <w:rPr>
                <w:rFonts w:hint="eastAsia" w:ascii="方正书宋_GBK" w:eastAsia="方正书宋_GBK"/>
              </w:rPr>
            </w:pPr>
            <w:r>
              <w:rPr>
                <w:rFonts w:hint="eastAsia" w:ascii="方正书宋_GBK" w:eastAsia="方正书宋_GBK"/>
              </w:rPr>
              <w:t>省市、县管干部规范管理率</w:t>
            </w:r>
          </w:p>
        </w:tc>
        <w:tc>
          <w:tcPr>
            <w:tcW w:w="737" w:type="dxa"/>
            <w:shd w:val="clear" w:color="auto" w:fill="auto"/>
            <w:vAlign w:val="center"/>
          </w:tcPr>
          <w:p w14:paraId="149C72CC">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74130E89">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44553F45">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1068D173">
            <w:pPr>
              <w:spacing w:line="300" w:lineRule="exact"/>
              <w:jc w:val="center"/>
              <w:rPr>
                <w:rFonts w:ascii="方正书宋_GBK" w:eastAsia="方正书宋_GBK"/>
              </w:rPr>
            </w:pPr>
            <w:r>
              <w:rPr>
                <w:rFonts w:ascii="方正书宋_GBK" w:eastAsia="方正书宋_GBK"/>
              </w:rPr>
              <w:t>&lt;90%</w:t>
            </w:r>
          </w:p>
        </w:tc>
      </w:tr>
      <w:tr w14:paraId="49678D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229796F6">
            <w:pPr>
              <w:spacing w:line="300" w:lineRule="exact"/>
              <w:jc w:val="left"/>
              <w:rPr>
                <w:rFonts w:hint="eastAsia" w:ascii="方正书宋_GBK" w:eastAsia="方正书宋_GBK"/>
                <w:b/>
              </w:rPr>
            </w:pPr>
          </w:p>
        </w:tc>
        <w:tc>
          <w:tcPr>
            <w:tcW w:w="1276" w:type="dxa"/>
            <w:vMerge w:val="continue"/>
            <w:shd w:val="clear" w:color="auto" w:fill="auto"/>
            <w:vAlign w:val="center"/>
          </w:tcPr>
          <w:p w14:paraId="29FD7BFB">
            <w:pPr>
              <w:spacing w:line="300" w:lineRule="exact"/>
              <w:jc w:val="left"/>
              <w:rPr>
                <w:rFonts w:ascii="方正书宋_GBK" w:eastAsia="方正书宋_GBK"/>
              </w:rPr>
            </w:pPr>
          </w:p>
        </w:tc>
        <w:tc>
          <w:tcPr>
            <w:tcW w:w="2976" w:type="dxa"/>
            <w:vMerge w:val="continue"/>
            <w:shd w:val="clear" w:color="auto" w:fill="auto"/>
            <w:vAlign w:val="center"/>
          </w:tcPr>
          <w:p w14:paraId="4B5CCCCD">
            <w:pPr>
              <w:spacing w:line="300" w:lineRule="exact"/>
              <w:jc w:val="left"/>
              <w:rPr>
                <w:rFonts w:hint="eastAsia" w:ascii="方正书宋_GBK" w:eastAsia="方正书宋_GBK"/>
              </w:rPr>
            </w:pPr>
          </w:p>
        </w:tc>
        <w:tc>
          <w:tcPr>
            <w:tcW w:w="2976" w:type="dxa"/>
            <w:vMerge w:val="continue"/>
            <w:shd w:val="clear" w:color="auto" w:fill="auto"/>
            <w:vAlign w:val="center"/>
          </w:tcPr>
          <w:p w14:paraId="726FA4BC">
            <w:pPr>
              <w:spacing w:line="300" w:lineRule="exact"/>
              <w:jc w:val="left"/>
              <w:rPr>
                <w:rFonts w:hint="eastAsia" w:ascii="方正书宋_GBK" w:eastAsia="方正书宋_GBK"/>
              </w:rPr>
            </w:pPr>
          </w:p>
        </w:tc>
        <w:tc>
          <w:tcPr>
            <w:tcW w:w="1417" w:type="dxa"/>
            <w:shd w:val="clear" w:color="auto" w:fill="auto"/>
            <w:vAlign w:val="center"/>
          </w:tcPr>
          <w:p w14:paraId="737F682D">
            <w:pPr>
              <w:spacing w:line="300" w:lineRule="exact"/>
              <w:jc w:val="left"/>
              <w:rPr>
                <w:rFonts w:hint="eastAsia" w:ascii="方正书宋_GBK" w:eastAsia="方正书宋_GBK"/>
              </w:rPr>
            </w:pPr>
            <w:r>
              <w:rPr>
                <w:rFonts w:hint="eastAsia" w:ascii="方正书宋_GBK" w:eastAsia="方正书宋_GBK"/>
              </w:rPr>
              <w:t>乡镇领导班子组织换届率</w:t>
            </w:r>
          </w:p>
        </w:tc>
        <w:tc>
          <w:tcPr>
            <w:tcW w:w="737" w:type="dxa"/>
            <w:shd w:val="clear" w:color="auto" w:fill="auto"/>
            <w:vAlign w:val="center"/>
          </w:tcPr>
          <w:p w14:paraId="1DA7CB0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98%</w:t>
            </w:r>
          </w:p>
        </w:tc>
        <w:tc>
          <w:tcPr>
            <w:tcW w:w="737" w:type="dxa"/>
            <w:shd w:val="clear" w:color="auto" w:fill="auto"/>
            <w:vAlign w:val="center"/>
          </w:tcPr>
          <w:p w14:paraId="503AED4E">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5522E4C4">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7C86DCE4">
            <w:pPr>
              <w:spacing w:line="300" w:lineRule="exact"/>
              <w:jc w:val="center"/>
              <w:rPr>
                <w:rFonts w:ascii="方正书宋_GBK" w:eastAsia="方正书宋_GBK"/>
              </w:rPr>
            </w:pPr>
            <w:r>
              <w:rPr>
                <w:rFonts w:ascii="方正书宋_GBK" w:eastAsia="方正书宋_GBK"/>
              </w:rPr>
              <w:t>&lt;80%</w:t>
            </w:r>
          </w:p>
        </w:tc>
      </w:tr>
      <w:tr w14:paraId="77A11B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42F651D">
            <w:pPr>
              <w:spacing w:line="300" w:lineRule="exact"/>
              <w:jc w:val="left"/>
              <w:rPr>
                <w:rFonts w:hint="eastAsia" w:ascii="方正书宋_GBK" w:eastAsia="方正书宋_GBK"/>
                <w:b/>
              </w:rPr>
            </w:pPr>
          </w:p>
        </w:tc>
        <w:tc>
          <w:tcPr>
            <w:tcW w:w="1276" w:type="dxa"/>
            <w:vMerge w:val="continue"/>
            <w:shd w:val="clear" w:color="auto" w:fill="auto"/>
            <w:vAlign w:val="center"/>
          </w:tcPr>
          <w:p w14:paraId="295D7F3C">
            <w:pPr>
              <w:spacing w:line="300" w:lineRule="exact"/>
              <w:jc w:val="left"/>
              <w:rPr>
                <w:rFonts w:ascii="方正书宋_GBK" w:eastAsia="方正书宋_GBK"/>
              </w:rPr>
            </w:pPr>
          </w:p>
        </w:tc>
        <w:tc>
          <w:tcPr>
            <w:tcW w:w="2976" w:type="dxa"/>
            <w:vMerge w:val="continue"/>
            <w:shd w:val="clear" w:color="auto" w:fill="auto"/>
            <w:vAlign w:val="center"/>
          </w:tcPr>
          <w:p w14:paraId="18BC3146">
            <w:pPr>
              <w:spacing w:line="300" w:lineRule="exact"/>
              <w:jc w:val="left"/>
              <w:rPr>
                <w:rFonts w:hint="eastAsia" w:ascii="方正书宋_GBK" w:eastAsia="方正书宋_GBK"/>
              </w:rPr>
            </w:pPr>
          </w:p>
        </w:tc>
        <w:tc>
          <w:tcPr>
            <w:tcW w:w="2976" w:type="dxa"/>
            <w:vMerge w:val="continue"/>
            <w:shd w:val="clear" w:color="auto" w:fill="auto"/>
            <w:vAlign w:val="center"/>
          </w:tcPr>
          <w:p w14:paraId="6A26A5E5">
            <w:pPr>
              <w:spacing w:line="300" w:lineRule="exact"/>
              <w:jc w:val="left"/>
              <w:rPr>
                <w:rFonts w:hint="eastAsia" w:ascii="方正书宋_GBK" w:eastAsia="方正书宋_GBK"/>
              </w:rPr>
            </w:pPr>
          </w:p>
        </w:tc>
        <w:tc>
          <w:tcPr>
            <w:tcW w:w="1417" w:type="dxa"/>
            <w:shd w:val="clear" w:color="auto" w:fill="auto"/>
            <w:vAlign w:val="center"/>
          </w:tcPr>
          <w:p w14:paraId="7582D698">
            <w:pPr>
              <w:spacing w:line="300" w:lineRule="exact"/>
              <w:jc w:val="left"/>
              <w:rPr>
                <w:rFonts w:hint="eastAsia" w:ascii="方正书宋_GBK" w:eastAsia="方正书宋_GBK"/>
              </w:rPr>
            </w:pPr>
            <w:r>
              <w:rPr>
                <w:rFonts w:hint="eastAsia" w:ascii="方正书宋_GBK" w:eastAsia="方正书宋_GBK"/>
              </w:rPr>
              <w:t>省市、县管干部个人待遇政策落实率</w:t>
            </w:r>
          </w:p>
        </w:tc>
        <w:tc>
          <w:tcPr>
            <w:tcW w:w="737" w:type="dxa"/>
            <w:shd w:val="clear" w:color="auto" w:fill="auto"/>
            <w:vAlign w:val="center"/>
          </w:tcPr>
          <w:p w14:paraId="61C4B818">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14:paraId="0C5381D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6F5A80CE">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5DFC7EA7">
            <w:pPr>
              <w:spacing w:line="300" w:lineRule="exact"/>
              <w:jc w:val="center"/>
              <w:rPr>
                <w:rFonts w:ascii="方正书宋_GBK" w:eastAsia="方正书宋_GBK"/>
              </w:rPr>
            </w:pPr>
            <w:r>
              <w:rPr>
                <w:rFonts w:ascii="方正书宋_GBK" w:eastAsia="方正书宋_GBK"/>
              </w:rPr>
              <w:t>&lt;90%</w:t>
            </w:r>
          </w:p>
        </w:tc>
      </w:tr>
      <w:tr w14:paraId="2B59DF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1893EC94">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、干部队伍管理</w:t>
            </w:r>
          </w:p>
        </w:tc>
        <w:tc>
          <w:tcPr>
            <w:tcW w:w="1276" w:type="dxa"/>
            <w:vMerge w:val="restart"/>
            <w:shd w:val="clear" w:color="auto" w:fill="auto"/>
            <w:vAlign w:val="center"/>
          </w:tcPr>
          <w:p w14:paraId="3956FC9C">
            <w:pPr>
              <w:spacing w:line="300" w:lineRule="exact"/>
              <w:jc w:val="left"/>
              <w:rPr>
                <w:rFonts w:ascii="方正书宋_GBK" w:eastAsia="方正书宋_GBK"/>
              </w:rPr>
            </w:pPr>
          </w:p>
        </w:tc>
        <w:tc>
          <w:tcPr>
            <w:tcW w:w="2976" w:type="dxa"/>
            <w:vMerge w:val="restart"/>
            <w:shd w:val="clear" w:color="auto" w:fill="auto"/>
            <w:vAlign w:val="center"/>
          </w:tcPr>
          <w:p w14:paraId="66CC7E02">
            <w:pPr>
              <w:spacing w:line="300" w:lineRule="exact"/>
              <w:jc w:val="left"/>
              <w:rPr>
                <w:rFonts w:hint="eastAsia" w:ascii="方正书宋_GBK" w:eastAsia="方正书宋_GBK"/>
              </w:rPr>
            </w:pPr>
            <w:r>
              <w:rPr>
                <w:rFonts w:hint="eastAsia" w:ascii="方正书宋_GBK" w:eastAsia="方正书宋_GBK"/>
              </w:rPr>
              <w:t>负责组织对全县干部考核工作的指导和督导检查</w:t>
            </w:r>
            <w:r>
              <w:rPr>
                <w:rFonts w:ascii="方正书宋_GBK" w:eastAsia="方正书宋_GBK"/>
              </w:rPr>
              <w:t>,</w:t>
            </w:r>
            <w:r>
              <w:rPr>
                <w:rFonts w:hint="eastAsia" w:ascii="方正书宋_GBK" w:eastAsia="方正书宋_GBK"/>
              </w:rPr>
              <w:t>组织实施县委管理领导班子和领导干部的年度综合考核评价工作；负责对全</w:t>
            </w:r>
            <w:r>
              <w:rPr>
                <w:rFonts w:hint="eastAsia" w:ascii="方正书宋_GBK" w:eastAsia="方正书宋_GBK"/>
                <w:lang w:eastAsia="zh-CN"/>
              </w:rPr>
              <w:t>县委组织部</w:t>
            </w:r>
            <w:r>
              <w:rPr>
                <w:rFonts w:hint="eastAsia" w:ascii="方正书宋_GBK" w:eastAsia="方正书宋_GBK"/>
              </w:rPr>
              <w:t>门干部监督工作的综合、协调和宏观指导；承办部分干部的调配、交流及安置事宜；承办选调优秀应届大学毕业生到基层工作。</w:t>
            </w:r>
          </w:p>
        </w:tc>
        <w:tc>
          <w:tcPr>
            <w:tcW w:w="2976" w:type="dxa"/>
            <w:vMerge w:val="restart"/>
            <w:shd w:val="clear" w:color="auto" w:fill="auto"/>
            <w:vAlign w:val="center"/>
          </w:tcPr>
          <w:p w14:paraId="1E1050F0">
            <w:pPr>
              <w:spacing w:line="300" w:lineRule="exact"/>
              <w:jc w:val="left"/>
              <w:rPr>
                <w:rFonts w:hint="eastAsia" w:ascii="方正书宋_GBK" w:eastAsia="方正书宋_GBK"/>
              </w:rPr>
            </w:pPr>
            <w:r>
              <w:rPr>
                <w:rFonts w:hint="eastAsia" w:ascii="方正书宋_GBK" w:eastAsia="方正书宋_GBK"/>
              </w:rPr>
              <w:t>完成县管领导班子和领导干部年度综合考核评价工作，加强干部调研。</w:t>
            </w:r>
          </w:p>
        </w:tc>
        <w:tc>
          <w:tcPr>
            <w:tcW w:w="1417" w:type="dxa"/>
            <w:shd w:val="clear" w:color="auto" w:fill="auto"/>
            <w:vAlign w:val="center"/>
          </w:tcPr>
          <w:p w14:paraId="0B1A6B22">
            <w:pPr>
              <w:spacing w:line="300" w:lineRule="exact"/>
              <w:jc w:val="left"/>
              <w:rPr>
                <w:rFonts w:hint="eastAsia" w:ascii="方正书宋_GBK" w:eastAsia="方正书宋_GBK"/>
              </w:rPr>
            </w:pPr>
            <w:r>
              <w:rPr>
                <w:rFonts w:hint="eastAsia" w:ascii="方正书宋_GBK" w:eastAsia="方正书宋_GBK"/>
              </w:rPr>
              <w:t>对《干部任用条例》及有关党内法规贯彻执行情况进行监督检查工作的完成率</w:t>
            </w:r>
          </w:p>
        </w:tc>
        <w:tc>
          <w:tcPr>
            <w:tcW w:w="737" w:type="dxa"/>
            <w:shd w:val="clear" w:color="auto" w:fill="auto"/>
            <w:vAlign w:val="center"/>
          </w:tcPr>
          <w:p w14:paraId="0813A64D">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6C8BB4F2">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07D0B6B4">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146C2E58">
            <w:pPr>
              <w:spacing w:line="300" w:lineRule="exact"/>
              <w:jc w:val="center"/>
              <w:rPr>
                <w:rFonts w:ascii="方正书宋_GBK" w:eastAsia="方正书宋_GBK"/>
              </w:rPr>
            </w:pPr>
            <w:r>
              <w:rPr>
                <w:rFonts w:ascii="方正书宋_GBK" w:eastAsia="方正书宋_GBK"/>
              </w:rPr>
              <w:t>&lt;90%</w:t>
            </w:r>
          </w:p>
        </w:tc>
      </w:tr>
      <w:tr w14:paraId="17A6F9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75D86720">
            <w:pPr>
              <w:spacing w:line="300" w:lineRule="exact"/>
              <w:jc w:val="left"/>
              <w:rPr>
                <w:rFonts w:hint="eastAsia" w:ascii="方正书宋_GBK" w:eastAsia="方正书宋_GBK"/>
                <w:b/>
              </w:rPr>
            </w:pPr>
          </w:p>
        </w:tc>
        <w:tc>
          <w:tcPr>
            <w:tcW w:w="1276" w:type="dxa"/>
            <w:vMerge w:val="continue"/>
            <w:shd w:val="clear" w:color="auto" w:fill="auto"/>
            <w:vAlign w:val="center"/>
          </w:tcPr>
          <w:p w14:paraId="437828F6">
            <w:pPr>
              <w:spacing w:line="300" w:lineRule="exact"/>
              <w:jc w:val="left"/>
              <w:rPr>
                <w:rFonts w:ascii="方正书宋_GBK" w:eastAsia="方正书宋_GBK"/>
              </w:rPr>
            </w:pPr>
          </w:p>
        </w:tc>
        <w:tc>
          <w:tcPr>
            <w:tcW w:w="2976" w:type="dxa"/>
            <w:vMerge w:val="continue"/>
            <w:shd w:val="clear" w:color="auto" w:fill="auto"/>
            <w:vAlign w:val="center"/>
          </w:tcPr>
          <w:p w14:paraId="277889B2">
            <w:pPr>
              <w:spacing w:line="300" w:lineRule="exact"/>
              <w:jc w:val="left"/>
              <w:rPr>
                <w:rFonts w:hint="eastAsia" w:ascii="方正书宋_GBK" w:eastAsia="方正书宋_GBK"/>
              </w:rPr>
            </w:pPr>
          </w:p>
        </w:tc>
        <w:tc>
          <w:tcPr>
            <w:tcW w:w="2976" w:type="dxa"/>
            <w:vMerge w:val="continue"/>
            <w:shd w:val="clear" w:color="auto" w:fill="auto"/>
            <w:vAlign w:val="center"/>
          </w:tcPr>
          <w:p w14:paraId="3D03E6F1">
            <w:pPr>
              <w:spacing w:line="300" w:lineRule="exact"/>
              <w:jc w:val="left"/>
              <w:rPr>
                <w:rFonts w:hint="eastAsia" w:ascii="方正书宋_GBK" w:eastAsia="方正书宋_GBK"/>
              </w:rPr>
            </w:pPr>
          </w:p>
        </w:tc>
        <w:tc>
          <w:tcPr>
            <w:tcW w:w="1417" w:type="dxa"/>
            <w:shd w:val="clear" w:color="auto" w:fill="auto"/>
            <w:vAlign w:val="center"/>
          </w:tcPr>
          <w:p w14:paraId="43A34B17">
            <w:pPr>
              <w:spacing w:line="300" w:lineRule="exact"/>
              <w:jc w:val="left"/>
              <w:rPr>
                <w:rFonts w:hint="eastAsia" w:ascii="方正书宋_GBK" w:eastAsia="方正书宋_GBK"/>
              </w:rPr>
            </w:pPr>
            <w:r>
              <w:rPr>
                <w:rFonts w:hint="eastAsia" w:ascii="方正书宋_GBK" w:eastAsia="方正书宋_GBK"/>
              </w:rPr>
              <w:t>县管领导班子和领导干部年度综合考核评价工作完成率</w:t>
            </w:r>
          </w:p>
        </w:tc>
        <w:tc>
          <w:tcPr>
            <w:tcW w:w="737" w:type="dxa"/>
            <w:shd w:val="clear" w:color="auto" w:fill="auto"/>
            <w:vAlign w:val="center"/>
          </w:tcPr>
          <w:p w14:paraId="4A44549C">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09C6E261">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299DD9C8">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4780F7B5">
            <w:pPr>
              <w:spacing w:line="300" w:lineRule="exact"/>
              <w:jc w:val="center"/>
              <w:rPr>
                <w:rFonts w:ascii="方正书宋_GBK" w:eastAsia="方正书宋_GBK"/>
              </w:rPr>
            </w:pPr>
            <w:r>
              <w:rPr>
                <w:rFonts w:ascii="方正书宋_GBK" w:eastAsia="方正书宋_GBK"/>
              </w:rPr>
              <w:t>&lt;90%</w:t>
            </w:r>
          </w:p>
        </w:tc>
      </w:tr>
      <w:tr w14:paraId="057629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395E6FF">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、干部培养选拔</w:t>
            </w:r>
          </w:p>
        </w:tc>
        <w:tc>
          <w:tcPr>
            <w:tcW w:w="1276" w:type="dxa"/>
            <w:shd w:val="clear" w:color="auto" w:fill="auto"/>
            <w:vAlign w:val="center"/>
          </w:tcPr>
          <w:p w14:paraId="0BAB89DB">
            <w:pPr>
              <w:spacing w:line="300" w:lineRule="exact"/>
              <w:jc w:val="left"/>
              <w:rPr>
                <w:rFonts w:ascii="方正书宋_GBK" w:eastAsia="方正书宋_GBK"/>
              </w:rPr>
            </w:pPr>
          </w:p>
        </w:tc>
        <w:tc>
          <w:tcPr>
            <w:tcW w:w="2976" w:type="dxa"/>
            <w:shd w:val="clear" w:color="auto" w:fill="auto"/>
            <w:vAlign w:val="center"/>
          </w:tcPr>
          <w:p w14:paraId="65E83EF6">
            <w:pPr>
              <w:spacing w:line="300" w:lineRule="exact"/>
              <w:jc w:val="left"/>
              <w:rPr>
                <w:rFonts w:hint="eastAsia" w:ascii="方正书宋_GBK" w:eastAsia="方正书宋_GBK"/>
              </w:rPr>
            </w:pPr>
            <w:r>
              <w:rPr>
                <w:rFonts w:hint="eastAsia" w:ascii="方正书宋_GBK" w:eastAsia="方正书宋_GBK"/>
              </w:rPr>
              <w:t>组织落实培养选拔后备干部、妇女干部、少数民族干部、党外干部和年轻干部工作。</w:t>
            </w:r>
          </w:p>
        </w:tc>
        <w:tc>
          <w:tcPr>
            <w:tcW w:w="2976" w:type="dxa"/>
            <w:shd w:val="clear" w:color="auto" w:fill="auto"/>
            <w:vAlign w:val="center"/>
          </w:tcPr>
          <w:p w14:paraId="18BEACE5">
            <w:pPr>
              <w:spacing w:line="300" w:lineRule="exact"/>
              <w:jc w:val="left"/>
              <w:rPr>
                <w:rFonts w:hint="eastAsia" w:ascii="方正书宋_GBK" w:eastAsia="方正书宋_GBK"/>
              </w:rPr>
            </w:pPr>
            <w:r>
              <w:rPr>
                <w:rFonts w:hint="eastAsia" w:ascii="方正书宋_GBK" w:eastAsia="方正书宋_GBK"/>
              </w:rPr>
              <w:t>组织落实培养选拔后备干部、妇女干部、少数民族干部工作。</w:t>
            </w:r>
          </w:p>
        </w:tc>
        <w:tc>
          <w:tcPr>
            <w:tcW w:w="1417" w:type="dxa"/>
            <w:shd w:val="clear" w:color="auto" w:fill="auto"/>
            <w:vAlign w:val="center"/>
          </w:tcPr>
          <w:p w14:paraId="129EE7D4">
            <w:pPr>
              <w:spacing w:line="300" w:lineRule="exact"/>
              <w:jc w:val="left"/>
              <w:rPr>
                <w:rFonts w:hint="eastAsia" w:ascii="方正书宋_GBK" w:eastAsia="方正书宋_GBK"/>
              </w:rPr>
            </w:pPr>
            <w:r>
              <w:rPr>
                <w:rFonts w:hint="eastAsia" w:ascii="方正书宋_GBK" w:eastAsia="方正书宋_GBK"/>
              </w:rPr>
              <w:t>干部选拔工作完成率</w:t>
            </w:r>
          </w:p>
        </w:tc>
        <w:tc>
          <w:tcPr>
            <w:tcW w:w="737" w:type="dxa"/>
            <w:shd w:val="clear" w:color="auto" w:fill="auto"/>
            <w:vAlign w:val="center"/>
          </w:tcPr>
          <w:p w14:paraId="60929D6B">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326D01E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2D17230B">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7C23C9E4">
            <w:pPr>
              <w:spacing w:line="300" w:lineRule="exact"/>
              <w:jc w:val="center"/>
              <w:rPr>
                <w:rFonts w:ascii="方正书宋_GBK" w:eastAsia="方正书宋_GBK"/>
              </w:rPr>
            </w:pPr>
            <w:r>
              <w:rPr>
                <w:rFonts w:ascii="方正书宋_GBK" w:eastAsia="方正书宋_GBK"/>
              </w:rPr>
              <w:t>&lt;80%</w:t>
            </w:r>
          </w:p>
        </w:tc>
      </w:tr>
      <w:tr w14:paraId="5EFD3C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B705E12">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、干部教育培训</w:t>
            </w:r>
          </w:p>
        </w:tc>
        <w:tc>
          <w:tcPr>
            <w:tcW w:w="1276" w:type="dxa"/>
            <w:shd w:val="clear" w:color="auto" w:fill="auto"/>
            <w:vAlign w:val="center"/>
          </w:tcPr>
          <w:p w14:paraId="567D9423">
            <w:pPr>
              <w:spacing w:line="300" w:lineRule="exact"/>
              <w:jc w:val="left"/>
              <w:rPr>
                <w:rFonts w:ascii="方正书宋_GBK" w:eastAsia="方正书宋_GBK"/>
              </w:rPr>
            </w:pPr>
            <w:r>
              <w:rPr>
                <w:rFonts w:ascii="方正书宋_GBK" w:eastAsia="方正书宋_GBK"/>
              </w:rPr>
              <w:t>10000.00</w:t>
            </w:r>
          </w:p>
        </w:tc>
        <w:tc>
          <w:tcPr>
            <w:tcW w:w="2976" w:type="dxa"/>
            <w:shd w:val="clear" w:color="auto" w:fill="auto"/>
            <w:vAlign w:val="center"/>
          </w:tcPr>
          <w:p w14:paraId="31F0509D">
            <w:pPr>
              <w:spacing w:line="300" w:lineRule="exact"/>
              <w:jc w:val="left"/>
              <w:rPr>
                <w:rFonts w:hint="eastAsia" w:ascii="方正书宋_GBK" w:eastAsia="方正书宋_GBK"/>
              </w:rPr>
            </w:pPr>
            <w:r>
              <w:rPr>
                <w:rFonts w:hint="eastAsia" w:ascii="方正书宋_GBK" w:eastAsia="方正书宋_GBK"/>
              </w:rPr>
              <w:t>主管全县的干部教育培训工作。承担县委干部教育工作领导小组办公室的职责任务；研究和探索适合我县情况的干部培训制度。</w:t>
            </w:r>
          </w:p>
        </w:tc>
        <w:tc>
          <w:tcPr>
            <w:tcW w:w="2976" w:type="dxa"/>
            <w:shd w:val="clear" w:color="auto" w:fill="auto"/>
            <w:vAlign w:val="center"/>
          </w:tcPr>
          <w:p w14:paraId="5135A962">
            <w:pPr>
              <w:spacing w:line="300" w:lineRule="exact"/>
              <w:jc w:val="left"/>
              <w:rPr>
                <w:rFonts w:hint="eastAsia" w:ascii="方正书宋_GBK" w:eastAsia="方正书宋_GBK"/>
              </w:rPr>
            </w:pPr>
            <w:r>
              <w:rPr>
                <w:rFonts w:hint="eastAsia" w:ascii="方正书宋_GBK" w:eastAsia="方正书宋_GBK"/>
              </w:rPr>
              <w:t>建立规范的干部教育培训体系。</w:t>
            </w:r>
          </w:p>
        </w:tc>
        <w:tc>
          <w:tcPr>
            <w:tcW w:w="1417" w:type="dxa"/>
            <w:shd w:val="clear" w:color="auto" w:fill="auto"/>
            <w:vAlign w:val="center"/>
          </w:tcPr>
          <w:p w14:paraId="79731C35">
            <w:pPr>
              <w:spacing w:line="300" w:lineRule="exact"/>
              <w:jc w:val="left"/>
              <w:rPr>
                <w:rFonts w:hint="eastAsia" w:ascii="方正书宋_GBK" w:eastAsia="方正书宋_GBK"/>
              </w:rPr>
            </w:pPr>
            <w:r>
              <w:rPr>
                <w:rFonts w:hint="eastAsia" w:ascii="方正书宋_GBK" w:eastAsia="方正书宋_GBK"/>
              </w:rPr>
              <w:t>干部教育培训计划完成情况</w:t>
            </w:r>
          </w:p>
        </w:tc>
        <w:tc>
          <w:tcPr>
            <w:tcW w:w="737" w:type="dxa"/>
            <w:shd w:val="clear" w:color="auto" w:fill="auto"/>
            <w:vAlign w:val="center"/>
          </w:tcPr>
          <w:p w14:paraId="6F471BB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3</w:t>
            </w:r>
          </w:p>
        </w:tc>
        <w:tc>
          <w:tcPr>
            <w:tcW w:w="737" w:type="dxa"/>
            <w:shd w:val="clear" w:color="auto" w:fill="auto"/>
            <w:vAlign w:val="center"/>
          </w:tcPr>
          <w:p w14:paraId="760494B5">
            <w:pPr>
              <w:spacing w:line="300" w:lineRule="exact"/>
              <w:jc w:val="center"/>
              <w:rPr>
                <w:rFonts w:hint="eastAsia" w:ascii="方正书宋_GBK" w:eastAsia="方正书宋_GBK"/>
              </w:rPr>
            </w:pPr>
            <w:r>
              <w:rPr>
                <w:rFonts w:ascii="方正书宋_GBK" w:eastAsia="方正书宋_GBK"/>
              </w:rPr>
              <w:t>2</w:t>
            </w:r>
          </w:p>
        </w:tc>
        <w:tc>
          <w:tcPr>
            <w:tcW w:w="737" w:type="dxa"/>
            <w:shd w:val="clear" w:color="auto" w:fill="auto"/>
            <w:vAlign w:val="center"/>
          </w:tcPr>
          <w:p w14:paraId="172EEDAE">
            <w:pPr>
              <w:spacing w:line="300" w:lineRule="exact"/>
              <w:jc w:val="center"/>
              <w:rPr>
                <w:rFonts w:hint="eastAsia" w:ascii="方正书宋_GBK" w:eastAsia="方正书宋_GBK"/>
              </w:rPr>
            </w:pPr>
            <w:r>
              <w:rPr>
                <w:rFonts w:ascii="方正书宋_GBK" w:eastAsia="方正书宋_GBK"/>
              </w:rPr>
              <w:t>1</w:t>
            </w:r>
          </w:p>
        </w:tc>
        <w:tc>
          <w:tcPr>
            <w:tcW w:w="737" w:type="dxa"/>
            <w:shd w:val="clear" w:color="auto" w:fill="auto"/>
            <w:vAlign w:val="center"/>
          </w:tcPr>
          <w:p w14:paraId="33FAB73A">
            <w:pPr>
              <w:spacing w:line="300" w:lineRule="exact"/>
              <w:jc w:val="center"/>
              <w:rPr>
                <w:rFonts w:ascii="方正书宋_GBK" w:eastAsia="方正书宋_GBK"/>
              </w:rPr>
            </w:pPr>
            <w:r>
              <w:rPr>
                <w:rFonts w:ascii="方正书宋_GBK" w:eastAsia="方正书宋_GBK"/>
              </w:rPr>
              <w:t>0</w:t>
            </w:r>
          </w:p>
        </w:tc>
      </w:tr>
      <w:tr w14:paraId="05E268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0519455">
            <w:pPr>
              <w:spacing w:line="300" w:lineRule="exact"/>
              <w:jc w:val="left"/>
              <w:rPr>
                <w:rFonts w:hint="eastAsia" w:ascii="方正书宋_GBK" w:eastAsia="方正书宋_GBK"/>
                <w:b/>
              </w:rPr>
            </w:pPr>
            <w:r>
              <w:rPr>
                <w:rFonts w:hint="eastAsia" w:ascii="方正书宋_GBK" w:eastAsia="方正书宋_GBK"/>
                <w:b/>
              </w:rPr>
              <w:t>三、全县人才工作及队伍建设</w:t>
            </w:r>
          </w:p>
        </w:tc>
        <w:tc>
          <w:tcPr>
            <w:tcW w:w="1276" w:type="dxa"/>
            <w:shd w:val="clear" w:color="auto" w:fill="auto"/>
            <w:vAlign w:val="center"/>
          </w:tcPr>
          <w:p w14:paraId="178748CC">
            <w:pPr>
              <w:spacing w:line="300" w:lineRule="exact"/>
              <w:jc w:val="left"/>
              <w:rPr>
                <w:rFonts w:ascii="方正书宋_GBK" w:eastAsia="方正书宋_GBK"/>
              </w:rPr>
            </w:pPr>
            <w:r>
              <w:rPr>
                <w:rFonts w:ascii="方正书宋_GBK" w:eastAsia="方正书宋_GBK"/>
              </w:rPr>
              <w:t>2050000.00</w:t>
            </w:r>
          </w:p>
        </w:tc>
        <w:tc>
          <w:tcPr>
            <w:tcW w:w="2976" w:type="dxa"/>
            <w:shd w:val="clear" w:color="auto" w:fill="auto"/>
            <w:vAlign w:val="center"/>
          </w:tcPr>
          <w:p w14:paraId="31B80EF5">
            <w:pPr>
              <w:spacing w:line="300" w:lineRule="exact"/>
              <w:jc w:val="left"/>
              <w:rPr>
                <w:rFonts w:hint="eastAsia" w:ascii="方正书宋_GBK" w:eastAsia="方正书宋_GBK"/>
              </w:rPr>
            </w:pPr>
            <w:r>
              <w:rPr>
                <w:rFonts w:hint="eastAsia" w:ascii="方正书宋_GBK" w:eastAsia="方正书宋_GBK"/>
              </w:rPr>
              <w:t>负责全县人才工作牵头抓总职能的落实，对全县人才工作和人才队伍建设进行指导、协调和督促检查；负责全县有关专项人才支持计划组织实施工作；负责收集、掌握、反映全县人才工作动态。</w:t>
            </w:r>
          </w:p>
        </w:tc>
        <w:tc>
          <w:tcPr>
            <w:tcW w:w="2976" w:type="dxa"/>
            <w:shd w:val="clear" w:color="auto" w:fill="auto"/>
            <w:vAlign w:val="center"/>
          </w:tcPr>
          <w:p w14:paraId="41B1B597">
            <w:pPr>
              <w:spacing w:line="300" w:lineRule="exact"/>
              <w:jc w:val="left"/>
              <w:rPr>
                <w:rFonts w:hint="eastAsia" w:ascii="方正书宋_GBK" w:eastAsia="方正书宋_GBK"/>
              </w:rPr>
            </w:pPr>
            <w:r>
              <w:rPr>
                <w:rFonts w:hint="eastAsia" w:ascii="方正书宋_GBK" w:eastAsia="方正书宋_GBK"/>
              </w:rPr>
              <w:t>做好全局性人才工作事项的统筹谋划；承担县委人才工作领导小组有关会议筹备、文件起草、协调联络服务等工作；围绕人才理论和全县人才工作进展中的实际问题开展调查研究，提出加强和改进人才工作的意见和建议。</w:t>
            </w:r>
          </w:p>
        </w:tc>
        <w:tc>
          <w:tcPr>
            <w:tcW w:w="1417" w:type="dxa"/>
            <w:shd w:val="clear" w:color="auto" w:fill="auto"/>
            <w:vAlign w:val="center"/>
          </w:tcPr>
          <w:p w14:paraId="7A65EFD3">
            <w:pPr>
              <w:spacing w:line="300" w:lineRule="exact"/>
              <w:jc w:val="left"/>
              <w:rPr>
                <w:rFonts w:hint="eastAsia" w:ascii="方正书宋_GBK" w:eastAsia="方正书宋_GBK"/>
              </w:rPr>
            </w:pPr>
          </w:p>
        </w:tc>
        <w:tc>
          <w:tcPr>
            <w:tcW w:w="737" w:type="dxa"/>
            <w:shd w:val="clear" w:color="auto" w:fill="auto"/>
            <w:vAlign w:val="center"/>
          </w:tcPr>
          <w:p w14:paraId="70865096">
            <w:pPr>
              <w:spacing w:line="300" w:lineRule="exact"/>
              <w:jc w:val="center"/>
              <w:rPr>
                <w:rFonts w:hint="eastAsia" w:ascii="方正书宋_GBK" w:eastAsia="方正书宋_GBK"/>
              </w:rPr>
            </w:pPr>
          </w:p>
        </w:tc>
        <w:tc>
          <w:tcPr>
            <w:tcW w:w="737" w:type="dxa"/>
            <w:shd w:val="clear" w:color="auto" w:fill="auto"/>
            <w:vAlign w:val="center"/>
          </w:tcPr>
          <w:p w14:paraId="3B18AF7C">
            <w:pPr>
              <w:spacing w:line="300" w:lineRule="exact"/>
              <w:jc w:val="center"/>
              <w:rPr>
                <w:rFonts w:ascii="方正书宋_GBK" w:eastAsia="方正书宋_GBK"/>
              </w:rPr>
            </w:pPr>
          </w:p>
        </w:tc>
        <w:tc>
          <w:tcPr>
            <w:tcW w:w="737" w:type="dxa"/>
            <w:shd w:val="clear" w:color="auto" w:fill="auto"/>
            <w:vAlign w:val="center"/>
          </w:tcPr>
          <w:p w14:paraId="64168680">
            <w:pPr>
              <w:spacing w:line="300" w:lineRule="exact"/>
              <w:jc w:val="center"/>
              <w:rPr>
                <w:rFonts w:ascii="方正书宋_GBK" w:eastAsia="方正书宋_GBK"/>
              </w:rPr>
            </w:pPr>
          </w:p>
        </w:tc>
        <w:tc>
          <w:tcPr>
            <w:tcW w:w="737" w:type="dxa"/>
            <w:shd w:val="clear" w:color="auto" w:fill="auto"/>
            <w:vAlign w:val="center"/>
          </w:tcPr>
          <w:p w14:paraId="7D9B0768">
            <w:pPr>
              <w:spacing w:line="300" w:lineRule="exact"/>
              <w:jc w:val="center"/>
              <w:rPr>
                <w:rFonts w:ascii="方正书宋_GBK" w:eastAsia="方正书宋_GBK"/>
              </w:rPr>
            </w:pPr>
          </w:p>
        </w:tc>
      </w:tr>
      <w:tr w14:paraId="2B939E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44FB73F3">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、全县人才工作及队伍建设</w:t>
            </w:r>
          </w:p>
        </w:tc>
        <w:tc>
          <w:tcPr>
            <w:tcW w:w="1276" w:type="dxa"/>
            <w:vMerge w:val="restart"/>
            <w:shd w:val="clear" w:color="auto" w:fill="auto"/>
            <w:vAlign w:val="center"/>
          </w:tcPr>
          <w:p w14:paraId="7221FDF6">
            <w:pPr>
              <w:spacing w:line="300" w:lineRule="exact"/>
              <w:jc w:val="left"/>
              <w:rPr>
                <w:rFonts w:ascii="方正书宋_GBK" w:eastAsia="方正书宋_GBK"/>
              </w:rPr>
            </w:pPr>
            <w:r>
              <w:rPr>
                <w:rFonts w:ascii="方正书宋_GBK" w:eastAsia="方正书宋_GBK"/>
              </w:rPr>
              <w:t>2050000.00</w:t>
            </w:r>
          </w:p>
        </w:tc>
        <w:tc>
          <w:tcPr>
            <w:tcW w:w="2976" w:type="dxa"/>
            <w:vMerge w:val="restart"/>
            <w:shd w:val="clear" w:color="auto" w:fill="auto"/>
            <w:vAlign w:val="center"/>
          </w:tcPr>
          <w:p w14:paraId="00088E9A">
            <w:pPr>
              <w:spacing w:line="300" w:lineRule="exact"/>
              <w:jc w:val="left"/>
              <w:rPr>
                <w:rFonts w:hint="eastAsia" w:ascii="方正书宋_GBK" w:eastAsia="方正书宋_GBK"/>
              </w:rPr>
            </w:pPr>
            <w:r>
              <w:rPr>
                <w:rFonts w:hint="eastAsia" w:ascii="方正书宋_GBK" w:eastAsia="方正书宋_GBK"/>
              </w:rPr>
              <w:t>负责全县人才工作牵头抓总职能的落实，对全县人才工作和人才队伍建设进行指导、协调和督促检查；负责全县有关专项人才支持计划组织实施工作；负责收集、掌握、反映全县人才工作动态。负责全县</w:t>
            </w:r>
            <w:r>
              <w:rPr>
                <w:rFonts w:ascii="方正书宋_GBK" w:eastAsia="方正书宋_GBK"/>
              </w:rPr>
              <w:t xml:space="preserve"> “</w:t>
            </w:r>
            <w:r>
              <w:rPr>
                <w:rFonts w:hint="eastAsia" w:ascii="方正书宋_GBK" w:eastAsia="方正书宋_GBK"/>
              </w:rPr>
              <w:t>人才奖</w:t>
            </w:r>
            <w:r>
              <w:rPr>
                <w:rFonts w:hint="cs" w:ascii="方正书宋_GBK" w:eastAsia="方正书宋_GBK"/>
              </w:rPr>
              <w:t>”</w:t>
            </w:r>
            <w:r>
              <w:rPr>
                <w:rFonts w:hint="eastAsia" w:ascii="方正书宋_GBK" w:eastAsia="方正书宋_GBK"/>
              </w:rPr>
              <w:t>发放工作。</w:t>
            </w:r>
          </w:p>
        </w:tc>
        <w:tc>
          <w:tcPr>
            <w:tcW w:w="2976" w:type="dxa"/>
            <w:vMerge w:val="restart"/>
            <w:shd w:val="clear" w:color="auto" w:fill="auto"/>
            <w:vAlign w:val="center"/>
          </w:tcPr>
          <w:p w14:paraId="2B1EBBA1">
            <w:pPr>
              <w:spacing w:line="300" w:lineRule="exact"/>
              <w:jc w:val="left"/>
              <w:rPr>
                <w:rFonts w:hint="eastAsia" w:ascii="方正书宋_GBK" w:eastAsia="方正书宋_GBK"/>
              </w:rPr>
            </w:pPr>
            <w:r>
              <w:rPr>
                <w:rFonts w:hint="eastAsia" w:ascii="方正书宋_GBK" w:eastAsia="方正书宋_GBK"/>
              </w:rPr>
              <w:t>做好全局性人才工作事项的统筹谋划；承担县委人才工作领导小组有关会议筹备、文件起草、协调联络服务等工作；围绕人才理论和全县人才工作进展中的实际问题开展调查研究，提出加强和改进人才工作的意见和建议。统计全县突出人才，颁发人才证书。</w:t>
            </w:r>
          </w:p>
        </w:tc>
        <w:tc>
          <w:tcPr>
            <w:tcW w:w="1417" w:type="dxa"/>
            <w:shd w:val="clear" w:color="auto" w:fill="auto"/>
            <w:vAlign w:val="center"/>
          </w:tcPr>
          <w:p w14:paraId="7A7CF74D">
            <w:pPr>
              <w:spacing w:line="300" w:lineRule="exact"/>
              <w:jc w:val="left"/>
              <w:rPr>
                <w:rFonts w:hint="eastAsia" w:ascii="方正书宋_GBK" w:eastAsia="方正书宋_GBK"/>
              </w:rPr>
            </w:pPr>
            <w:r>
              <w:rPr>
                <w:rFonts w:hint="eastAsia" w:ascii="方正书宋_GBK" w:eastAsia="方正书宋_GBK"/>
              </w:rPr>
              <w:t>重点人才工程年度目标任务完成率</w:t>
            </w:r>
          </w:p>
        </w:tc>
        <w:tc>
          <w:tcPr>
            <w:tcW w:w="737" w:type="dxa"/>
            <w:shd w:val="clear" w:color="auto" w:fill="auto"/>
            <w:vAlign w:val="center"/>
          </w:tcPr>
          <w:p w14:paraId="4EFA1478">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14:paraId="301DAC5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0ED982A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7F624767">
            <w:pPr>
              <w:spacing w:line="300" w:lineRule="exact"/>
              <w:jc w:val="center"/>
              <w:rPr>
                <w:rFonts w:ascii="方正书宋_GBK" w:eastAsia="方正书宋_GBK"/>
              </w:rPr>
            </w:pPr>
            <w:r>
              <w:rPr>
                <w:rFonts w:ascii="方正书宋_GBK" w:eastAsia="方正书宋_GBK"/>
              </w:rPr>
              <w:t>&lt;80%</w:t>
            </w:r>
          </w:p>
        </w:tc>
      </w:tr>
      <w:tr w14:paraId="152A0C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06FA60C8">
            <w:pPr>
              <w:spacing w:line="300" w:lineRule="exact"/>
              <w:jc w:val="left"/>
              <w:rPr>
                <w:rFonts w:hint="eastAsia" w:ascii="方正书宋_GBK" w:eastAsia="方正书宋_GBK"/>
                <w:b/>
              </w:rPr>
            </w:pPr>
          </w:p>
        </w:tc>
        <w:tc>
          <w:tcPr>
            <w:tcW w:w="1276" w:type="dxa"/>
            <w:vMerge w:val="continue"/>
            <w:shd w:val="clear" w:color="auto" w:fill="auto"/>
            <w:vAlign w:val="center"/>
          </w:tcPr>
          <w:p w14:paraId="65CB4FEB">
            <w:pPr>
              <w:spacing w:line="300" w:lineRule="exact"/>
              <w:jc w:val="left"/>
              <w:rPr>
                <w:rFonts w:ascii="方正书宋_GBK" w:eastAsia="方正书宋_GBK"/>
              </w:rPr>
            </w:pPr>
          </w:p>
        </w:tc>
        <w:tc>
          <w:tcPr>
            <w:tcW w:w="2976" w:type="dxa"/>
            <w:vMerge w:val="continue"/>
            <w:shd w:val="clear" w:color="auto" w:fill="auto"/>
            <w:vAlign w:val="center"/>
          </w:tcPr>
          <w:p w14:paraId="549E2A46">
            <w:pPr>
              <w:spacing w:line="300" w:lineRule="exact"/>
              <w:jc w:val="left"/>
              <w:rPr>
                <w:rFonts w:hint="eastAsia" w:ascii="方正书宋_GBK" w:eastAsia="方正书宋_GBK"/>
              </w:rPr>
            </w:pPr>
          </w:p>
        </w:tc>
        <w:tc>
          <w:tcPr>
            <w:tcW w:w="2976" w:type="dxa"/>
            <w:vMerge w:val="continue"/>
            <w:shd w:val="clear" w:color="auto" w:fill="auto"/>
            <w:vAlign w:val="center"/>
          </w:tcPr>
          <w:p w14:paraId="6371A275">
            <w:pPr>
              <w:spacing w:line="300" w:lineRule="exact"/>
              <w:jc w:val="left"/>
              <w:rPr>
                <w:rFonts w:hint="eastAsia" w:ascii="方正书宋_GBK" w:eastAsia="方正书宋_GBK"/>
              </w:rPr>
            </w:pPr>
          </w:p>
        </w:tc>
        <w:tc>
          <w:tcPr>
            <w:tcW w:w="1417" w:type="dxa"/>
            <w:shd w:val="clear" w:color="auto" w:fill="auto"/>
            <w:vAlign w:val="center"/>
          </w:tcPr>
          <w:p w14:paraId="1279FBC9">
            <w:pPr>
              <w:spacing w:line="300" w:lineRule="exact"/>
              <w:jc w:val="left"/>
              <w:rPr>
                <w:rFonts w:hint="eastAsia" w:ascii="方正书宋_GBK" w:eastAsia="方正书宋_GBK"/>
              </w:rPr>
            </w:pPr>
            <w:r>
              <w:rPr>
                <w:rFonts w:hint="eastAsia" w:ascii="方正书宋_GBK" w:eastAsia="方正书宋_GBK"/>
              </w:rPr>
              <w:t>县委人才工作要点工作完成率</w:t>
            </w:r>
          </w:p>
        </w:tc>
        <w:tc>
          <w:tcPr>
            <w:tcW w:w="737" w:type="dxa"/>
            <w:shd w:val="clear" w:color="auto" w:fill="auto"/>
            <w:vAlign w:val="center"/>
          </w:tcPr>
          <w:p w14:paraId="6FA3940E">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25BDB7AF">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205DD99B">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14:paraId="273D5FEE">
            <w:pPr>
              <w:spacing w:line="300" w:lineRule="exact"/>
              <w:jc w:val="center"/>
              <w:rPr>
                <w:rFonts w:ascii="方正书宋_GBK" w:eastAsia="方正书宋_GBK"/>
              </w:rPr>
            </w:pPr>
            <w:r>
              <w:rPr>
                <w:rFonts w:ascii="方正书宋_GBK" w:eastAsia="方正书宋_GBK"/>
              </w:rPr>
              <w:t>&lt;80%</w:t>
            </w:r>
          </w:p>
        </w:tc>
      </w:tr>
      <w:tr w14:paraId="60733C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03683E5">
            <w:pPr>
              <w:spacing w:line="300" w:lineRule="exact"/>
              <w:jc w:val="left"/>
              <w:rPr>
                <w:rFonts w:hint="eastAsia" w:ascii="方正书宋_GBK" w:eastAsia="方正书宋_GBK"/>
                <w:b/>
              </w:rPr>
            </w:pPr>
            <w:r>
              <w:rPr>
                <w:rFonts w:hint="eastAsia" w:ascii="方正书宋_GBK" w:eastAsia="方正书宋_GBK"/>
                <w:b/>
              </w:rPr>
              <w:t>四、组织事务管理</w:t>
            </w:r>
          </w:p>
        </w:tc>
        <w:tc>
          <w:tcPr>
            <w:tcW w:w="1276" w:type="dxa"/>
            <w:shd w:val="clear" w:color="auto" w:fill="auto"/>
            <w:vAlign w:val="center"/>
          </w:tcPr>
          <w:p w14:paraId="23FF27F5">
            <w:pPr>
              <w:spacing w:line="300" w:lineRule="exact"/>
              <w:jc w:val="left"/>
              <w:rPr>
                <w:rFonts w:ascii="方正书宋_GBK" w:eastAsia="方正书宋_GBK"/>
              </w:rPr>
            </w:pPr>
            <w:r>
              <w:rPr>
                <w:rFonts w:ascii="方正书宋_GBK" w:eastAsia="方正书宋_GBK"/>
              </w:rPr>
              <w:t>105000.00</w:t>
            </w:r>
          </w:p>
        </w:tc>
        <w:tc>
          <w:tcPr>
            <w:tcW w:w="2976" w:type="dxa"/>
            <w:shd w:val="clear" w:color="auto" w:fill="auto"/>
            <w:vAlign w:val="center"/>
          </w:tcPr>
          <w:p w14:paraId="4C315971">
            <w:pPr>
              <w:spacing w:line="300" w:lineRule="exact"/>
              <w:jc w:val="left"/>
              <w:rPr>
                <w:rFonts w:hint="eastAsia" w:ascii="方正书宋_GBK" w:eastAsia="方正书宋_GBK"/>
              </w:rPr>
            </w:pPr>
            <w:r>
              <w:rPr>
                <w:rFonts w:hint="eastAsia" w:ascii="方正书宋_GBK" w:eastAsia="方正书宋_GBK"/>
              </w:rPr>
              <w:t>负责做好部机关机要、文秘、信访、会议、固定资产等工作的计划安排和管理；负责机关自身建设；负责老干部综合服务和保障工作；负责组织史征编工作；组织系统信息化建设。</w:t>
            </w:r>
          </w:p>
        </w:tc>
        <w:tc>
          <w:tcPr>
            <w:tcW w:w="2976" w:type="dxa"/>
            <w:shd w:val="clear" w:color="auto" w:fill="auto"/>
            <w:vAlign w:val="center"/>
          </w:tcPr>
          <w:p w14:paraId="26170662">
            <w:pPr>
              <w:spacing w:line="300" w:lineRule="exact"/>
              <w:jc w:val="left"/>
              <w:rPr>
                <w:rFonts w:hint="eastAsia" w:ascii="方正书宋_GBK" w:eastAsia="方正书宋_GBK"/>
              </w:rPr>
            </w:pPr>
            <w:r>
              <w:rPr>
                <w:rFonts w:hint="eastAsia" w:ascii="方正书宋_GBK" w:eastAsia="方正书宋_GBK"/>
              </w:rPr>
              <w:t>做好部机关机要、文秘、信访、会议、固定资产等工作的计划安排和管理；干部、人事政策科学合理；做好老干部综合服务和保障工作；完成组织史征编工作；信息系统运行无障碍。</w:t>
            </w:r>
          </w:p>
        </w:tc>
        <w:tc>
          <w:tcPr>
            <w:tcW w:w="1417" w:type="dxa"/>
            <w:shd w:val="clear" w:color="auto" w:fill="auto"/>
            <w:vAlign w:val="center"/>
          </w:tcPr>
          <w:p w14:paraId="4D5D6CD7">
            <w:pPr>
              <w:spacing w:line="300" w:lineRule="exact"/>
              <w:jc w:val="left"/>
              <w:rPr>
                <w:rFonts w:hint="eastAsia" w:ascii="方正书宋_GBK" w:eastAsia="方正书宋_GBK"/>
              </w:rPr>
            </w:pPr>
          </w:p>
        </w:tc>
        <w:tc>
          <w:tcPr>
            <w:tcW w:w="737" w:type="dxa"/>
            <w:shd w:val="clear" w:color="auto" w:fill="auto"/>
            <w:vAlign w:val="center"/>
          </w:tcPr>
          <w:p w14:paraId="1CFDFACB">
            <w:pPr>
              <w:spacing w:line="300" w:lineRule="exact"/>
              <w:jc w:val="center"/>
              <w:rPr>
                <w:rFonts w:ascii="方正书宋_GBK" w:eastAsia="方正书宋_GBK"/>
              </w:rPr>
            </w:pPr>
          </w:p>
        </w:tc>
        <w:tc>
          <w:tcPr>
            <w:tcW w:w="737" w:type="dxa"/>
            <w:shd w:val="clear" w:color="auto" w:fill="auto"/>
            <w:vAlign w:val="center"/>
          </w:tcPr>
          <w:p w14:paraId="375363CA">
            <w:pPr>
              <w:spacing w:line="300" w:lineRule="exact"/>
              <w:jc w:val="center"/>
              <w:rPr>
                <w:rFonts w:hint="eastAsia" w:ascii="方正书宋_GBK" w:eastAsia="方正书宋_GBK"/>
              </w:rPr>
            </w:pPr>
          </w:p>
        </w:tc>
        <w:tc>
          <w:tcPr>
            <w:tcW w:w="737" w:type="dxa"/>
            <w:shd w:val="clear" w:color="auto" w:fill="auto"/>
            <w:vAlign w:val="center"/>
          </w:tcPr>
          <w:p w14:paraId="52BE8F16">
            <w:pPr>
              <w:spacing w:line="300" w:lineRule="exact"/>
              <w:jc w:val="center"/>
              <w:rPr>
                <w:rFonts w:hint="eastAsia" w:ascii="方正书宋_GBK" w:eastAsia="方正书宋_GBK"/>
              </w:rPr>
            </w:pPr>
          </w:p>
        </w:tc>
        <w:tc>
          <w:tcPr>
            <w:tcW w:w="737" w:type="dxa"/>
            <w:shd w:val="clear" w:color="auto" w:fill="auto"/>
            <w:vAlign w:val="center"/>
          </w:tcPr>
          <w:p w14:paraId="3F84ECF2">
            <w:pPr>
              <w:spacing w:line="300" w:lineRule="exact"/>
              <w:jc w:val="center"/>
              <w:rPr>
                <w:rFonts w:ascii="方正书宋_GBK" w:eastAsia="方正书宋_GBK"/>
              </w:rPr>
            </w:pPr>
          </w:p>
        </w:tc>
      </w:tr>
      <w:tr w14:paraId="7E47A2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2045BC82">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、综合事务管理</w:t>
            </w:r>
          </w:p>
        </w:tc>
        <w:tc>
          <w:tcPr>
            <w:tcW w:w="1276" w:type="dxa"/>
            <w:vMerge w:val="restart"/>
            <w:shd w:val="clear" w:color="auto" w:fill="auto"/>
            <w:vAlign w:val="center"/>
          </w:tcPr>
          <w:p w14:paraId="4032A6BB">
            <w:pPr>
              <w:spacing w:line="300" w:lineRule="exact"/>
              <w:jc w:val="left"/>
              <w:rPr>
                <w:rFonts w:ascii="方正书宋_GBK" w:eastAsia="方正书宋_GBK"/>
              </w:rPr>
            </w:pPr>
            <w:r>
              <w:rPr>
                <w:rFonts w:ascii="方正书宋_GBK" w:eastAsia="方正书宋_GBK"/>
              </w:rPr>
              <w:t>105000.00</w:t>
            </w:r>
          </w:p>
        </w:tc>
        <w:tc>
          <w:tcPr>
            <w:tcW w:w="2976" w:type="dxa"/>
            <w:vMerge w:val="restart"/>
            <w:shd w:val="clear" w:color="auto" w:fill="auto"/>
            <w:vAlign w:val="center"/>
          </w:tcPr>
          <w:p w14:paraId="4A0A6FE2">
            <w:pPr>
              <w:spacing w:line="300" w:lineRule="exact"/>
              <w:jc w:val="left"/>
              <w:rPr>
                <w:rFonts w:hint="eastAsia" w:ascii="方正书宋_GBK" w:eastAsia="方正书宋_GBK"/>
              </w:rPr>
            </w:pPr>
            <w:r>
              <w:rPr>
                <w:rFonts w:hint="eastAsia" w:ascii="方正书宋_GBK" w:eastAsia="方正书宋_GBK"/>
              </w:rPr>
              <w:t>组织史资料征编；组织、干部工作综合研究，相关政策法规起草、制定、审核；信息、信访工作。大组工网日常维护工作。</w:t>
            </w:r>
          </w:p>
        </w:tc>
        <w:tc>
          <w:tcPr>
            <w:tcW w:w="2976" w:type="dxa"/>
            <w:vMerge w:val="restart"/>
            <w:shd w:val="clear" w:color="auto" w:fill="auto"/>
            <w:vAlign w:val="center"/>
          </w:tcPr>
          <w:p w14:paraId="6AE0E906">
            <w:pPr>
              <w:spacing w:line="300" w:lineRule="exact"/>
              <w:jc w:val="left"/>
              <w:rPr>
                <w:rFonts w:hint="eastAsia" w:ascii="方正书宋_GBK" w:eastAsia="方正书宋_GBK"/>
              </w:rPr>
            </w:pPr>
            <w:r>
              <w:rPr>
                <w:rFonts w:hint="eastAsia" w:ascii="方正书宋_GBK" w:eastAsia="方正书宋_GBK"/>
              </w:rPr>
              <w:t>组织史资料征编；组织、干部工作综合研究，相关政策法规起草、制定、审核；信息、信访工作。对大组工网进行日常维护。</w:t>
            </w:r>
          </w:p>
        </w:tc>
        <w:tc>
          <w:tcPr>
            <w:tcW w:w="1417" w:type="dxa"/>
            <w:shd w:val="clear" w:color="auto" w:fill="auto"/>
            <w:vAlign w:val="center"/>
          </w:tcPr>
          <w:p w14:paraId="253996F8">
            <w:pPr>
              <w:spacing w:line="300" w:lineRule="exact"/>
              <w:jc w:val="left"/>
              <w:rPr>
                <w:rFonts w:hint="eastAsia" w:ascii="方正书宋_GBK" w:eastAsia="方正书宋_GBK"/>
              </w:rPr>
            </w:pPr>
            <w:r>
              <w:rPr>
                <w:rFonts w:hint="eastAsia" w:ascii="方正书宋_GBK" w:eastAsia="方正书宋_GBK"/>
              </w:rPr>
              <w:t>大组工网出现故障次数</w:t>
            </w:r>
          </w:p>
        </w:tc>
        <w:tc>
          <w:tcPr>
            <w:tcW w:w="737" w:type="dxa"/>
            <w:shd w:val="clear" w:color="auto" w:fill="auto"/>
            <w:vAlign w:val="center"/>
          </w:tcPr>
          <w:p w14:paraId="5F77494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 xml:space="preserve"> 1</w:t>
            </w:r>
          </w:p>
        </w:tc>
        <w:tc>
          <w:tcPr>
            <w:tcW w:w="737" w:type="dxa"/>
            <w:shd w:val="clear" w:color="auto" w:fill="auto"/>
            <w:vAlign w:val="center"/>
          </w:tcPr>
          <w:p w14:paraId="27FB794F">
            <w:pPr>
              <w:spacing w:line="300" w:lineRule="exact"/>
              <w:jc w:val="center"/>
              <w:rPr>
                <w:rFonts w:hint="eastAsia" w:ascii="方正书宋_GBK" w:eastAsia="方正书宋_GBK"/>
              </w:rPr>
            </w:pPr>
            <w:r>
              <w:rPr>
                <w:rFonts w:ascii="方正书宋_GBK" w:eastAsia="方正书宋_GBK"/>
              </w:rPr>
              <w:t>2</w:t>
            </w:r>
          </w:p>
        </w:tc>
        <w:tc>
          <w:tcPr>
            <w:tcW w:w="737" w:type="dxa"/>
            <w:shd w:val="clear" w:color="auto" w:fill="auto"/>
            <w:vAlign w:val="center"/>
          </w:tcPr>
          <w:p w14:paraId="3D39F749">
            <w:pPr>
              <w:spacing w:line="300" w:lineRule="exact"/>
              <w:jc w:val="center"/>
              <w:rPr>
                <w:rFonts w:hint="eastAsia" w:ascii="方正书宋_GBK" w:eastAsia="方正书宋_GBK"/>
              </w:rPr>
            </w:pPr>
            <w:r>
              <w:rPr>
                <w:rFonts w:ascii="方正书宋_GBK" w:eastAsia="方正书宋_GBK"/>
              </w:rPr>
              <w:t>3</w:t>
            </w:r>
          </w:p>
        </w:tc>
        <w:tc>
          <w:tcPr>
            <w:tcW w:w="737" w:type="dxa"/>
            <w:shd w:val="clear" w:color="auto" w:fill="auto"/>
            <w:vAlign w:val="center"/>
          </w:tcPr>
          <w:p w14:paraId="2DEEB12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4</w:t>
            </w:r>
          </w:p>
        </w:tc>
      </w:tr>
      <w:tr w14:paraId="483584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2EE848E">
            <w:pPr>
              <w:spacing w:line="300" w:lineRule="exact"/>
              <w:jc w:val="left"/>
              <w:rPr>
                <w:rFonts w:hint="eastAsia" w:ascii="方正书宋_GBK" w:eastAsia="方正书宋_GBK"/>
                <w:b/>
              </w:rPr>
            </w:pPr>
          </w:p>
        </w:tc>
        <w:tc>
          <w:tcPr>
            <w:tcW w:w="1276" w:type="dxa"/>
            <w:vMerge w:val="continue"/>
            <w:shd w:val="clear" w:color="auto" w:fill="auto"/>
            <w:vAlign w:val="center"/>
          </w:tcPr>
          <w:p w14:paraId="2809EBBD">
            <w:pPr>
              <w:spacing w:line="300" w:lineRule="exact"/>
              <w:jc w:val="left"/>
              <w:rPr>
                <w:rFonts w:ascii="方正书宋_GBK" w:eastAsia="方正书宋_GBK"/>
              </w:rPr>
            </w:pPr>
          </w:p>
        </w:tc>
        <w:tc>
          <w:tcPr>
            <w:tcW w:w="2976" w:type="dxa"/>
            <w:vMerge w:val="continue"/>
            <w:shd w:val="clear" w:color="auto" w:fill="auto"/>
            <w:vAlign w:val="center"/>
          </w:tcPr>
          <w:p w14:paraId="67A28422">
            <w:pPr>
              <w:spacing w:line="300" w:lineRule="exact"/>
              <w:jc w:val="left"/>
              <w:rPr>
                <w:rFonts w:hint="eastAsia" w:ascii="方正书宋_GBK" w:eastAsia="方正书宋_GBK"/>
              </w:rPr>
            </w:pPr>
          </w:p>
        </w:tc>
        <w:tc>
          <w:tcPr>
            <w:tcW w:w="2976" w:type="dxa"/>
            <w:vMerge w:val="continue"/>
            <w:shd w:val="clear" w:color="auto" w:fill="auto"/>
            <w:vAlign w:val="center"/>
          </w:tcPr>
          <w:p w14:paraId="48364580">
            <w:pPr>
              <w:spacing w:line="300" w:lineRule="exact"/>
              <w:jc w:val="left"/>
              <w:rPr>
                <w:rFonts w:hint="eastAsia" w:ascii="方正书宋_GBK" w:eastAsia="方正书宋_GBK"/>
              </w:rPr>
            </w:pPr>
          </w:p>
        </w:tc>
        <w:tc>
          <w:tcPr>
            <w:tcW w:w="1417" w:type="dxa"/>
            <w:shd w:val="clear" w:color="auto" w:fill="auto"/>
            <w:vAlign w:val="center"/>
          </w:tcPr>
          <w:p w14:paraId="799806E4">
            <w:pPr>
              <w:spacing w:line="300" w:lineRule="exact"/>
              <w:jc w:val="left"/>
              <w:rPr>
                <w:rFonts w:hint="eastAsia" w:ascii="方正书宋_GBK" w:eastAsia="方正书宋_GBK"/>
              </w:rPr>
            </w:pPr>
            <w:r>
              <w:rPr>
                <w:rFonts w:hint="eastAsia" w:ascii="方正书宋_GBK" w:eastAsia="方正书宋_GBK"/>
              </w:rPr>
              <w:t>各项综合事务工作完成率</w:t>
            </w:r>
          </w:p>
        </w:tc>
        <w:tc>
          <w:tcPr>
            <w:tcW w:w="737" w:type="dxa"/>
            <w:shd w:val="clear" w:color="auto" w:fill="auto"/>
            <w:vAlign w:val="center"/>
          </w:tcPr>
          <w:p w14:paraId="0CA5837D">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14:paraId="5C8B958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70AE8FC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3C5F1960">
            <w:pPr>
              <w:spacing w:line="300" w:lineRule="exact"/>
              <w:jc w:val="center"/>
              <w:rPr>
                <w:rFonts w:hint="eastAsia" w:ascii="方正书宋_GBK" w:eastAsia="方正书宋_GBK"/>
              </w:rPr>
            </w:pPr>
            <w:r>
              <w:rPr>
                <w:rFonts w:ascii="方正书宋_GBK" w:eastAsia="方正书宋_GBK"/>
              </w:rPr>
              <w:t>&lt;90%</w:t>
            </w:r>
          </w:p>
        </w:tc>
      </w:tr>
      <w:tr w14:paraId="6FBDBD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B9C5E0B">
            <w:pPr>
              <w:spacing w:line="300" w:lineRule="exact"/>
              <w:jc w:val="left"/>
              <w:rPr>
                <w:rFonts w:hint="eastAsia" w:ascii="方正书宋_GBK" w:eastAsia="方正书宋_GBK"/>
                <w:b/>
              </w:rPr>
            </w:pPr>
            <w:r>
              <w:rPr>
                <w:rFonts w:hint="eastAsia" w:ascii="方正书宋_GBK" w:eastAsia="方正书宋_GBK"/>
                <w:b/>
              </w:rPr>
              <w:t>五、新闻和网络宣传</w:t>
            </w:r>
          </w:p>
        </w:tc>
        <w:tc>
          <w:tcPr>
            <w:tcW w:w="1276" w:type="dxa"/>
            <w:shd w:val="clear" w:color="auto" w:fill="auto"/>
            <w:vAlign w:val="center"/>
          </w:tcPr>
          <w:p w14:paraId="4BD2C8F3">
            <w:pPr>
              <w:spacing w:line="300" w:lineRule="exact"/>
              <w:jc w:val="left"/>
              <w:rPr>
                <w:rFonts w:ascii="方正书宋_GBK" w:eastAsia="方正书宋_GBK"/>
              </w:rPr>
            </w:pPr>
          </w:p>
        </w:tc>
        <w:tc>
          <w:tcPr>
            <w:tcW w:w="2976" w:type="dxa"/>
            <w:shd w:val="clear" w:color="auto" w:fill="auto"/>
            <w:vAlign w:val="center"/>
          </w:tcPr>
          <w:p w14:paraId="49B22301">
            <w:pPr>
              <w:spacing w:line="300" w:lineRule="exact"/>
              <w:jc w:val="left"/>
              <w:rPr>
                <w:rFonts w:hint="eastAsia" w:ascii="方正书宋_GBK" w:eastAsia="方正书宋_GBK"/>
              </w:rPr>
            </w:pPr>
            <w:r>
              <w:rPr>
                <w:rFonts w:hint="eastAsia" w:ascii="方正书宋_GBK" w:eastAsia="方正书宋_GBK"/>
              </w:rPr>
              <w:t>负责部机关新闻和网络宣传的日常工作；负责与宣传部门、新闻媒体及各大网站的沟通联络。</w:t>
            </w:r>
          </w:p>
        </w:tc>
        <w:tc>
          <w:tcPr>
            <w:tcW w:w="2976" w:type="dxa"/>
            <w:shd w:val="clear" w:color="auto" w:fill="auto"/>
            <w:vAlign w:val="center"/>
          </w:tcPr>
          <w:p w14:paraId="06E38522">
            <w:pPr>
              <w:spacing w:line="300" w:lineRule="exact"/>
              <w:jc w:val="left"/>
              <w:rPr>
                <w:rFonts w:hint="eastAsia" w:ascii="方正书宋_GBK" w:eastAsia="方正书宋_GBK"/>
              </w:rPr>
            </w:pPr>
            <w:r>
              <w:rPr>
                <w:rFonts w:hint="eastAsia" w:ascii="方正书宋_GBK" w:eastAsia="方正书宋_GBK"/>
              </w:rPr>
              <w:t>做好涉组涉干网络舆情的日常监控及应对处置工作；组织工作网络宣传正面引导；</w:t>
            </w:r>
          </w:p>
        </w:tc>
        <w:tc>
          <w:tcPr>
            <w:tcW w:w="1417" w:type="dxa"/>
            <w:shd w:val="clear" w:color="auto" w:fill="auto"/>
            <w:vAlign w:val="center"/>
          </w:tcPr>
          <w:p w14:paraId="2DA90E23">
            <w:pPr>
              <w:spacing w:line="300" w:lineRule="exact"/>
              <w:jc w:val="left"/>
              <w:rPr>
                <w:rFonts w:hint="eastAsia" w:ascii="方正书宋_GBK" w:eastAsia="方正书宋_GBK"/>
              </w:rPr>
            </w:pPr>
          </w:p>
        </w:tc>
        <w:tc>
          <w:tcPr>
            <w:tcW w:w="737" w:type="dxa"/>
            <w:shd w:val="clear" w:color="auto" w:fill="auto"/>
            <w:vAlign w:val="center"/>
          </w:tcPr>
          <w:p w14:paraId="6D447BC6">
            <w:pPr>
              <w:spacing w:line="300" w:lineRule="exact"/>
              <w:jc w:val="center"/>
              <w:rPr>
                <w:rFonts w:ascii="方正书宋_GBK" w:eastAsia="方正书宋_GBK"/>
              </w:rPr>
            </w:pPr>
          </w:p>
        </w:tc>
        <w:tc>
          <w:tcPr>
            <w:tcW w:w="737" w:type="dxa"/>
            <w:shd w:val="clear" w:color="auto" w:fill="auto"/>
            <w:vAlign w:val="center"/>
          </w:tcPr>
          <w:p w14:paraId="2096305E">
            <w:pPr>
              <w:spacing w:line="300" w:lineRule="exact"/>
              <w:jc w:val="center"/>
              <w:rPr>
                <w:rFonts w:hint="eastAsia" w:ascii="方正书宋_GBK" w:eastAsia="方正书宋_GBK"/>
              </w:rPr>
            </w:pPr>
          </w:p>
        </w:tc>
        <w:tc>
          <w:tcPr>
            <w:tcW w:w="737" w:type="dxa"/>
            <w:shd w:val="clear" w:color="auto" w:fill="auto"/>
            <w:vAlign w:val="center"/>
          </w:tcPr>
          <w:p w14:paraId="15620599">
            <w:pPr>
              <w:spacing w:line="300" w:lineRule="exact"/>
              <w:jc w:val="center"/>
              <w:rPr>
                <w:rFonts w:hint="eastAsia" w:ascii="方正书宋_GBK" w:eastAsia="方正书宋_GBK"/>
              </w:rPr>
            </w:pPr>
          </w:p>
        </w:tc>
        <w:tc>
          <w:tcPr>
            <w:tcW w:w="737" w:type="dxa"/>
            <w:shd w:val="clear" w:color="auto" w:fill="auto"/>
            <w:vAlign w:val="center"/>
          </w:tcPr>
          <w:p w14:paraId="7C1C7A9A">
            <w:pPr>
              <w:spacing w:line="300" w:lineRule="exact"/>
              <w:jc w:val="center"/>
              <w:rPr>
                <w:rFonts w:ascii="方正书宋_GBK" w:eastAsia="方正书宋_GBK"/>
              </w:rPr>
            </w:pPr>
          </w:p>
        </w:tc>
      </w:tr>
      <w:tr w14:paraId="2768E3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554767C">
            <w:pPr>
              <w:spacing w:line="300" w:lineRule="exact"/>
              <w:jc w:val="left"/>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、部机关新闻和网络宣传</w:t>
            </w:r>
          </w:p>
        </w:tc>
        <w:tc>
          <w:tcPr>
            <w:tcW w:w="1276" w:type="dxa"/>
            <w:shd w:val="clear" w:color="auto" w:fill="auto"/>
            <w:vAlign w:val="center"/>
          </w:tcPr>
          <w:p w14:paraId="71B8D01F">
            <w:pPr>
              <w:spacing w:line="300" w:lineRule="exact"/>
              <w:jc w:val="left"/>
              <w:rPr>
                <w:rFonts w:ascii="方正书宋_GBK" w:eastAsia="方正书宋_GBK"/>
              </w:rPr>
            </w:pPr>
          </w:p>
        </w:tc>
        <w:tc>
          <w:tcPr>
            <w:tcW w:w="2976" w:type="dxa"/>
            <w:shd w:val="clear" w:color="auto" w:fill="auto"/>
            <w:vAlign w:val="center"/>
          </w:tcPr>
          <w:p w14:paraId="5975E285">
            <w:pPr>
              <w:spacing w:line="300" w:lineRule="exact"/>
              <w:jc w:val="left"/>
              <w:rPr>
                <w:rFonts w:hint="eastAsia" w:ascii="方正书宋_GBK" w:eastAsia="方正书宋_GBK"/>
              </w:rPr>
            </w:pPr>
            <w:r>
              <w:rPr>
                <w:rFonts w:hint="eastAsia" w:ascii="方正书宋_GBK" w:eastAsia="方正书宋_GBK"/>
              </w:rPr>
              <w:t>负责部机关新闻和网络宣传的日常工作；负责与宣传部门、新闻媒体及各大网站的沟通联络；负责做好涉组涉干网络舆情的日常监控及应对处置工作；组织工作网络宣传正面引导</w:t>
            </w:r>
          </w:p>
        </w:tc>
        <w:tc>
          <w:tcPr>
            <w:tcW w:w="2976" w:type="dxa"/>
            <w:shd w:val="clear" w:color="auto" w:fill="auto"/>
            <w:vAlign w:val="center"/>
          </w:tcPr>
          <w:p w14:paraId="548FDBAE">
            <w:pPr>
              <w:spacing w:line="300" w:lineRule="exact"/>
              <w:jc w:val="left"/>
              <w:rPr>
                <w:rFonts w:hint="eastAsia" w:ascii="方正书宋_GBK" w:eastAsia="方正书宋_GBK"/>
              </w:rPr>
            </w:pPr>
            <w:r>
              <w:rPr>
                <w:rFonts w:hint="eastAsia" w:ascii="方正书宋_GBK" w:eastAsia="方正书宋_GBK"/>
              </w:rPr>
              <w:t>做好涉组涉干网络舆情的日常监控及应对处置工作；组织工作网络宣传正面引导；</w:t>
            </w:r>
          </w:p>
        </w:tc>
        <w:tc>
          <w:tcPr>
            <w:tcW w:w="1417" w:type="dxa"/>
            <w:shd w:val="clear" w:color="auto" w:fill="auto"/>
            <w:vAlign w:val="center"/>
          </w:tcPr>
          <w:p w14:paraId="0CC3B088">
            <w:pPr>
              <w:spacing w:line="300" w:lineRule="exact"/>
              <w:jc w:val="left"/>
              <w:rPr>
                <w:rFonts w:hint="eastAsia" w:ascii="方正书宋_GBK" w:eastAsia="方正书宋_GBK"/>
              </w:rPr>
            </w:pPr>
            <w:r>
              <w:rPr>
                <w:rFonts w:hint="eastAsia" w:ascii="方正书宋_GBK" w:eastAsia="方正书宋_GBK"/>
              </w:rPr>
              <w:t>新闻和网络宣传工作完成率</w:t>
            </w:r>
          </w:p>
        </w:tc>
        <w:tc>
          <w:tcPr>
            <w:tcW w:w="737" w:type="dxa"/>
            <w:shd w:val="clear" w:color="auto" w:fill="auto"/>
            <w:vAlign w:val="center"/>
          </w:tcPr>
          <w:p w14:paraId="448274D9">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5FD9270D">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0104C970">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1FDAFF73">
            <w:pPr>
              <w:spacing w:line="300" w:lineRule="exact"/>
              <w:jc w:val="center"/>
              <w:rPr>
                <w:rFonts w:ascii="方正书宋_GBK" w:eastAsia="方正书宋_GBK"/>
              </w:rPr>
            </w:pPr>
            <w:r>
              <w:rPr>
                <w:rFonts w:ascii="方正书宋_GBK" w:eastAsia="方正书宋_GBK"/>
              </w:rPr>
              <w:t>&lt;90%</w:t>
            </w:r>
          </w:p>
        </w:tc>
      </w:tr>
    </w:tbl>
    <w:p w14:paraId="7008D852">
      <w:pPr>
        <w:spacing w:line="300" w:lineRule="exact"/>
        <w:jc w:val="left"/>
        <w:outlineLvl w:val="0"/>
        <w:sectPr>
          <w:pgSz w:w="16839" w:h="11907" w:orient="landscape"/>
          <w:pgMar w:top="1020" w:right="1361" w:bottom="1020" w:left="1361" w:header="851" w:footer="992" w:gutter="0"/>
          <w:cols w:space="425" w:num="1"/>
          <w:docGrid w:type="lines" w:linePitch="312" w:charSpace="0"/>
        </w:sectPr>
      </w:pPr>
    </w:p>
    <w:p w14:paraId="1EFADA1E">
      <w:pPr>
        <w:ind w:firstLine="560"/>
        <w:rPr>
          <w:rFonts w:ascii="楷体_GB2312" w:hAnsi="黑体" w:eastAsia="楷体_GB2312"/>
          <w:b/>
          <w:sz w:val="32"/>
          <w:szCs w:val="32"/>
        </w:rPr>
      </w:pPr>
    </w:p>
    <w:p w14:paraId="62B17DFC">
      <w:pPr>
        <w:ind w:firstLine="560"/>
        <w:rPr>
          <w:rFonts w:ascii="楷体_GB2312" w:hAnsi="黑体" w:eastAsia="楷体_GB2312"/>
          <w:b/>
          <w:sz w:val="32"/>
          <w:szCs w:val="32"/>
        </w:rPr>
      </w:pPr>
    </w:p>
    <w:bookmarkEnd w:id="0"/>
    <w:p w14:paraId="473EA560">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六、政府采购预算情况</w:t>
      </w:r>
    </w:p>
    <w:p w14:paraId="1A8A721C">
      <w:pPr>
        <w:outlineLvl w:val="0"/>
        <w:rPr>
          <w:rFonts w:ascii="仿宋_GB2312" w:hAnsi="Times New Roman" w:eastAsia="仿宋_GB2312"/>
          <w:sz w:val="32"/>
          <w:szCs w:val="24"/>
        </w:rPr>
      </w:pPr>
      <w:bookmarkStart w:id="2" w:name="_Toc471398468"/>
      <w:r>
        <w:rPr>
          <w:rFonts w:ascii="方正小标宋_GBK" w:hAnsi="Times New Roman" w:eastAsia="方正小标宋_GBK"/>
          <w:sz w:val="32"/>
          <w:szCs w:val="24"/>
        </w:rPr>
        <w:t xml:space="preserve"> </w:t>
      </w:r>
      <w:r>
        <w:rPr>
          <w:rFonts w:ascii="Times New Roman" w:hAnsi="Times New Roman" w:eastAsia="方正仿宋_GBK"/>
          <w:sz w:val="32"/>
          <w:szCs w:val="24"/>
        </w:rPr>
        <w:t xml:space="preserve">   </w:t>
      </w:r>
      <w:r>
        <w:rPr>
          <w:rFonts w:ascii="仿宋_GB2312" w:hAnsi="Times New Roman" w:eastAsia="仿宋_GB2312"/>
          <w:sz w:val="32"/>
          <w:szCs w:val="24"/>
        </w:rPr>
        <w:t>2018</w:t>
      </w:r>
      <w:r>
        <w:rPr>
          <w:rFonts w:hint="eastAsia" w:ascii="仿宋_GB2312" w:hAnsi="Times New Roman" w:eastAsia="仿宋_GB2312"/>
          <w:sz w:val="32"/>
          <w:szCs w:val="24"/>
        </w:rPr>
        <w:t>年，我单位安排政府采购预算</w:t>
      </w:r>
      <w:r>
        <w:rPr>
          <w:rFonts w:hint="eastAsia" w:ascii="仿宋_GB2312" w:hAnsi="Times New Roman" w:eastAsia="仿宋_GB2312"/>
          <w:sz w:val="32"/>
          <w:szCs w:val="24"/>
          <w:lang w:val="en-US" w:eastAsia="zh-CN"/>
        </w:rPr>
        <w:t>11.04</w:t>
      </w:r>
      <w:r>
        <w:rPr>
          <w:rFonts w:hint="eastAsia" w:ascii="仿宋_GB2312" w:hAnsi="Times New Roman" w:eastAsia="仿宋_GB2312"/>
          <w:sz w:val="32"/>
          <w:szCs w:val="24"/>
        </w:rPr>
        <w:t>万元。具体内容见下表。</w:t>
      </w:r>
    </w:p>
    <w:bookmarkEnd w:id="2"/>
    <w:p w14:paraId="3379CAEE">
      <w:pPr>
        <w:jc w:val="center"/>
        <w:outlineLvl w:val="0"/>
        <w:rPr>
          <w:rFonts w:ascii="方正小标宋_GBK" w:eastAsia="方正小标宋_GBK"/>
          <w:sz w:val="32"/>
        </w:rPr>
      </w:pPr>
      <w:bookmarkStart w:id="3" w:name="_Toc504489153"/>
      <w:r>
        <w:rPr>
          <w:rFonts w:hint="eastAsia" w:ascii="方正小标宋_GBK" w:eastAsia="方正小标宋_GBK"/>
          <w:sz w:val="32"/>
        </w:rPr>
        <w:t>部门政府采购预算</w:t>
      </w:r>
      <w:bookmarkEnd w:id="3"/>
    </w:p>
    <w:tbl>
      <w:tblPr>
        <w:tblStyle w:val="9"/>
        <w:tblW w:w="145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1060"/>
        <w:gridCol w:w="1100"/>
        <w:gridCol w:w="1233"/>
        <w:gridCol w:w="722"/>
        <w:gridCol w:w="722"/>
        <w:gridCol w:w="893"/>
        <w:gridCol w:w="923"/>
        <w:gridCol w:w="923"/>
        <w:gridCol w:w="923"/>
        <w:gridCol w:w="923"/>
        <w:gridCol w:w="926"/>
        <w:gridCol w:w="927"/>
        <w:gridCol w:w="884"/>
      </w:tblGrid>
      <w:tr w14:paraId="4E6500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139" w:type="dxa"/>
            <w:gridSpan w:val="7"/>
            <w:tcBorders>
              <w:top w:val="single" w:color="FFFFFF" w:sz="6" w:space="0"/>
              <w:left w:val="single" w:color="FFFFFF" w:sz="6" w:space="0"/>
              <w:right w:val="single" w:color="FFFFFF" w:sz="6" w:space="0"/>
            </w:tcBorders>
            <w:vAlign w:val="center"/>
          </w:tcPr>
          <w:p w14:paraId="0B1DA59F">
            <w:pPr>
              <w:spacing w:line="300" w:lineRule="exact"/>
              <w:jc w:val="left"/>
              <w:rPr>
                <w:rFonts w:ascii="方正小标宋_GBK" w:eastAsia="方正小标宋_GBK"/>
                <w:sz w:val="24"/>
              </w:rPr>
            </w:pPr>
            <w:r>
              <w:rPr>
                <w:rFonts w:ascii="方正小标宋_GBK" w:eastAsia="方正小标宋_GBK"/>
                <w:sz w:val="24"/>
              </w:rPr>
              <w:t>546</w:t>
            </w:r>
            <w:r>
              <w:rPr>
                <w:rFonts w:hint="eastAsia" w:ascii="方正小标宋_GBK" w:eastAsia="方正小标宋_GBK"/>
                <w:sz w:val="24"/>
              </w:rPr>
              <w:t>王桥乡</w:t>
            </w:r>
          </w:p>
        </w:tc>
        <w:tc>
          <w:tcPr>
            <w:tcW w:w="6429" w:type="dxa"/>
            <w:gridSpan w:val="7"/>
            <w:tcBorders>
              <w:top w:val="single" w:color="FFFFFF" w:sz="6" w:space="0"/>
              <w:left w:val="single" w:color="FFFFFF" w:sz="6" w:space="0"/>
              <w:right w:val="single" w:color="FFFFFF" w:sz="6" w:space="0"/>
            </w:tcBorders>
            <w:vAlign w:val="center"/>
          </w:tcPr>
          <w:p w14:paraId="1B0C7AB6">
            <w:pPr>
              <w:spacing w:line="300" w:lineRule="exact"/>
              <w:jc w:val="right"/>
              <w:rPr>
                <w:rFonts w:ascii="方正书宋_GBK" w:eastAsia="方正书宋_GBK"/>
                <w:sz w:val="24"/>
              </w:rPr>
            </w:pPr>
            <w:r>
              <w:rPr>
                <w:rFonts w:hint="eastAsia" w:ascii="方正书宋_GBK" w:eastAsia="方正书宋_GBK"/>
                <w:sz w:val="24"/>
              </w:rPr>
              <w:t>单位：万元</w:t>
            </w:r>
          </w:p>
        </w:tc>
      </w:tr>
      <w:tr w14:paraId="3D61ED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3469" w:type="dxa"/>
            <w:gridSpan w:val="2"/>
            <w:vAlign w:val="center"/>
          </w:tcPr>
          <w:p w14:paraId="618AB29A">
            <w:pPr>
              <w:spacing w:line="300" w:lineRule="exact"/>
              <w:jc w:val="center"/>
              <w:rPr>
                <w:rFonts w:ascii="方正书宋_GBK" w:eastAsia="方正书宋_GBK"/>
                <w:b/>
              </w:rPr>
            </w:pPr>
            <w:r>
              <w:rPr>
                <w:rFonts w:hint="eastAsia" w:ascii="方正书宋_GBK" w:eastAsia="方正书宋_GBK"/>
                <w:b/>
              </w:rPr>
              <w:t>政府采购项目来源</w:t>
            </w:r>
          </w:p>
        </w:tc>
        <w:tc>
          <w:tcPr>
            <w:tcW w:w="1100" w:type="dxa"/>
            <w:vMerge w:val="restart"/>
            <w:vAlign w:val="center"/>
          </w:tcPr>
          <w:p w14:paraId="0CC59D7D">
            <w:pPr>
              <w:spacing w:line="300" w:lineRule="exact"/>
              <w:jc w:val="center"/>
              <w:rPr>
                <w:rFonts w:ascii="方正书宋_GBK" w:eastAsia="方正书宋_GBK"/>
                <w:b/>
              </w:rPr>
            </w:pPr>
            <w:r>
              <w:rPr>
                <w:rFonts w:hint="eastAsia" w:ascii="方正书宋_GBK" w:eastAsia="方正书宋_GBK"/>
                <w:b/>
              </w:rPr>
              <w:t>采购物品名称</w:t>
            </w:r>
          </w:p>
        </w:tc>
        <w:tc>
          <w:tcPr>
            <w:tcW w:w="1233" w:type="dxa"/>
            <w:vMerge w:val="restart"/>
            <w:vAlign w:val="center"/>
          </w:tcPr>
          <w:p w14:paraId="732955AF">
            <w:pPr>
              <w:spacing w:line="300" w:lineRule="exact"/>
              <w:jc w:val="center"/>
              <w:rPr>
                <w:rFonts w:ascii="方正书宋_GBK" w:eastAsia="方正书宋_GBK"/>
                <w:b/>
              </w:rPr>
            </w:pPr>
            <w:r>
              <w:rPr>
                <w:rFonts w:hint="eastAsia" w:ascii="方正书宋_GBK" w:eastAsia="方正书宋_GBK"/>
                <w:b/>
              </w:rPr>
              <w:t>政府采购目录序号</w:t>
            </w:r>
          </w:p>
        </w:tc>
        <w:tc>
          <w:tcPr>
            <w:tcW w:w="722" w:type="dxa"/>
            <w:vMerge w:val="restart"/>
            <w:vAlign w:val="center"/>
          </w:tcPr>
          <w:p w14:paraId="1B3F955E">
            <w:pPr>
              <w:spacing w:line="300" w:lineRule="exact"/>
              <w:jc w:val="center"/>
              <w:rPr>
                <w:rFonts w:ascii="方正书宋_GBK" w:eastAsia="方正书宋_GBK"/>
                <w:b/>
              </w:rPr>
            </w:pPr>
            <w:r>
              <w:rPr>
                <w:rFonts w:hint="eastAsia" w:ascii="方正书宋_GBK" w:eastAsia="方正书宋_GBK"/>
                <w:b/>
              </w:rPr>
              <w:t>数量</w:t>
            </w:r>
            <w:r>
              <w:rPr>
                <w:rFonts w:ascii="方正书宋_GBK" w:eastAsia="方正书宋_GBK"/>
                <w:b/>
              </w:rPr>
              <w:t xml:space="preserve">  </w:t>
            </w:r>
            <w:r>
              <w:rPr>
                <w:rFonts w:hint="eastAsia" w:ascii="方正书宋_GBK" w:eastAsia="方正书宋_GBK"/>
                <w:b/>
              </w:rPr>
              <w:t>单位</w:t>
            </w:r>
          </w:p>
        </w:tc>
        <w:tc>
          <w:tcPr>
            <w:tcW w:w="722" w:type="dxa"/>
            <w:vMerge w:val="restart"/>
            <w:vAlign w:val="center"/>
          </w:tcPr>
          <w:p w14:paraId="651EC2D4">
            <w:pPr>
              <w:spacing w:line="300" w:lineRule="exact"/>
              <w:jc w:val="center"/>
              <w:rPr>
                <w:rFonts w:ascii="方正书宋_GBK" w:eastAsia="方正书宋_GBK"/>
                <w:b/>
              </w:rPr>
            </w:pPr>
            <w:r>
              <w:rPr>
                <w:rFonts w:hint="eastAsia" w:ascii="方正书宋_GBK" w:eastAsia="方正书宋_GBK"/>
                <w:b/>
              </w:rPr>
              <w:t>数量</w:t>
            </w:r>
          </w:p>
        </w:tc>
        <w:tc>
          <w:tcPr>
            <w:tcW w:w="893" w:type="dxa"/>
            <w:vMerge w:val="restart"/>
            <w:vAlign w:val="center"/>
          </w:tcPr>
          <w:p w14:paraId="73ED0A96">
            <w:pPr>
              <w:spacing w:line="300" w:lineRule="exact"/>
              <w:jc w:val="center"/>
              <w:rPr>
                <w:rFonts w:ascii="方正书宋_GBK" w:eastAsia="方正书宋_GBK"/>
                <w:b/>
              </w:rPr>
            </w:pPr>
            <w:r>
              <w:rPr>
                <w:rFonts w:hint="eastAsia" w:ascii="方正书宋_GBK" w:eastAsia="方正书宋_GBK"/>
                <w:b/>
              </w:rPr>
              <w:t>单价</w:t>
            </w:r>
          </w:p>
        </w:tc>
        <w:tc>
          <w:tcPr>
            <w:tcW w:w="6429" w:type="dxa"/>
            <w:gridSpan w:val="7"/>
            <w:vAlign w:val="center"/>
          </w:tcPr>
          <w:p w14:paraId="058AEDC3">
            <w:pPr>
              <w:spacing w:line="300" w:lineRule="exact"/>
              <w:jc w:val="center"/>
              <w:rPr>
                <w:rFonts w:ascii="方正书宋_GBK" w:eastAsia="方正书宋_GBK"/>
                <w:b/>
              </w:rPr>
            </w:pPr>
            <w:r>
              <w:rPr>
                <w:rFonts w:hint="eastAsia" w:ascii="方正书宋_GBK" w:eastAsia="方正书宋_GBK"/>
                <w:b/>
              </w:rPr>
              <w:t>政府采购金额</w:t>
            </w:r>
          </w:p>
        </w:tc>
      </w:tr>
      <w:tr w14:paraId="139F7B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409" w:type="dxa"/>
            <w:vMerge w:val="restart"/>
            <w:vAlign w:val="center"/>
          </w:tcPr>
          <w:p w14:paraId="58FB37A8">
            <w:pPr>
              <w:spacing w:line="300" w:lineRule="exact"/>
              <w:jc w:val="center"/>
              <w:rPr>
                <w:rFonts w:ascii="方正书宋_GBK" w:eastAsia="方正书宋_GBK"/>
                <w:b/>
              </w:rPr>
            </w:pPr>
            <w:r>
              <w:rPr>
                <w:rFonts w:hint="eastAsia" w:ascii="方正书宋_GBK" w:eastAsia="方正书宋_GBK"/>
                <w:b/>
              </w:rPr>
              <w:t>项目名称</w:t>
            </w:r>
          </w:p>
        </w:tc>
        <w:tc>
          <w:tcPr>
            <w:tcW w:w="1060" w:type="dxa"/>
            <w:vMerge w:val="restart"/>
            <w:vAlign w:val="center"/>
          </w:tcPr>
          <w:p w14:paraId="3FAB42B3">
            <w:pPr>
              <w:spacing w:line="300" w:lineRule="exact"/>
              <w:jc w:val="center"/>
              <w:rPr>
                <w:rFonts w:ascii="方正书宋_GBK" w:eastAsia="方正书宋_GBK"/>
                <w:b/>
              </w:rPr>
            </w:pPr>
            <w:r>
              <w:rPr>
                <w:rFonts w:hint="eastAsia" w:ascii="方正书宋_GBK" w:eastAsia="方正书宋_GBK"/>
                <w:b/>
              </w:rPr>
              <w:t>预算资金</w:t>
            </w:r>
          </w:p>
        </w:tc>
        <w:tc>
          <w:tcPr>
            <w:tcW w:w="1100" w:type="dxa"/>
            <w:vMerge w:val="continue"/>
            <w:vAlign w:val="center"/>
          </w:tcPr>
          <w:p w14:paraId="0AEC3E4A">
            <w:pPr>
              <w:spacing w:line="300" w:lineRule="exact"/>
              <w:jc w:val="left"/>
              <w:outlineLvl w:val="0"/>
            </w:pPr>
          </w:p>
        </w:tc>
        <w:tc>
          <w:tcPr>
            <w:tcW w:w="1233" w:type="dxa"/>
            <w:vMerge w:val="continue"/>
            <w:vAlign w:val="center"/>
          </w:tcPr>
          <w:p w14:paraId="639B4CA8">
            <w:pPr>
              <w:spacing w:line="300" w:lineRule="exact"/>
              <w:jc w:val="left"/>
              <w:outlineLvl w:val="0"/>
            </w:pPr>
          </w:p>
        </w:tc>
        <w:tc>
          <w:tcPr>
            <w:tcW w:w="722" w:type="dxa"/>
            <w:vMerge w:val="continue"/>
            <w:vAlign w:val="center"/>
          </w:tcPr>
          <w:p w14:paraId="1973F70C">
            <w:pPr>
              <w:spacing w:line="300" w:lineRule="exact"/>
              <w:jc w:val="left"/>
              <w:outlineLvl w:val="0"/>
            </w:pPr>
          </w:p>
        </w:tc>
        <w:tc>
          <w:tcPr>
            <w:tcW w:w="722" w:type="dxa"/>
            <w:vMerge w:val="continue"/>
            <w:vAlign w:val="center"/>
          </w:tcPr>
          <w:p w14:paraId="368292FB">
            <w:pPr>
              <w:spacing w:line="300" w:lineRule="exact"/>
              <w:jc w:val="left"/>
              <w:outlineLvl w:val="0"/>
            </w:pPr>
          </w:p>
        </w:tc>
        <w:tc>
          <w:tcPr>
            <w:tcW w:w="893" w:type="dxa"/>
            <w:vMerge w:val="continue"/>
            <w:vAlign w:val="center"/>
          </w:tcPr>
          <w:p w14:paraId="22559C6A">
            <w:pPr>
              <w:spacing w:line="300" w:lineRule="exact"/>
              <w:jc w:val="left"/>
              <w:outlineLvl w:val="0"/>
            </w:pPr>
          </w:p>
        </w:tc>
        <w:tc>
          <w:tcPr>
            <w:tcW w:w="923" w:type="dxa"/>
            <w:vMerge w:val="restart"/>
            <w:vAlign w:val="center"/>
          </w:tcPr>
          <w:p w14:paraId="3C2CE409">
            <w:pPr>
              <w:spacing w:line="300" w:lineRule="exact"/>
              <w:jc w:val="center"/>
              <w:rPr>
                <w:rFonts w:ascii="方正书宋_GBK" w:eastAsia="方正书宋_GBK"/>
                <w:b/>
              </w:rPr>
            </w:pPr>
            <w:r>
              <w:rPr>
                <w:rFonts w:hint="eastAsia" w:ascii="方正书宋_GBK" w:eastAsia="方正书宋_GBK"/>
                <w:b/>
              </w:rPr>
              <w:t>总计</w:t>
            </w:r>
          </w:p>
        </w:tc>
        <w:tc>
          <w:tcPr>
            <w:tcW w:w="4622" w:type="dxa"/>
            <w:gridSpan w:val="5"/>
            <w:vAlign w:val="center"/>
          </w:tcPr>
          <w:p w14:paraId="7091AC01">
            <w:pPr>
              <w:spacing w:line="300" w:lineRule="exact"/>
              <w:jc w:val="center"/>
              <w:rPr>
                <w:rFonts w:ascii="方正书宋_GBK" w:eastAsia="方正书宋_GBK"/>
                <w:b/>
              </w:rPr>
            </w:pPr>
            <w:r>
              <w:rPr>
                <w:rFonts w:hint="eastAsia" w:ascii="方正书宋_GBK" w:eastAsia="方正书宋_GBK"/>
                <w:b/>
              </w:rPr>
              <w:t>当年部门预算安排资金</w:t>
            </w:r>
          </w:p>
        </w:tc>
        <w:tc>
          <w:tcPr>
            <w:tcW w:w="884" w:type="dxa"/>
            <w:vMerge w:val="restart"/>
            <w:vAlign w:val="center"/>
          </w:tcPr>
          <w:p w14:paraId="46127659">
            <w:pPr>
              <w:spacing w:line="300" w:lineRule="exact"/>
              <w:jc w:val="center"/>
              <w:rPr>
                <w:rFonts w:ascii="方正书宋_GBK" w:eastAsia="方正书宋_GBK"/>
                <w:b/>
              </w:rPr>
            </w:pPr>
            <w:r>
              <w:rPr>
                <w:rFonts w:hint="eastAsia" w:ascii="方正书宋_GBK" w:eastAsia="方正书宋_GBK"/>
                <w:b/>
              </w:rPr>
              <w:t>其他渠道资金</w:t>
            </w:r>
          </w:p>
        </w:tc>
      </w:tr>
      <w:tr w14:paraId="2586B9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409" w:type="dxa"/>
            <w:vMerge w:val="continue"/>
            <w:vAlign w:val="center"/>
          </w:tcPr>
          <w:p w14:paraId="5AC8BF23">
            <w:pPr>
              <w:spacing w:line="300" w:lineRule="exact"/>
              <w:jc w:val="left"/>
              <w:outlineLvl w:val="0"/>
            </w:pPr>
          </w:p>
        </w:tc>
        <w:tc>
          <w:tcPr>
            <w:tcW w:w="1060" w:type="dxa"/>
            <w:vMerge w:val="continue"/>
            <w:vAlign w:val="center"/>
          </w:tcPr>
          <w:p w14:paraId="6877AA6A">
            <w:pPr>
              <w:spacing w:line="300" w:lineRule="exact"/>
              <w:jc w:val="left"/>
              <w:outlineLvl w:val="0"/>
            </w:pPr>
          </w:p>
        </w:tc>
        <w:tc>
          <w:tcPr>
            <w:tcW w:w="1100" w:type="dxa"/>
            <w:vMerge w:val="continue"/>
            <w:vAlign w:val="center"/>
          </w:tcPr>
          <w:p w14:paraId="2519DDD8">
            <w:pPr>
              <w:spacing w:line="300" w:lineRule="exact"/>
              <w:jc w:val="left"/>
              <w:outlineLvl w:val="0"/>
            </w:pPr>
          </w:p>
        </w:tc>
        <w:tc>
          <w:tcPr>
            <w:tcW w:w="1233" w:type="dxa"/>
            <w:vMerge w:val="continue"/>
            <w:vAlign w:val="center"/>
          </w:tcPr>
          <w:p w14:paraId="11569F3E">
            <w:pPr>
              <w:spacing w:line="300" w:lineRule="exact"/>
              <w:jc w:val="left"/>
              <w:outlineLvl w:val="0"/>
            </w:pPr>
          </w:p>
        </w:tc>
        <w:tc>
          <w:tcPr>
            <w:tcW w:w="722" w:type="dxa"/>
            <w:vMerge w:val="continue"/>
            <w:vAlign w:val="center"/>
          </w:tcPr>
          <w:p w14:paraId="1219B869">
            <w:pPr>
              <w:spacing w:line="300" w:lineRule="exact"/>
              <w:jc w:val="left"/>
              <w:outlineLvl w:val="0"/>
            </w:pPr>
          </w:p>
        </w:tc>
        <w:tc>
          <w:tcPr>
            <w:tcW w:w="722" w:type="dxa"/>
            <w:vMerge w:val="continue"/>
            <w:vAlign w:val="center"/>
          </w:tcPr>
          <w:p w14:paraId="379C9DCA">
            <w:pPr>
              <w:spacing w:line="300" w:lineRule="exact"/>
              <w:jc w:val="left"/>
              <w:outlineLvl w:val="0"/>
            </w:pPr>
          </w:p>
        </w:tc>
        <w:tc>
          <w:tcPr>
            <w:tcW w:w="893" w:type="dxa"/>
            <w:vMerge w:val="continue"/>
            <w:vAlign w:val="center"/>
          </w:tcPr>
          <w:p w14:paraId="0BBA95D2">
            <w:pPr>
              <w:spacing w:line="300" w:lineRule="exact"/>
              <w:jc w:val="left"/>
              <w:outlineLvl w:val="0"/>
            </w:pPr>
          </w:p>
        </w:tc>
        <w:tc>
          <w:tcPr>
            <w:tcW w:w="923" w:type="dxa"/>
            <w:vMerge w:val="continue"/>
            <w:vAlign w:val="center"/>
          </w:tcPr>
          <w:p w14:paraId="1A176B99">
            <w:pPr>
              <w:spacing w:line="300" w:lineRule="exact"/>
              <w:jc w:val="left"/>
              <w:outlineLvl w:val="0"/>
            </w:pPr>
          </w:p>
        </w:tc>
        <w:tc>
          <w:tcPr>
            <w:tcW w:w="923" w:type="dxa"/>
            <w:vAlign w:val="center"/>
          </w:tcPr>
          <w:p w14:paraId="7EF68E57">
            <w:pPr>
              <w:spacing w:line="300" w:lineRule="exact"/>
              <w:jc w:val="center"/>
              <w:rPr>
                <w:rFonts w:ascii="方正书宋_GBK" w:eastAsia="方正书宋_GBK"/>
                <w:b/>
              </w:rPr>
            </w:pPr>
            <w:r>
              <w:rPr>
                <w:rFonts w:hint="eastAsia" w:ascii="方正书宋_GBK" w:eastAsia="方正书宋_GBK"/>
                <w:b/>
              </w:rPr>
              <w:t>合计</w:t>
            </w:r>
          </w:p>
        </w:tc>
        <w:tc>
          <w:tcPr>
            <w:tcW w:w="923" w:type="dxa"/>
            <w:vAlign w:val="center"/>
          </w:tcPr>
          <w:p w14:paraId="201F5E4B">
            <w:pPr>
              <w:spacing w:line="300" w:lineRule="exact"/>
              <w:jc w:val="center"/>
              <w:rPr>
                <w:rFonts w:ascii="方正书宋_GBK" w:eastAsia="方正书宋_GBK"/>
                <w:b/>
              </w:rPr>
            </w:pPr>
            <w:r>
              <w:rPr>
                <w:rFonts w:hint="eastAsia" w:ascii="方正书宋_GBK" w:eastAsia="方正书宋_GBK"/>
                <w:b/>
              </w:rPr>
              <w:t>一般公共预算拨款</w:t>
            </w:r>
          </w:p>
        </w:tc>
        <w:tc>
          <w:tcPr>
            <w:tcW w:w="923" w:type="dxa"/>
            <w:vAlign w:val="center"/>
          </w:tcPr>
          <w:p w14:paraId="3F4552CE">
            <w:pPr>
              <w:spacing w:line="300" w:lineRule="exact"/>
              <w:jc w:val="center"/>
              <w:rPr>
                <w:rFonts w:ascii="方正书宋_GBK" w:eastAsia="方正书宋_GBK"/>
                <w:b/>
              </w:rPr>
            </w:pPr>
            <w:r>
              <w:rPr>
                <w:rFonts w:hint="eastAsia" w:ascii="方正书宋_GBK" w:eastAsia="方正书宋_GBK"/>
                <w:b/>
              </w:rPr>
              <w:t>基金预算拨款</w:t>
            </w:r>
          </w:p>
        </w:tc>
        <w:tc>
          <w:tcPr>
            <w:tcW w:w="926" w:type="dxa"/>
            <w:vAlign w:val="center"/>
          </w:tcPr>
          <w:p w14:paraId="4618D5A3">
            <w:pPr>
              <w:spacing w:line="300" w:lineRule="exact"/>
              <w:jc w:val="center"/>
              <w:rPr>
                <w:rFonts w:ascii="方正书宋_GBK" w:eastAsia="方正书宋_GBK"/>
                <w:b/>
              </w:rPr>
            </w:pPr>
            <w:r>
              <w:rPr>
                <w:rFonts w:hint="eastAsia" w:ascii="方正书宋_GBK" w:eastAsia="方正书宋_GBK"/>
                <w:b/>
              </w:rPr>
              <w:t>财政专户核拨</w:t>
            </w:r>
          </w:p>
        </w:tc>
        <w:tc>
          <w:tcPr>
            <w:tcW w:w="927" w:type="dxa"/>
            <w:vAlign w:val="center"/>
          </w:tcPr>
          <w:p w14:paraId="2AD95EFA">
            <w:pPr>
              <w:spacing w:line="300" w:lineRule="exact"/>
              <w:jc w:val="center"/>
              <w:rPr>
                <w:rFonts w:ascii="方正书宋_GBK" w:eastAsia="方正书宋_GBK"/>
                <w:b/>
              </w:rPr>
            </w:pPr>
            <w:r>
              <w:rPr>
                <w:rFonts w:hint="eastAsia" w:ascii="方正书宋_GBK" w:eastAsia="方正书宋_GBK"/>
                <w:b/>
              </w:rPr>
              <w:t>其他来源收入</w:t>
            </w:r>
          </w:p>
        </w:tc>
        <w:tc>
          <w:tcPr>
            <w:tcW w:w="884" w:type="dxa"/>
            <w:vMerge w:val="continue"/>
            <w:vAlign w:val="center"/>
          </w:tcPr>
          <w:p w14:paraId="67C076D9">
            <w:pPr>
              <w:spacing w:line="300" w:lineRule="exact"/>
              <w:jc w:val="left"/>
              <w:outlineLvl w:val="0"/>
            </w:pPr>
          </w:p>
        </w:tc>
      </w:tr>
      <w:tr w14:paraId="59C970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70" w:hRule="atLeast"/>
          <w:jc w:val="center"/>
        </w:trPr>
        <w:tc>
          <w:tcPr>
            <w:tcW w:w="2409" w:type="dxa"/>
            <w:vAlign w:val="center"/>
          </w:tcPr>
          <w:p w14:paraId="7774F133">
            <w:pPr>
              <w:spacing w:line="300" w:lineRule="exact"/>
              <w:jc w:val="center"/>
              <w:rPr>
                <w:rFonts w:ascii="方正书宋_GBK" w:eastAsia="方正书宋_GBK"/>
                <w:b/>
              </w:rPr>
            </w:pPr>
            <w:r>
              <w:rPr>
                <w:rFonts w:hint="eastAsia" w:ascii="方正书宋_GBK" w:eastAsia="方正书宋_GBK"/>
                <w:b/>
              </w:rPr>
              <w:t>合　计</w:t>
            </w:r>
          </w:p>
        </w:tc>
        <w:tc>
          <w:tcPr>
            <w:tcW w:w="1060" w:type="dxa"/>
            <w:vAlign w:val="center"/>
          </w:tcPr>
          <w:p w14:paraId="0B6C7422">
            <w:pPr>
              <w:spacing w:line="300" w:lineRule="exact"/>
              <w:jc w:val="center"/>
              <w:rPr>
                <w:rFonts w:hint="eastAsia" w:ascii="方正书宋_GBK" w:eastAsia="方正书宋_GBK"/>
                <w:b/>
                <w:lang w:val="en-US" w:eastAsia="zh-CN"/>
              </w:rPr>
            </w:pPr>
            <w:r>
              <w:rPr>
                <w:rFonts w:hint="eastAsia" w:ascii="方正书宋_GBK" w:eastAsia="方正书宋_GBK"/>
                <w:b/>
                <w:lang w:val="en-US" w:eastAsia="zh-CN"/>
              </w:rPr>
              <w:t>11.04</w:t>
            </w:r>
          </w:p>
        </w:tc>
        <w:tc>
          <w:tcPr>
            <w:tcW w:w="1100" w:type="dxa"/>
            <w:vAlign w:val="center"/>
          </w:tcPr>
          <w:p w14:paraId="192D08E8">
            <w:pPr>
              <w:spacing w:line="300" w:lineRule="exact"/>
              <w:jc w:val="left"/>
              <w:rPr>
                <w:rFonts w:ascii="方正书宋_GBK" w:eastAsia="方正书宋_GBK"/>
                <w:b/>
              </w:rPr>
            </w:pPr>
          </w:p>
        </w:tc>
        <w:tc>
          <w:tcPr>
            <w:tcW w:w="1233" w:type="dxa"/>
            <w:vAlign w:val="center"/>
          </w:tcPr>
          <w:p w14:paraId="356EC634">
            <w:pPr>
              <w:spacing w:line="300" w:lineRule="exact"/>
              <w:jc w:val="left"/>
              <w:rPr>
                <w:rFonts w:ascii="方正书宋_GBK" w:eastAsia="方正书宋_GBK"/>
                <w:b/>
              </w:rPr>
            </w:pPr>
          </w:p>
        </w:tc>
        <w:tc>
          <w:tcPr>
            <w:tcW w:w="722" w:type="dxa"/>
            <w:vAlign w:val="center"/>
          </w:tcPr>
          <w:p w14:paraId="5BD94534">
            <w:pPr>
              <w:spacing w:line="300" w:lineRule="exact"/>
              <w:jc w:val="left"/>
              <w:rPr>
                <w:rFonts w:ascii="方正书宋_GBK" w:eastAsia="方正书宋_GBK"/>
                <w:b/>
              </w:rPr>
            </w:pPr>
          </w:p>
        </w:tc>
        <w:tc>
          <w:tcPr>
            <w:tcW w:w="722" w:type="dxa"/>
            <w:vAlign w:val="center"/>
          </w:tcPr>
          <w:p w14:paraId="3F50C812">
            <w:pPr>
              <w:spacing w:line="300" w:lineRule="exact"/>
              <w:jc w:val="right"/>
              <w:rPr>
                <w:rFonts w:ascii="方正书宋_GBK" w:eastAsia="方正书宋_GBK"/>
                <w:b/>
              </w:rPr>
            </w:pPr>
          </w:p>
        </w:tc>
        <w:tc>
          <w:tcPr>
            <w:tcW w:w="893" w:type="dxa"/>
            <w:vAlign w:val="center"/>
          </w:tcPr>
          <w:p w14:paraId="7873517C">
            <w:pPr>
              <w:spacing w:line="300" w:lineRule="exact"/>
              <w:jc w:val="right"/>
              <w:rPr>
                <w:rFonts w:ascii="方正书宋_GBK" w:eastAsia="方正书宋_GBK"/>
                <w:b/>
              </w:rPr>
            </w:pPr>
          </w:p>
        </w:tc>
        <w:tc>
          <w:tcPr>
            <w:tcW w:w="923" w:type="dxa"/>
            <w:vAlign w:val="center"/>
          </w:tcPr>
          <w:p w14:paraId="0DBD62B6">
            <w:pPr>
              <w:spacing w:line="300" w:lineRule="exact"/>
              <w:jc w:val="center"/>
              <w:rPr>
                <w:rFonts w:hint="eastAsia" w:ascii="方正书宋_GBK" w:eastAsia="方正书宋_GBK"/>
                <w:b/>
                <w:lang w:val="en-US" w:eastAsia="zh-CN"/>
              </w:rPr>
            </w:pPr>
            <w:r>
              <w:rPr>
                <w:rFonts w:hint="eastAsia" w:ascii="方正书宋_GBK" w:eastAsia="方正书宋_GBK"/>
                <w:b/>
                <w:lang w:val="en-US" w:eastAsia="zh-CN"/>
              </w:rPr>
              <w:t>11.04</w:t>
            </w:r>
          </w:p>
        </w:tc>
        <w:tc>
          <w:tcPr>
            <w:tcW w:w="923" w:type="dxa"/>
            <w:vAlign w:val="center"/>
          </w:tcPr>
          <w:p w14:paraId="5B64EB2D">
            <w:pPr>
              <w:spacing w:line="300" w:lineRule="exact"/>
              <w:jc w:val="center"/>
              <w:rPr>
                <w:rFonts w:hint="eastAsia" w:ascii="方正书宋_GBK" w:eastAsia="方正书宋_GBK"/>
                <w:b/>
                <w:lang w:val="en-US" w:eastAsia="zh-CN"/>
              </w:rPr>
            </w:pPr>
            <w:r>
              <w:rPr>
                <w:rFonts w:hint="eastAsia" w:ascii="方正书宋_GBK" w:eastAsia="方正书宋_GBK"/>
                <w:b/>
                <w:lang w:val="en-US" w:eastAsia="zh-CN"/>
              </w:rPr>
              <w:t>11.04</w:t>
            </w:r>
          </w:p>
        </w:tc>
        <w:tc>
          <w:tcPr>
            <w:tcW w:w="923" w:type="dxa"/>
            <w:vAlign w:val="center"/>
          </w:tcPr>
          <w:p w14:paraId="6E1FDCB7">
            <w:pPr>
              <w:spacing w:line="300" w:lineRule="exact"/>
              <w:jc w:val="center"/>
              <w:rPr>
                <w:rFonts w:ascii="方正书宋_GBK" w:eastAsia="方正书宋_GBK"/>
                <w:b/>
              </w:rPr>
            </w:pPr>
            <w:r>
              <w:rPr>
                <w:rFonts w:hint="eastAsia" w:ascii="方正书宋_GBK" w:eastAsia="方正书宋_GBK"/>
                <w:b/>
                <w:lang w:val="en-US" w:eastAsia="zh-CN"/>
              </w:rPr>
              <w:t>11.04</w:t>
            </w:r>
          </w:p>
        </w:tc>
        <w:tc>
          <w:tcPr>
            <w:tcW w:w="923" w:type="dxa"/>
            <w:vAlign w:val="center"/>
          </w:tcPr>
          <w:p w14:paraId="226E6ABB">
            <w:pPr>
              <w:spacing w:line="300" w:lineRule="exact"/>
              <w:rPr>
                <w:rFonts w:ascii="方正书宋_GBK" w:eastAsia="方正书宋_GBK"/>
                <w:b/>
              </w:rPr>
            </w:pPr>
          </w:p>
        </w:tc>
        <w:tc>
          <w:tcPr>
            <w:tcW w:w="926" w:type="dxa"/>
            <w:vAlign w:val="center"/>
          </w:tcPr>
          <w:p w14:paraId="0A31A141">
            <w:pPr>
              <w:spacing w:line="300" w:lineRule="exact"/>
              <w:rPr>
                <w:rFonts w:ascii="方正书宋_GBK" w:eastAsia="方正书宋_GBK"/>
                <w:b/>
              </w:rPr>
            </w:pPr>
          </w:p>
        </w:tc>
        <w:tc>
          <w:tcPr>
            <w:tcW w:w="927" w:type="dxa"/>
            <w:vAlign w:val="center"/>
          </w:tcPr>
          <w:p w14:paraId="350CCED2">
            <w:pPr>
              <w:spacing w:line="300" w:lineRule="exact"/>
              <w:jc w:val="center"/>
              <w:rPr>
                <w:rFonts w:ascii="方正书宋_GBK" w:eastAsia="方正书宋_GBK"/>
                <w:b/>
              </w:rPr>
            </w:pPr>
          </w:p>
        </w:tc>
        <w:tc>
          <w:tcPr>
            <w:tcW w:w="884" w:type="dxa"/>
            <w:vAlign w:val="center"/>
          </w:tcPr>
          <w:p w14:paraId="1EA76B99">
            <w:pPr>
              <w:spacing w:line="300" w:lineRule="exact"/>
              <w:jc w:val="right"/>
              <w:rPr>
                <w:rFonts w:ascii="方正书宋_GBK" w:eastAsia="方正书宋_GBK"/>
                <w:b/>
              </w:rPr>
            </w:pPr>
          </w:p>
        </w:tc>
      </w:tr>
      <w:tr w14:paraId="5A1ED0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14:paraId="33F7DF18">
            <w:pPr>
              <w:spacing w:line="300" w:lineRule="exact"/>
              <w:jc w:val="center"/>
              <w:rPr>
                <w:rFonts w:ascii="方正书宋_GBK" w:eastAsia="方正书宋_GBK"/>
              </w:rPr>
            </w:pPr>
            <w:r>
              <w:rPr>
                <w:rFonts w:hint="eastAsia" w:ascii="方正书宋_GBK" w:eastAsia="方正书宋_GBK"/>
                <w:b/>
              </w:rPr>
              <w:t>日常公用</w:t>
            </w:r>
          </w:p>
        </w:tc>
        <w:tc>
          <w:tcPr>
            <w:tcW w:w="1060" w:type="dxa"/>
            <w:vAlign w:val="center"/>
          </w:tcPr>
          <w:p w14:paraId="0B5072E1">
            <w:pPr>
              <w:spacing w:line="300" w:lineRule="exact"/>
              <w:jc w:val="center"/>
              <w:rPr>
                <w:rFonts w:ascii="方正书宋_GBK" w:eastAsia="方正书宋_GBK"/>
                <w:b/>
              </w:rPr>
            </w:pPr>
            <w:r>
              <w:rPr>
                <w:rFonts w:hint="eastAsia" w:ascii="方正书宋_GBK" w:eastAsia="方正书宋_GBK"/>
                <w:b/>
                <w:lang w:val="en-US" w:eastAsia="zh-CN"/>
              </w:rPr>
              <w:t>7.2</w:t>
            </w:r>
          </w:p>
        </w:tc>
        <w:tc>
          <w:tcPr>
            <w:tcW w:w="1100" w:type="dxa"/>
            <w:vAlign w:val="center"/>
          </w:tcPr>
          <w:p w14:paraId="30696D12">
            <w:pPr>
              <w:spacing w:line="300" w:lineRule="exact"/>
              <w:jc w:val="left"/>
              <w:rPr>
                <w:rFonts w:ascii="方正书宋_GBK" w:eastAsia="方正书宋_GBK"/>
                <w:b/>
              </w:rPr>
            </w:pPr>
            <w:r>
              <w:rPr>
                <w:rFonts w:hint="eastAsia" w:ascii="方正书宋_GBK" w:eastAsia="方正书宋_GBK"/>
                <w:b/>
              </w:rPr>
              <w:t>计算机设备</w:t>
            </w:r>
          </w:p>
        </w:tc>
        <w:tc>
          <w:tcPr>
            <w:tcW w:w="1233" w:type="dxa"/>
            <w:vAlign w:val="center"/>
          </w:tcPr>
          <w:p w14:paraId="46122CF8">
            <w:pPr>
              <w:spacing w:line="300" w:lineRule="exact"/>
              <w:jc w:val="center"/>
              <w:rPr>
                <w:rFonts w:ascii="方正书宋_GBK" w:eastAsia="方正书宋_GBK"/>
                <w:b/>
              </w:rPr>
            </w:pPr>
            <w:r>
              <w:rPr>
                <w:rFonts w:ascii="方正书宋_GBK" w:eastAsia="方正书宋_GBK"/>
                <w:b/>
              </w:rPr>
              <w:t>A</w:t>
            </w:r>
            <w:r>
              <w:rPr>
                <w:rFonts w:hint="eastAsia" w:ascii="方正书宋_GBK" w:eastAsia="方正书宋_GBK"/>
                <w:b/>
                <w:lang w:val="en-US" w:eastAsia="zh-CN"/>
              </w:rPr>
              <w:t>020101</w:t>
            </w:r>
          </w:p>
        </w:tc>
        <w:tc>
          <w:tcPr>
            <w:tcW w:w="722" w:type="dxa"/>
            <w:vAlign w:val="center"/>
          </w:tcPr>
          <w:p w14:paraId="3B6AC50E">
            <w:pPr>
              <w:spacing w:line="300" w:lineRule="exact"/>
              <w:jc w:val="left"/>
              <w:rPr>
                <w:rFonts w:hint="eastAsia" w:ascii="方正书宋_GBK" w:eastAsia="方正书宋_GBK"/>
                <w:b/>
                <w:lang w:val="en-US" w:eastAsia="zh-CN"/>
              </w:rPr>
            </w:pPr>
            <w:r>
              <w:rPr>
                <w:rFonts w:hint="eastAsia" w:ascii="方正书宋_GBK" w:eastAsia="方正书宋_GBK"/>
                <w:b/>
                <w:lang w:val="en-US" w:eastAsia="zh-CN"/>
              </w:rPr>
              <w:t>台</w:t>
            </w:r>
          </w:p>
        </w:tc>
        <w:tc>
          <w:tcPr>
            <w:tcW w:w="722" w:type="dxa"/>
            <w:vAlign w:val="center"/>
          </w:tcPr>
          <w:p w14:paraId="204FD2BD">
            <w:pPr>
              <w:spacing w:line="300" w:lineRule="exact"/>
              <w:jc w:val="left"/>
              <w:rPr>
                <w:rFonts w:hint="eastAsia" w:ascii="方正书宋_GBK" w:eastAsia="方正书宋_GBK"/>
                <w:b/>
                <w:lang w:val="en-US" w:eastAsia="zh-CN"/>
              </w:rPr>
            </w:pPr>
            <w:r>
              <w:rPr>
                <w:rFonts w:hint="eastAsia" w:ascii="方正书宋_GBK" w:eastAsia="方正书宋_GBK"/>
                <w:b/>
                <w:lang w:val="en-US" w:eastAsia="zh-CN"/>
              </w:rPr>
              <w:t>15</w:t>
            </w:r>
          </w:p>
        </w:tc>
        <w:tc>
          <w:tcPr>
            <w:tcW w:w="893" w:type="dxa"/>
            <w:vAlign w:val="center"/>
          </w:tcPr>
          <w:p w14:paraId="2716F381">
            <w:pPr>
              <w:spacing w:line="300" w:lineRule="exact"/>
              <w:jc w:val="left"/>
              <w:rPr>
                <w:rFonts w:hint="eastAsia" w:ascii="方正书宋_GBK" w:eastAsia="方正书宋_GBK"/>
                <w:b/>
                <w:lang w:val="en-US" w:eastAsia="zh-CN"/>
              </w:rPr>
            </w:pPr>
            <w:r>
              <w:rPr>
                <w:rFonts w:hint="eastAsia" w:ascii="方正书宋_GBK" w:eastAsia="方正书宋_GBK"/>
                <w:b/>
                <w:lang w:val="en-US" w:eastAsia="zh-CN"/>
              </w:rPr>
              <w:t>0.48</w:t>
            </w:r>
          </w:p>
        </w:tc>
        <w:tc>
          <w:tcPr>
            <w:tcW w:w="923" w:type="dxa"/>
            <w:vAlign w:val="center"/>
          </w:tcPr>
          <w:p w14:paraId="426E5E20">
            <w:pPr>
              <w:spacing w:line="300" w:lineRule="exact"/>
              <w:jc w:val="center"/>
              <w:rPr>
                <w:rFonts w:hint="eastAsia" w:ascii="方正书宋_GBK" w:eastAsia="方正书宋_GBK"/>
                <w:b/>
                <w:lang w:val="en-US" w:eastAsia="zh-CN"/>
              </w:rPr>
            </w:pPr>
            <w:r>
              <w:rPr>
                <w:rFonts w:hint="eastAsia" w:ascii="方正书宋_GBK" w:eastAsia="方正书宋_GBK"/>
                <w:b/>
                <w:lang w:val="en-US" w:eastAsia="zh-CN"/>
              </w:rPr>
              <w:t>7.2</w:t>
            </w:r>
          </w:p>
        </w:tc>
        <w:tc>
          <w:tcPr>
            <w:tcW w:w="923" w:type="dxa"/>
            <w:vAlign w:val="center"/>
          </w:tcPr>
          <w:p w14:paraId="1FCF893A">
            <w:pPr>
              <w:spacing w:line="300" w:lineRule="exact"/>
              <w:jc w:val="center"/>
              <w:rPr>
                <w:rFonts w:ascii="方正书宋_GBK" w:eastAsia="方正书宋_GBK"/>
                <w:b/>
              </w:rPr>
            </w:pPr>
            <w:r>
              <w:rPr>
                <w:rFonts w:hint="eastAsia" w:ascii="方正书宋_GBK" w:eastAsia="方正书宋_GBK"/>
                <w:b/>
                <w:lang w:val="en-US" w:eastAsia="zh-CN"/>
              </w:rPr>
              <w:t>7.2</w:t>
            </w:r>
          </w:p>
        </w:tc>
        <w:tc>
          <w:tcPr>
            <w:tcW w:w="923" w:type="dxa"/>
            <w:vAlign w:val="center"/>
          </w:tcPr>
          <w:p w14:paraId="3CFCF4A1">
            <w:pPr>
              <w:spacing w:line="300" w:lineRule="exact"/>
              <w:jc w:val="center"/>
              <w:rPr>
                <w:rFonts w:ascii="方正书宋_GBK" w:eastAsia="方正书宋_GBK"/>
                <w:b/>
              </w:rPr>
            </w:pPr>
            <w:r>
              <w:rPr>
                <w:rFonts w:hint="eastAsia" w:ascii="方正书宋_GBK" w:eastAsia="方正书宋_GBK"/>
                <w:b/>
                <w:lang w:val="en-US" w:eastAsia="zh-CN"/>
              </w:rPr>
              <w:t>7.2</w:t>
            </w:r>
          </w:p>
        </w:tc>
        <w:tc>
          <w:tcPr>
            <w:tcW w:w="923" w:type="dxa"/>
            <w:vAlign w:val="center"/>
          </w:tcPr>
          <w:p w14:paraId="3158AC61">
            <w:pPr>
              <w:spacing w:line="300" w:lineRule="exact"/>
              <w:jc w:val="left"/>
              <w:rPr>
                <w:rFonts w:ascii="方正书宋_GBK" w:eastAsia="方正书宋_GBK"/>
                <w:b/>
              </w:rPr>
            </w:pPr>
          </w:p>
        </w:tc>
        <w:tc>
          <w:tcPr>
            <w:tcW w:w="926" w:type="dxa"/>
            <w:vAlign w:val="center"/>
          </w:tcPr>
          <w:p w14:paraId="1ED5F9FC">
            <w:pPr>
              <w:spacing w:line="300" w:lineRule="exact"/>
              <w:jc w:val="right"/>
              <w:rPr>
                <w:rFonts w:ascii="方正书宋_GBK" w:eastAsia="方正书宋_GBK"/>
              </w:rPr>
            </w:pPr>
          </w:p>
        </w:tc>
        <w:tc>
          <w:tcPr>
            <w:tcW w:w="927" w:type="dxa"/>
            <w:vAlign w:val="center"/>
          </w:tcPr>
          <w:p w14:paraId="7A5016B1">
            <w:pPr>
              <w:spacing w:line="300" w:lineRule="exact"/>
              <w:jc w:val="right"/>
              <w:rPr>
                <w:rFonts w:ascii="方正书宋_GBK" w:eastAsia="方正书宋_GBK"/>
              </w:rPr>
            </w:pPr>
          </w:p>
        </w:tc>
        <w:tc>
          <w:tcPr>
            <w:tcW w:w="884" w:type="dxa"/>
            <w:vAlign w:val="center"/>
          </w:tcPr>
          <w:p w14:paraId="4F41962F">
            <w:pPr>
              <w:spacing w:line="300" w:lineRule="exact"/>
              <w:jc w:val="right"/>
              <w:rPr>
                <w:rFonts w:ascii="方正书宋_GBK" w:eastAsia="方正书宋_GBK"/>
              </w:rPr>
            </w:pPr>
          </w:p>
        </w:tc>
      </w:tr>
      <w:tr w14:paraId="1C7B2E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14:paraId="3762C437">
            <w:pPr>
              <w:spacing w:line="300" w:lineRule="exact"/>
              <w:jc w:val="center"/>
              <w:rPr>
                <w:rFonts w:hint="eastAsia" w:ascii="方正书宋_GBK" w:eastAsia="方正书宋_GBK"/>
                <w:b/>
              </w:rPr>
            </w:pPr>
            <w:r>
              <w:rPr>
                <w:rFonts w:hint="eastAsia" w:ascii="方正书宋_GBK" w:eastAsia="方正书宋_GBK"/>
                <w:b/>
              </w:rPr>
              <w:t>日常公用</w:t>
            </w:r>
          </w:p>
        </w:tc>
        <w:tc>
          <w:tcPr>
            <w:tcW w:w="1060" w:type="dxa"/>
            <w:vAlign w:val="center"/>
          </w:tcPr>
          <w:p w14:paraId="5346FD4A">
            <w:pPr>
              <w:spacing w:line="300" w:lineRule="exact"/>
              <w:jc w:val="center"/>
              <w:rPr>
                <w:rFonts w:ascii="方正书宋_GBK" w:eastAsia="方正书宋_GBK"/>
                <w:b/>
              </w:rPr>
            </w:pPr>
            <w:r>
              <w:rPr>
                <w:rFonts w:hint="eastAsia" w:ascii="方正书宋_GBK" w:eastAsia="方正书宋_GBK"/>
                <w:b/>
                <w:lang w:val="en-US" w:eastAsia="zh-CN"/>
              </w:rPr>
              <w:t>2.4</w:t>
            </w:r>
          </w:p>
        </w:tc>
        <w:tc>
          <w:tcPr>
            <w:tcW w:w="1100" w:type="dxa"/>
            <w:vAlign w:val="center"/>
          </w:tcPr>
          <w:p w14:paraId="70048707">
            <w:pPr>
              <w:spacing w:line="300" w:lineRule="exact"/>
              <w:jc w:val="left"/>
              <w:rPr>
                <w:rFonts w:hint="eastAsia" w:ascii="方正书宋_GBK" w:eastAsia="方正书宋_GBK"/>
                <w:b/>
                <w:lang w:eastAsia="zh-CN"/>
              </w:rPr>
            </w:pPr>
            <w:r>
              <w:rPr>
                <w:rFonts w:hint="eastAsia" w:ascii="方正书宋_GBK" w:eastAsia="方正书宋_GBK"/>
                <w:b/>
                <w:lang w:eastAsia="zh-CN"/>
              </w:rPr>
              <w:t>打印机设备</w:t>
            </w:r>
          </w:p>
        </w:tc>
        <w:tc>
          <w:tcPr>
            <w:tcW w:w="1233" w:type="dxa"/>
            <w:vAlign w:val="center"/>
          </w:tcPr>
          <w:p w14:paraId="45BF6FA3">
            <w:pPr>
              <w:spacing w:line="300" w:lineRule="exact"/>
              <w:jc w:val="center"/>
              <w:rPr>
                <w:rFonts w:ascii="方正书宋_GBK" w:eastAsia="方正书宋_GBK"/>
                <w:b/>
              </w:rPr>
            </w:pPr>
            <w:r>
              <w:rPr>
                <w:rFonts w:ascii="方正书宋_GBK" w:eastAsia="方正书宋_GBK"/>
                <w:b/>
              </w:rPr>
              <w:t>A</w:t>
            </w:r>
            <w:r>
              <w:rPr>
                <w:rFonts w:hint="eastAsia" w:ascii="方正书宋_GBK" w:eastAsia="方正书宋_GBK"/>
                <w:b/>
                <w:lang w:val="en-US" w:eastAsia="zh-CN"/>
              </w:rPr>
              <w:t>02010601</w:t>
            </w:r>
          </w:p>
        </w:tc>
        <w:tc>
          <w:tcPr>
            <w:tcW w:w="722" w:type="dxa"/>
            <w:vAlign w:val="center"/>
          </w:tcPr>
          <w:p w14:paraId="17286CA2">
            <w:pPr>
              <w:spacing w:line="300" w:lineRule="exact"/>
              <w:jc w:val="left"/>
              <w:rPr>
                <w:rFonts w:hint="eastAsia" w:ascii="方正书宋_GBK" w:eastAsia="方正书宋_GBK"/>
                <w:b/>
                <w:lang w:val="en-US" w:eastAsia="zh-CN"/>
              </w:rPr>
            </w:pPr>
            <w:r>
              <w:rPr>
                <w:rFonts w:hint="eastAsia" w:ascii="方正书宋_GBK" w:eastAsia="方正书宋_GBK"/>
                <w:b/>
                <w:lang w:val="en-US" w:eastAsia="zh-CN"/>
              </w:rPr>
              <w:t>台</w:t>
            </w:r>
          </w:p>
        </w:tc>
        <w:tc>
          <w:tcPr>
            <w:tcW w:w="722" w:type="dxa"/>
            <w:vAlign w:val="center"/>
          </w:tcPr>
          <w:p w14:paraId="6CB91208">
            <w:pPr>
              <w:spacing w:line="300" w:lineRule="exact"/>
              <w:jc w:val="left"/>
              <w:rPr>
                <w:rFonts w:hint="eastAsia" w:ascii="方正书宋_GBK" w:eastAsia="方正书宋_GBK"/>
                <w:b/>
                <w:lang w:val="en-US" w:eastAsia="zh-CN"/>
              </w:rPr>
            </w:pPr>
            <w:r>
              <w:rPr>
                <w:rFonts w:hint="eastAsia" w:ascii="方正书宋_GBK" w:eastAsia="方正书宋_GBK"/>
                <w:b/>
                <w:lang w:val="en-US" w:eastAsia="zh-CN"/>
              </w:rPr>
              <w:t>10</w:t>
            </w:r>
          </w:p>
        </w:tc>
        <w:tc>
          <w:tcPr>
            <w:tcW w:w="893" w:type="dxa"/>
            <w:vAlign w:val="center"/>
          </w:tcPr>
          <w:p w14:paraId="3800831E">
            <w:pPr>
              <w:spacing w:line="300" w:lineRule="exact"/>
              <w:jc w:val="left"/>
              <w:rPr>
                <w:rFonts w:hint="eastAsia" w:ascii="方正书宋_GBK" w:eastAsia="方正书宋_GBK"/>
                <w:b/>
                <w:lang w:val="en-US" w:eastAsia="zh-CN"/>
              </w:rPr>
            </w:pPr>
            <w:r>
              <w:rPr>
                <w:rFonts w:hint="eastAsia" w:ascii="方正书宋_GBK" w:eastAsia="方正书宋_GBK"/>
                <w:b/>
                <w:lang w:val="en-US" w:eastAsia="zh-CN"/>
              </w:rPr>
              <w:t>0.24</w:t>
            </w:r>
          </w:p>
        </w:tc>
        <w:tc>
          <w:tcPr>
            <w:tcW w:w="923" w:type="dxa"/>
            <w:vAlign w:val="center"/>
          </w:tcPr>
          <w:p w14:paraId="6BB03D87">
            <w:pPr>
              <w:spacing w:line="300" w:lineRule="exact"/>
              <w:jc w:val="center"/>
              <w:rPr>
                <w:rFonts w:hint="eastAsia" w:ascii="方正书宋_GBK" w:eastAsia="方正书宋_GBK"/>
                <w:b/>
                <w:lang w:val="en-US" w:eastAsia="zh-CN"/>
              </w:rPr>
            </w:pPr>
            <w:r>
              <w:rPr>
                <w:rFonts w:hint="eastAsia" w:ascii="方正书宋_GBK" w:eastAsia="方正书宋_GBK"/>
                <w:b/>
                <w:lang w:val="en-US" w:eastAsia="zh-CN"/>
              </w:rPr>
              <w:t>2.4</w:t>
            </w:r>
          </w:p>
        </w:tc>
        <w:tc>
          <w:tcPr>
            <w:tcW w:w="923" w:type="dxa"/>
            <w:vAlign w:val="center"/>
          </w:tcPr>
          <w:p w14:paraId="75110B32">
            <w:pPr>
              <w:spacing w:line="300" w:lineRule="exact"/>
              <w:jc w:val="center"/>
              <w:rPr>
                <w:rFonts w:ascii="方正书宋_GBK" w:eastAsia="方正书宋_GBK"/>
                <w:b/>
              </w:rPr>
            </w:pPr>
            <w:r>
              <w:rPr>
                <w:rFonts w:hint="eastAsia" w:ascii="方正书宋_GBK" w:eastAsia="方正书宋_GBK"/>
                <w:b/>
                <w:lang w:val="en-US" w:eastAsia="zh-CN"/>
              </w:rPr>
              <w:t>2.4</w:t>
            </w:r>
          </w:p>
        </w:tc>
        <w:tc>
          <w:tcPr>
            <w:tcW w:w="923" w:type="dxa"/>
            <w:vAlign w:val="center"/>
          </w:tcPr>
          <w:p w14:paraId="7915B996">
            <w:pPr>
              <w:spacing w:line="300" w:lineRule="exact"/>
              <w:jc w:val="center"/>
              <w:rPr>
                <w:rFonts w:ascii="方正书宋_GBK" w:eastAsia="方正书宋_GBK"/>
                <w:b/>
              </w:rPr>
            </w:pPr>
            <w:r>
              <w:rPr>
                <w:rFonts w:hint="eastAsia" w:ascii="方正书宋_GBK" w:eastAsia="方正书宋_GBK"/>
                <w:b/>
                <w:lang w:val="en-US" w:eastAsia="zh-CN"/>
              </w:rPr>
              <w:t>2.4</w:t>
            </w:r>
          </w:p>
        </w:tc>
        <w:tc>
          <w:tcPr>
            <w:tcW w:w="923" w:type="dxa"/>
            <w:vAlign w:val="center"/>
          </w:tcPr>
          <w:p w14:paraId="5C869763">
            <w:pPr>
              <w:spacing w:line="300" w:lineRule="exact"/>
              <w:jc w:val="left"/>
              <w:rPr>
                <w:rFonts w:ascii="方正书宋_GBK" w:eastAsia="方正书宋_GBK"/>
                <w:b/>
              </w:rPr>
            </w:pPr>
          </w:p>
        </w:tc>
        <w:tc>
          <w:tcPr>
            <w:tcW w:w="926" w:type="dxa"/>
            <w:vAlign w:val="center"/>
          </w:tcPr>
          <w:p w14:paraId="614AA96C">
            <w:pPr>
              <w:spacing w:line="300" w:lineRule="exact"/>
              <w:jc w:val="right"/>
              <w:rPr>
                <w:rFonts w:ascii="方正书宋_GBK" w:eastAsia="方正书宋_GBK"/>
              </w:rPr>
            </w:pPr>
          </w:p>
        </w:tc>
        <w:tc>
          <w:tcPr>
            <w:tcW w:w="927" w:type="dxa"/>
            <w:vAlign w:val="center"/>
          </w:tcPr>
          <w:p w14:paraId="70EA0E9B">
            <w:pPr>
              <w:spacing w:line="300" w:lineRule="exact"/>
              <w:jc w:val="right"/>
              <w:rPr>
                <w:rFonts w:ascii="方正书宋_GBK" w:eastAsia="方正书宋_GBK"/>
              </w:rPr>
            </w:pPr>
          </w:p>
        </w:tc>
        <w:tc>
          <w:tcPr>
            <w:tcW w:w="884" w:type="dxa"/>
            <w:vAlign w:val="center"/>
          </w:tcPr>
          <w:p w14:paraId="0797BAE3">
            <w:pPr>
              <w:spacing w:line="300" w:lineRule="exact"/>
              <w:jc w:val="right"/>
              <w:rPr>
                <w:rFonts w:ascii="方正书宋_GBK" w:eastAsia="方正书宋_GBK"/>
              </w:rPr>
            </w:pPr>
          </w:p>
        </w:tc>
      </w:tr>
      <w:tr w14:paraId="1B1340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14:paraId="6A676C33">
            <w:pPr>
              <w:spacing w:line="300" w:lineRule="exact"/>
              <w:jc w:val="center"/>
              <w:rPr>
                <w:rFonts w:hint="eastAsia" w:ascii="方正书宋_GBK" w:eastAsia="方正书宋_GBK"/>
                <w:b/>
              </w:rPr>
            </w:pPr>
            <w:r>
              <w:rPr>
                <w:rFonts w:hint="eastAsia" w:ascii="方正书宋_GBK" w:eastAsia="方正书宋_GBK"/>
                <w:b/>
              </w:rPr>
              <w:t>日常公用</w:t>
            </w:r>
          </w:p>
        </w:tc>
        <w:tc>
          <w:tcPr>
            <w:tcW w:w="1060" w:type="dxa"/>
            <w:vAlign w:val="center"/>
          </w:tcPr>
          <w:p w14:paraId="0FD8D57C">
            <w:pPr>
              <w:spacing w:line="300" w:lineRule="exact"/>
              <w:jc w:val="center"/>
              <w:rPr>
                <w:rFonts w:ascii="方正书宋_GBK" w:eastAsia="方正书宋_GBK"/>
                <w:b/>
              </w:rPr>
            </w:pPr>
            <w:r>
              <w:rPr>
                <w:rFonts w:hint="eastAsia" w:ascii="方正书宋_GBK" w:eastAsia="方正书宋_GBK"/>
                <w:b/>
                <w:lang w:val="en-US" w:eastAsia="zh-CN"/>
              </w:rPr>
              <w:t>0.64</w:t>
            </w:r>
          </w:p>
        </w:tc>
        <w:tc>
          <w:tcPr>
            <w:tcW w:w="1100" w:type="dxa"/>
            <w:vAlign w:val="center"/>
          </w:tcPr>
          <w:p w14:paraId="3638D01C">
            <w:pPr>
              <w:spacing w:line="300" w:lineRule="exact"/>
              <w:jc w:val="left"/>
              <w:rPr>
                <w:rFonts w:hint="eastAsia" w:ascii="方正书宋_GBK" w:eastAsia="方正书宋_GBK"/>
                <w:b/>
              </w:rPr>
            </w:pPr>
            <w:r>
              <w:rPr>
                <w:rFonts w:hint="eastAsia" w:ascii="方正书宋_GBK" w:eastAsia="方正书宋_GBK"/>
                <w:b/>
                <w:lang w:eastAsia="zh-CN"/>
              </w:rPr>
              <w:t>打印机设备</w:t>
            </w:r>
          </w:p>
        </w:tc>
        <w:tc>
          <w:tcPr>
            <w:tcW w:w="1233" w:type="dxa"/>
            <w:vAlign w:val="center"/>
          </w:tcPr>
          <w:p w14:paraId="1F6EC3BE">
            <w:pPr>
              <w:spacing w:line="300" w:lineRule="exact"/>
              <w:jc w:val="center"/>
              <w:rPr>
                <w:rFonts w:ascii="方正书宋_GBK" w:eastAsia="方正书宋_GBK"/>
                <w:b/>
              </w:rPr>
            </w:pPr>
            <w:r>
              <w:rPr>
                <w:rFonts w:ascii="方正书宋_GBK" w:eastAsia="方正书宋_GBK"/>
                <w:b/>
              </w:rPr>
              <w:t>A</w:t>
            </w:r>
            <w:r>
              <w:rPr>
                <w:rFonts w:hint="eastAsia" w:ascii="方正书宋_GBK" w:eastAsia="方正书宋_GBK"/>
                <w:b/>
                <w:lang w:val="en-US" w:eastAsia="zh-CN"/>
              </w:rPr>
              <w:t>02010601</w:t>
            </w:r>
          </w:p>
        </w:tc>
        <w:tc>
          <w:tcPr>
            <w:tcW w:w="722" w:type="dxa"/>
            <w:vAlign w:val="center"/>
          </w:tcPr>
          <w:p w14:paraId="3364DB17">
            <w:pPr>
              <w:spacing w:line="300" w:lineRule="exact"/>
              <w:jc w:val="left"/>
              <w:rPr>
                <w:rFonts w:hint="eastAsia" w:ascii="方正书宋_GBK" w:eastAsia="方正书宋_GBK"/>
                <w:b/>
                <w:lang w:val="en-US" w:eastAsia="zh-CN"/>
              </w:rPr>
            </w:pPr>
            <w:r>
              <w:rPr>
                <w:rFonts w:hint="eastAsia" w:ascii="方正书宋_GBK" w:eastAsia="方正书宋_GBK"/>
                <w:b/>
                <w:lang w:val="en-US" w:eastAsia="zh-CN"/>
              </w:rPr>
              <w:t>台</w:t>
            </w:r>
          </w:p>
        </w:tc>
        <w:tc>
          <w:tcPr>
            <w:tcW w:w="722" w:type="dxa"/>
            <w:vAlign w:val="center"/>
          </w:tcPr>
          <w:p w14:paraId="302995A9">
            <w:pPr>
              <w:spacing w:line="300" w:lineRule="exact"/>
              <w:jc w:val="left"/>
              <w:rPr>
                <w:rFonts w:hint="eastAsia" w:ascii="方正书宋_GBK" w:eastAsia="方正书宋_GBK"/>
                <w:b/>
                <w:lang w:val="en-US" w:eastAsia="zh-CN"/>
              </w:rPr>
            </w:pPr>
            <w:r>
              <w:rPr>
                <w:rFonts w:hint="eastAsia" w:ascii="方正书宋_GBK" w:eastAsia="方正书宋_GBK"/>
                <w:b/>
                <w:lang w:val="en-US" w:eastAsia="zh-CN"/>
              </w:rPr>
              <w:t>1</w:t>
            </w:r>
          </w:p>
        </w:tc>
        <w:tc>
          <w:tcPr>
            <w:tcW w:w="893" w:type="dxa"/>
            <w:vAlign w:val="center"/>
          </w:tcPr>
          <w:p w14:paraId="1EE6C510">
            <w:pPr>
              <w:spacing w:line="300" w:lineRule="exact"/>
              <w:jc w:val="left"/>
              <w:rPr>
                <w:rFonts w:hint="eastAsia" w:ascii="方正书宋_GBK" w:eastAsia="方正书宋_GBK"/>
                <w:b/>
                <w:lang w:val="en-US" w:eastAsia="zh-CN"/>
              </w:rPr>
            </w:pPr>
            <w:r>
              <w:rPr>
                <w:rFonts w:hint="eastAsia" w:ascii="方正书宋_GBK" w:eastAsia="方正书宋_GBK"/>
                <w:b/>
                <w:lang w:val="en-US" w:eastAsia="zh-CN"/>
              </w:rPr>
              <w:t>0.64</w:t>
            </w:r>
          </w:p>
        </w:tc>
        <w:tc>
          <w:tcPr>
            <w:tcW w:w="923" w:type="dxa"/>
            <w:vAlign w:val="center"/>
          </w:tcPr>
          <w:p w14:paraId="0CDE6577">
            <w:pPr>
              <w:spacing w:line="300" w:lineRule="exact"/>
              <w:jc w:val="center"/>
              <w:rPr>
                <w:rFonts w:hint="eastAsia" w:ascii="方正书宋_GBK" w:eastAsia="方正书宋_GBK"/>
                <w:b/>
                <w:lang w:val="en-US" w:eastAsia="zh-CN"/>
              </w:rPr>
            </w:pPr>
            <w:r>
              <w:rPr>
                <w:rFonts w:hint="eastAsia" w:ascii="方正书宋_GBK" w:eastAsia="方正书宋_GBK"/>
                <w:b/>
                <w:lang w:val="en-US" w:eastAsia="zh-CN"/>
              </w:rPr>
              <w:t>0.64</w:t>
            </w:r>
          </w:p>
        </w:tc>
        <w:tc>
          <w:tcPr>
            <w:tcW w:w="923" w:type="dxa"/>
            <w:vAlign w:val="center"/>
          </w:tcPr>
          <w:p w14:paraId="7B588013">
            <w:pPr>
              <w:spacing w:line="300" w:lineRule="exact"/>
              <w:jc w:val="center"/>
              <w:rPr>
                <w:rFonts w:ascii="方正书宋_GBK" w:eastAsia="方正书宋_GBK"/>
                <w:b/>
              </w:rPr>
            </w:pPr>
            <w:r>
              <w:rPr>
                <w:rFonts w:hint="eastAsia" w:ascii="方正书宋_GBK" w:eastAsia="方正书宋_GBK"/>
                <w:b/>
                <w:lang w:val="en-US" w:eastAsia="zh-CN"/>
              </w:rPr>
              <w:t>0.64</w:t>
            </w:r>
          </w:p>
        </w:tc>
        <w:tc>
          <w:tcPr>
            <w:tcW w:w="923" w:type="dxa"/>
            <w:vAlign w:val="center"/>
          </w:tcPr>
          <w:p w14:paraId="55E6F11D">
            <w:pPr>
              <w:spacing w:line="300" w:lineRule="exact"/>
              <w:jc w:val="center"/>
              <w:rPr>
                <w:rFonts w:ascii="方正书宋_GBK" w:eastAsia="方正书宋_GBK"/>
                <w:b/>
              </w:rPr>
            </w:pPr>
            <w:r>
              <w:rPr>
                <w:rFonts w:hint="eastAsia" w:ascii="方正书宋_GBK" w:eastAsia="方正书宋_GBK"/>
                <w:b/>
                <w:lang w:val="en-US" w:eastAsia="zh-CN"/>
              </w:rPr>
              <w:t>0.64</w:t>
            </w:r>
          </w:p>
        </w:tc>
        <w:tc>
          <w:tcPr>
            <w:tcW w:w="923" w:type="dxa"/>
            <w:vAlign w:val="center"/>
          </w:tcPr>
          <w:p w14:paraId="0E039204">
            <w:pPr>
              <w:spacing w:line="300" w:lineRule="exact"/>
              <w:jc w:val="left"/>
              <w:rPr>
                <w:rFonts w:ascii="方正书宋_GBK" w:eastAsia="方正书宋_GBK"/>
                <w:b/>
              </w:rPr>
            </w:pPr>
          </w:p>
        </w:tc>
        <w:tc>
          <w:tcPr>
            <w:tcW w:w="926" w:type="dxa"/>
            <w:vAlign w:val="center"/>
          </w:tcPr>
          <w:p w14:paraId="7DF4F1B9">
            <w:pPr>
              <w:spacing w:line="300" w:lineRule="exact"/>
              <w:jc w:val="right"/>
              <w:rPr>
                <w:rFonts w:ascii="方正书宋_GBK" w:eastAsia="方正书宋_GBK"/>
              </w:rPr>
            </w:pPr>
          </w:p>
        </w:tc>
        <w:tc>
          <w:tcPr>
            <w:tcW w:w="927" w:type="dxa"/>
            <w:vAlign w:val="center"/>
          </w:tcPr>
          <w:p w14:paraId="3892E984">
            <w:pPr>
              <w:spacing w:line="300" w:lineRule="exact"/>
              <w:jc w:val="right"/>
              <w:rPr>
                <w:rFonts w:ascii="方正书宋_GBK" w:eastAsia="方正书宋_GBK"/>
              </w:rPr>
            </w:pPr>
          </w:p>
        </w:tc>
        <w:tc>
          <w:tcPr>
            <w:tcW w:w="884" w:type="dxa"/>
            <w:vAlign w:val="center"/>
          </w:tcPr>
          <w:p w14:paraId="6C79B3AF">
            <w:pPr>
              <w:spacing w:line="300" w:lineRule="exact"/>
              <w:jc w:val="right"/>
              <w:rPr>
                <w:rFonts w:ascii="方正书宋_GBK" w:eastAsia="方正书宋_GBK"/>
              </w:rPr>
            </w:pPr>
          </w:p>
        </w:tc>
      </w:tr>
      <w:tr w14:paraId="4C77B9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2409" w:type="dxa"/>
            <w:vAlign w:val="center"/>
          </w:tcPr>
          <w:p w14:paraId="6A2FC3F0">
            <w:pPr>
              <w:spacing w:line="300" w:lineRule="exact"/>
              <w:jc w:val="center"/>
              <w:rPr>
                <w:rFonts w:hint="eastAsia" w:ascii="方正书宋_GBK" w:eastAsia="方正书宋_GBK"/>
                <w:b/>
              </w:rPr>
            </w:pPr>
            <w:r>
              <w:rPr>
                <w:rFonts w:hint="eastAsia" w:ascii="方正书宋_GBK" w:eastAsia="方正书宋_GBK"/>
                <w:b/>
              </w:rPr>
              <w:t>日常公用</w:t>
            </w:r>
          </w:p>
        </w:tc>
        <w:tc>
          <w:tcPr>
            <w:tcW w:w="1060" w:type="dxa"/>
            <w:vAlign w:val="center"/>
          </w:tcPr>
          <w:p w14:paraId="651493C7">
            <w:pPr>
              <w:spacing w:line="300" w:lineRule="exact"/>
              <w:jc w:val="center"/>
              <w:rPr>
                <w:rFonts w:ascii="方正书宋_GBK" w:eastAsia="方正书宋_GBK"/>
                <w:b/>
              </w:rPr>
            </w:pPr>
            <w:r>
              <w:rPr>
                <w:rFonts w:hint="eastAsia" w:ascii="方正书宋_GBK" w:eastAsia="方正书宋_GBK"/>
                <w:b/>
                <w:lang w:val="en-US" w:eastAsia="zh-CN"/>
              </w:rPr>
              <w:t>0.8</w:t>
            </w:r>
          </w:p>
        </w:tc>
        <w:tc>
          <w:tcPr>
            <w:tcW w:w="1100" w:type="dxa"/>
            <w:vAlign w:val="center"/>
          </w:tcPr>
          <w:p w14:paraId="46D91FEF">
            <w:pPr>
              <w:spacing w:line="300" w:lineRule="exact"/>
              <w:jc w:val="left"/>
              <w:rPr>
                <w:rFonts w:hint="eastAsia" w:ascii="方正书宋_GBK" w:eastAsia="方正书宋_GBK"/>
                <w:b/>
                <w:lang w:eastAsia="zh-CN"/>
              </w:rPr>
            </w:pPr>
            <w:r>
              <w:rPr>
                <w:rFonts w:hint="eastAsia" w:ascii="方正书宋_GBK" w:eastAsia="方正书宋_GBK"/>
                <w:b/>
                <w:lang w:eastAsia="zh-CN"/>
              </w:rPr>
              <w:t>图书档案设备</w:t>
            </w:r>
          </w:p>
        </w:tc>
        <w:tc>
          <w:tcPr>
            <w:tcW w:w="1233" w:type="dxa"/>
            <w:vAlign w:val="center"/>
          </w:tcPr>
          <w:p w14:paraId="0100DB69">
            <w:pPr>
              <w:spacing w:line="300" w:lineRule="exact"/>
              <w:jc w:val="center"/>
              <w:rPr>
                <w:rFonts w:ascii="方正书宋_GBK" w:eastAsia="方正书宋_GBK"/>
                <w:b/>
              </w:rPr>
            </w:pPr>
            <w:r>
              <w:rPr>
                <w:rFonts w:ascii="方正书宋_GBK" w:eastAsia="方正书宋_GBK"/>
                <w:b/>
              </w:rPr>
              <w:t>A</w:t>
            </w:r>
            <w:r>
              <w:rPr>
                <w:rFonts w:hint="eastAsia" w:ascii="方正书宋_GBK" w:eastAsia="方正书宋_GBK"/>
                <w:b/>
                <w:lang w:val="en-US" w:eastAsia="zh-CN"/>
              </w:rPr>
              <w:t>0204</w:t>
            </w:r>
          </w:p>
        </w:tc>
        <w:tc>
          <w:tcPr>
            <w:tcW w:w="722" w:type="dxa"/>
            <w:vAlign w:val="center"/>
          </w:tcPr>
          <w:p w14:paraId="035BED3B">
            <w:pPr>
              <w:spacing w:line="300" w:lineRule="exact"/>
              <w:jc w:val="left"/>
              <w:rPr>
                <w:rFonts w:hint="eastAsia" w:ascii="方正书宋_GBK" w:eastAsia="方正书宋_GBK"/>
                <w:b/>
                <w:lang w:val="en-US" w:eastAsia="zh-CN"/>
              </w:rPr>
            </w:pPr>
            <w:r>
              <w:rPr>
                <w:rFonts w:hint="eastAsia" w:ascii="方正书宋_GBK" w:eastAsia="方正书宋_GBK"/>
                <w:b/>
                <w:lang w:val="en-US" w:eastAsia="zh-CN"/>
              </w:rPr>
              <w:t>个</w:t>
            </w:r>
          </w:p>
        </w:tc>
        <w:tc>
          <w:tcPr>
            <w:tcW w:w="722" w:type="dxa"/>
            <w:vAlign w:val="center"/>
          </w:tcPr>
          <w:p w14:paraId="6C8057AB">
            <w:pPr>
              <w:spacing w:line="300" w:lineRule="exact"/>
              <w:jc w:val="left"/>
              <w:rPr>
                <w:rFonts w:hint="eastAsia" w:ascii="方正书宋_GBK" w:eastAsia="方正书宋_GBK"/>
                <w:b/>
                <w:lang w:val="en-US" w:eastAsia="zh-CN"/>
              </w:rPr>
            </w:pPr>
            <w:r>
              <w:rPr>
                <w:rFonts w:hint="eastAsia" w:ascii="方正书宋_GBK" w:eastAsia="方正书宋_GBK"/>
                <w:b/>
                <w:lang w:val="en-US" w:eastAsia="zh-CN"/>
              </w:rPr>
              <w:t>40</w:t>
            </w:r>
          </w:p>
        </w:tc>
        <w:tc>
          <w:tcPr>
            <w:tcW w:w="893" w:type="dxa"/>
            <w:vAlign w:val="center"/>
          </w:tcPr>
          <w:p w14:paraId="603A2905">
            <w:pPr>
              <w:spacing w:line="300" w:lineRule="exact"/>
              <w:jc w:val="left"/>
              <w:rPr>
                <w:rFonts w:hint="eastAsia" w:ascii="方正书宋_GBK" w:eastAsia="方正书宋_GBK"/>
                <w:b/>
                <w:lang w:val="en-US" w:eastAsia="zh-CN"/>
              </w:rPr>
            </w:pPr>
            <w:r>
              <w:rPr>
                <w:rFonts w:hint="eastAsia" w:ascii="方正书宋_GBK" w:eastAsia="方正书宋_GBK"/>
                <w:b/>
                <w:lang w:val="en-US" w:eastAsia="zh-CN"/>
              </w:rPr>
              <w:t>0.02</w:t>
            </w:r>
          </w:p>
        </w:tc>
        <w:tc>
          <w:tcPr>
            <w:tcW w:w="923" w:type="dxa"/>
            <w:vAlign w:val="center"/>
          </w:tcPr>
          <w:p w14:paraId="689C3A8A">
            <w:pPr>
              <w:spacing w:line="300" w:lineRule="exact"/>
              <w:jc w:val="center"/>
              <w:rPr>
                <w:rFonts w:hint="eastAsia" w:ascii="方正书宋_GBK" w:eastAsia="方正书宋_GBK"/>
                <w:b/>
                <w:lang w:val="en-US" w:eastAsia="zh-CN"/>
              </w:rPr>
            </w:pPr>
            <w:r>
              <w:rPr>
                <w:rFonts w:hint="eastAsia" w:ascii="方正书宋_GBK" w:eastAsia="方正书宋_GBK"/>
                <w:b/>
                <w:lang w:val="en-US" w:eastAsia="zh-CN"/>
              </w:rPr>
              <w:t>0.8</w:t>
            </w:r>
          </w:p>
        </w:tc>
        <w:tc>
          <w:tcPr>
            <w:tcW w:w="923" w:type="dxa"/>
            <w:vAlign w:val="center"/>
          </w:tcPr>
          <w:p w14:paraId="497819C7">
            <w:pPr>
              <w:spacing w:line="300" w:lineRule="exact"/>
              <w:jc w:val="center"/>
              <w:rPr>
                <w:rFonts w:ascii="方正书宋_GBK" w:eastAsia="方正书宋_GBK"/>
                <w:b/>
              </w:rPr>
            </w:pPr>
            <w:r>
              <w:rPr>
                <w:rFonts w:hint="eastAsia" w:ascii="方正书宋_GBK" w:eastAsia="方正书宋_GBK"/>
                <w:b/>
                <w:lang w:val="en-US" w:eastAsia="zh-CN"/>
              </w:rPr>
              <w:t>0.8</w:t>
            </w:r>
          </w:p>
        </w:tc>
        <w:tc>
          <w:tcPr>
            <w:tcW w:w="923" w:type="dxa"/>
            <w:vAlign w:val="center"/>
          </w:tcPr>
          <w:p w14:paraId="21B88914">
            <w:pPr>
              <w:spacing w:line="300" w:lineRule="exact"/>
              <w:jc w:val="center"/>
              <w:rPr>
                <w:rFonts w:ascii="方正书宋_GBK" w:eastAsia="方正书宋_GBK"/>
                <w:b/>
              </w:rPr>
            </w:pPr>
            <w:r>
              <w:rPr>
                <w:rFonts w:hint="eastAsia" w:ascii="方正书宋_GBK" w:eastAsia="方正书宋_GBK"/>
                <w:b/>
                <w:lang w:val="en-US" w:eastAsia="zh-CN"/>
              </w:rPr>
              <w:t>0.8</w:t>
            </w:r>
          </w:p>
        </w:tc>
        <w:tc>
          <w:tcPr>
            <w:tcW w:w="923" w:type="dxa"/>
            <w:vAlign w:val="center"/>
          </w:tcPr>
          <w:p w14:paraId="7AEA3A44">
            <w:pPr>
              <w:spacing w:line="300" w:lineRule="exact"/>
              <w:jc w:val="left"/>
              <w:rPr>
                <w:rFonts w:ascii="方正书宋_GBK" w:eastAsia="方正书宋_GBK"/>
                <w:b/>
              </w:rPr>
            </w:pPr>
          </w:p>
        </w:tc>
        <w:tc>
          <w:tcPr>
            <w:tcW w:w="926" w:type="dxa"/>
            <w:vAlign w:val="center"/>
          </w:tcPr>
          <w:p w14:paraId="1FB46BE8">
            <w:pPr>
              <w:spacing w:line="300" w:lineRule="exact"/>
              <w:jc w:val="right"/>
              <w:rPr>
                <w:rFonts w:ascii="方正书宋_GBK" w:eastAsia="方正书宋_GBK"/>
              </w:rPr>
            </w:pPr>
          </w:p>
        </w:tc>
        <w:tc>
          <w:tcPr>
            <w:tcW w:w="927" w:type="dxa"/>
            <w:vAlign w:val="center"/>
          </w:tcPr>
          <w:p w14:paraId="48617830">
            <w:pPr>
              <w:spacing w:line="300" w:lineRule="exact"/>
              <w:jc w:val="right"/>
              <w:rPr>
                <w:rFonts w:ascii="方正书宋_GBK" w:eastAsia="方正书宋_GBK"/>
              </w:rPr>
            </w:pPr>
          </w:p>
        </w:tc>
        <w:tc>
          <w:tcPr>
            <w:tcW w:w="884" w:type="dxa"/>
            <w:vAlign w:val="center"/>
          </w:tcPr>
          <w:p w14:paraId="1359EA9D">
            <w:pPr>
              <w:spacing w:line="300" w:lineRule="exact"/>
              <w:jc w:val="right"/>
              <w:rPr>
                <w:rFonts w:ascii="方正书宋_GBK" w:eastAsia="方正书宋_GBK"/>
              </w:rPr>
            </w:pPr>
          </w:p>
        </w:tc>
      </w:tr>
    </w:tbl>
    <w:p w14:paraId="78644FE2">
      <w:pPr>
        <w:autoSpaceDE w:val="0"/>
        <w:autoSpaceDN w:val="0"/>
        <w:adjustRightInd w:val="0"/>
        <w:ind w:firstLine="643" w:firstLineChars="200"/>
        <w:jc w:val="left"/>
        <w:rPr>
          <w:rFonts w:hint="eastAsia" w:ascii="黑体" w:hAnsi="黑体" w:eastAsia="黑体"/>
          <w:b/>
          <w:sz w:val="32"/>
          <w:szCs w:val="32"/>
        </w:rPr>
      </w:pPr>
    </w:p>
    <w:p w14:paraId="66A8C5FC">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七、国有资产信息</w:t>
      </w:r>
    </w:p>
    <w:p w14:paraId="568F5E86">
      <w:pPr>
        <w:ind w:firstLine="640"/>
        <w:rPr>
          <w:rFonts w:ascii="仿宋_GB2312" w:hAnsi="黑体" w:eastAsia="仿宋_GB2312"/>
          <w:sz w:val="32"/>
          <w:szCs w:val="32"/>
        </w:rPr>
      </w:pPr>
      <w:r>
        <w:rPr>
          <w:rFonts w:hint="eastAsia" w:ascii="仿宋_GB2312" w:hAnsi="黑体" w:eastAsia="仿宋_GB2312"/>
          <w:sz w:val="32"/>
          <w:szCs w:val="32"/>
          <w:lang w:eastAsia="zh-CN"/>
        </w:rPr>
        <w:t>馆陶县委组织部</w:t>
      </w:r>
      <w:r>
        <w:rPr>
          <w:rFonts w:hint="eastAsia" w:ascii="仿宋_GB2312" w:hAnsi="黑体" w:eastAsia="仿宋_GB2312"/>
          <w:sz w:val="32"/>
          <w:szCs w:val="32"/>
        </w:rPr>
        <w:t>上年末固定资产金额为</w:t>
      </w:r>
      <w:r>
        <w:rPr>
          <w:rFonts w:hint="eastAsia" w:ascii="仿宋_GB2312" w:hAnsi="Times New Roman" w:eastAsia="仿宋_GB2312"/>
          <w:sz w:val="32"/>
          <w:szCs w:val="32"/>
          <w:lang w:val="en-US" w:eastAsia="zh-CN"/>
        </w:rPr>
        <w:t>13.8</w:t>
      </w:r>
      <w:r>
        <w:rPr>
          <w:rFonts w:hint="eastAsia" w:ascii="仿宋_GB2312" w:hAnsi="黑体" w:eastAsia="仿宋_GB2312"/>
          <w:sz w:val="32"/>
          <w:szCs w:val="32"/>
        </w:rPr>
        <w:t>万元（</w:t>
      </w:r>
      <w:r>
        <w:rPr>
          <w:rFonts w:hint="eastAsia" w:ascii="仿宋_GB2312" w:hAnsi="Times New Roman" w:eastAsia="仿宋_GB2312"/>
          <w:sz w:val="32"/>
          <w:szCs w:val="32"/>
        </w:rPr>
        <w:t>详见下表），</w:t>
      </w:r>
      <w:r>
        <w:rPr>
          <w:rFonts w:hint="eastAsia" w:ascii="仿宋_GB2312" w:hAnsi="黑体" w:eastAsia="仿宋_GB2312"/>
          <w:sz w:val="32"/>
          <w:szCs w:val="32"/>
        </w:rPr>
        <w:t>本年度我单位拟购置固定资产</w:t>
      </w:r>
      <w:r>
        <w:rPr>
          <w:rFonts w:hint="eastAsia" w:ascii="仿宋_GB2312" w:hAnsi="Times New Roman" w:eastAsia="仿宋_GB2312"/>
          <w:sz w:val="32"/>
          <w:szCs w:val="32"/>
        </w:rPr>
        <w:t>总额为</w:t>
      </w:r>
      <w:r>
        <w:rPr>
          <w:rFonts w:hint="eastAsia" w:ascii="仿宋_GB2312" w:hAnsi="Times New Roman" w:eastAsia="仿宋_GB2312"/>
          <w:sz w:val="32"/>
          <w:szCs w:val="32"/>
          <w:lang w:val="en-US" w:eastAsia="zh-CN"/>
        </w:rPr>
        <w:t>11.04</w:t>
      </w:r>
      <w:r>
        <w:rPr>
          <w:rFonts w:hint="eastAsia" w:ascii="仿宋_GB2312" w:hAnsi="Times New Roman" w:eastAsia="仿宋_GB2312"/>
          <w:sz w:val="32"/>
          <w:szCs w:val="32"/>
        </w:rPr>
        <w:t>万元，</w:t>
      </w:r>
      <w:r>
        <w:rPr>
          <w:rFonts w:hint="eastAsia" w:ascii="仿宋_GB2312" w:hAnsi="黑体" w:eastAsia="仿宋_GB2312"/>
          <w:sz w:val="32"/>
          <w:szCs w:val="32"/>
        </w:rPr>
        <w:t>主要为计算机设备及软件，已列入政府采购预算，详见政府采购预算表。</w:t>
      </w:r>
    </w:p>
    <w:tbl>
      <w:tblPr>
        <w:tblStyle w:val="9"/>
        <w:tblW w:w="11295" w:type="dxa"/>
        <w:jc w:val="center"/>
        <w:tblLayout w:type="fixed"/>
        <w:tblCellMar>
          <w:top w:w="15" w:type="dxa"/>
          <w:left w:w="15" w:type="dxa"/>
          <w:bottom w:w="15" w:type="dxa"/>
          <w:right w:w="15" w:type="dxa"/>
        </w:tblCellMar>
      </w:tblPr>
      <w:tblGrid>
        <w:gridCol w:w="1347"/>
        <w:gridCol w:w="3614"/>
        <w:gridCol w:w="488"/>
        <w:gridCol w:w="1396"/>
        <w:gridCol w:w="1396"/>
        <w:gridCol w:w="1663"/>
        <w:gridCol w:w="165"/>
        <w:gridCol w:w="2573"/>
        <w:gridCol w:w="52"/>
      </w:tblGrid>
      <w:tr w14:paraId="6056F9F6">
        <w:tblPrEx>
          <w:tblCellMar>
            <w:top w:w="15" w:type="dxa"/>
            <w:left w:w="15" w:type="dxa"/>
            <w:bottom w:w="15" w:type="dxa"/>
            <w:right w:w="15" w:type="dxa"/>
          </w:tblCellMar>
        </w:tblPrEx>
        <w:trPr>
          <w:gridBefore w:val="1"/>
          <w:gridAfter w:val="1"/>
          <w:wBefore w:w="1347" w:type="dxa"/>
          <w:wAfter w:w="52" w:type="dxa"/>
          <w:trHeight w:val="540" w:hRule="atLeast"/>
          <w:jc w:val="center"/>
        </w:trPr>
        <w:tc>
          <w:tcPr>
            <w:tcW w:w="11295" w:type="dxa"/>
            <w:gridSpan w:val="7"/>
            <w:vAlign w:val="bottom"/>
          </w:tcPr>
          <w:p w14:paraId="4AD16636">
            <w:pPr>
              <w:widowControl/>
              <w:jc w:val="center"/>
              <w:textAlignment w:val="bottom"/>
              <w:rPr>
                <w:rFonts w:ascii="宋体" w:cs="宋体"/>
                <w:b/>
                <w:color w:val="000000"/>
                <w:sz w:val="32"/>
                <w:szCs w:val="32"/>
              </w:rPr>
            </w:pPr>
            <w:r>
              <w:rPr>
                <w:rFonts w:hint="eastAsia" w:ascii="宋体" w:hAnsi="宋体" w:cs="宋体"/>
                <w:b/>
                <w:color w:val="000000"/>
                <w:kern w:val="0"/>
                <w:sz w:val="32"/>
                <w:szCs w:val="32"/>
              </w:rPr>
              <w:t>部门固定资产占用情况表</w:t>
            </w:r>
          </w:p>
        </w:tc>
      </w:tr>
      <w:tr w14:paraId="1CE88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jc w:val="center"/>
        </w:trPr>
        <w:tc>
          <w:tcPr>
            <w:tcW w:w="4961" w:type="dxa"/>
            <w:gridSpan w:val="2"/>
            <w:shd w:val="clear" w:color="auto" w:fill="auto"/>
            <w:vAlign w:val="bottom"/>
          </w:tcPr>
          <w:p w14:paraId="0DD7F830">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编制单位：中国共产党馆陶县委员会组织部</w:t>
            </w:r>
          </w:p>
        </w:tc>
        <w:tc>
          <w:tcPr>
            <w:tcW w:w="488" w:type="dxa"/>
            <w:shd w:val="clear" w:color="auto" w:fill="auto"/>
            <w:vAlign w:val="bottom"/>
          </w:tcPr>
          <w:p w14:paraId="2082DFEA">
            <w:pPr>
              <w:rPr>
                <w:rFonts w:hint="eastAsia" w:ascii="Arial" w:hAnsi="Arial" w:cs="Arial"/>
                <w:i w:val="0"/>
                <w:color w:val="000000"/>
                <w:sz w:val="20"/>
                <w:szCs w:val="20"/>
                <w:u w:val="none"/>
              </w:rPr>
            </w:pPr>
          </w:p>
        </w:tc>
        <w:tc>
          <w:tcPr>
            <w:tcW w:w="1396" w:type="dxa"/>
            <w:shd w:val="clear" w:color="auto" w:fill="auto"/>
            <w:vAlign w:val="bottom"/>
          </w:tcPr>
          <w:p w14:paraId="4A8CFD57">
            <w:pPr>
              <w:rPr>
                <w:rFonts w:hint="default" w:ascii="Arial" w:hAnsi="Arial" w:cs="Arial"/>
                <w:i w:val="0"/>
                <w:color w:val="000000"/>
                <w:sz w:val="20"/>
                <w:szCs w:val="20"/>
                <w:u w:val="none"/>
              </w:rPr>
            </w:pPr>
          </w:p>
        </w:tc>
        <w:tc>
          <w:tcPr>
            <w:tcW w:w="1396" w:type="dxa"/>
            <w:shd w:val="clear" w:color="auto" w:fill="auto"/>
            <w:vAlign w:val="bottom"/>
          </w:tcPr>
          <w:p w14:paraId="3D68405F">
            <w:pPr>
              <w:rPr>
                <w:rFonts w:hint="default" w:ascii="Arial" w:hAnsi="Arial" w:cs="Arial"/>
                <w:i w:val="0"/>
                <w:color w:val="000000"/>
                <w:sz w:val="20"/>
                <w:szCs w:val="20"/>
                <w:u w:val="none"/>
              </w:rPr>
            </w:pPr>
          </w:p>
        </w:tc>
        <w:tc>
          <w:tcPr>
            <w:tcW w:w="1663" w:type="dxa"/>
            <w:shd w:val="clear" w:color="auto" w:fill="auto"/>
            <w:vAlign w:val="bottom"/>
          </w:tcPr>
          <w:p w14:paraId="4FB4A6A9">
            <w:pPr>
              <w:keepNext w:val="0"/>
              <w:keepLines w:val="0"/>
              <w:widowControl/>
              <w:suppressLineNumbers w:val="0"/>
              <w:jc w:val="center"/>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2017年度</w:t>
            </w:r>
          </w:p>
        </w:tc>
        <w:tc>
          <w:tcPr>
            <w:tcW w:w="2790" w:type="dxa"/>
            <w:gridSpan w:val="3"/>
            <w:shd w:val="clear" w:color="auto" w:fill="auto"/>
            <w:vAlign w:val="bottom"/>
          </w:tcPr>
          <w:p w14:paraId="4C5B288A">
            <w:pPr>
              <w:rPr>
                <w:rFonts w:hint="default" w:ascii="Arial" w:hAnsi="Arial" w:cs="Arial"/>
                <w:i w:val="0"/>
                <w:color w:val="000000"/>
                <w:sz w:val="20"/>
                <w:szCs w:val="20"/>
                <w:u w:val="none"/>
              </w:rPr>
            </w:pPr>
          </w:p>
        </w:tc>
      </w:tr>
      <w:tr w14:paraId="7AEC8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0" w:hRule="atLeast"/>
          <w:jc w:val="center"/>
        </w:trPr>
        <w:tc>
          <w:tcPr>
            <w:tcW w:w="496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75D31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　　目</w:t>
            </w:r>
          </w:p>
        </w:tc>
        <w:tc>
          <w:tcPr>
            <w:tcW w:w="488" w:type="dxa"/>
            <w:vMerge w:val="restart"/>
            <w:tcBorders>
              <w:top w:val="single" w:color="000000" w:sz="4" w:space="0"/>
              <w:bottom w:val="single" w:color="000000" w:sz="4" w:space="0"/>
              <w:right w:val="single" w:color="000000" w:sz="4" w:space="0"/>
            </w:tcBorders>
            <w:shd w:val="clear" w:color="auto" w:fill="auto"/>
            <w:vAlign w:val="center"/>
          </w:tcPr>
          <w:p w14:paraId="57600A1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2792" w:type="dxa"/>
            <w:gridSpan w:val="2"/>
            <w:tcBorders>
              <w:top w:val="single" w:color="000000" w:sz="4" w:space="0"/>
              <w:bottom w:val="single" w:color="000000" w:sz="4" w:space="0"/>
              <w:right w:val="single" w:color="000000" w:sz="4" w:space="0"/>
            </w:tcBorders>
            <w:shd w:val="clear" w:color="auto" w:fill="auto"/>
            <w:vAlign w:val="center"/>
          </w:tcPr>
          <w:p w14:paraId="06DCCFA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数量</w:t>
            </w:r>
          </w:p>
        </w:tc>
        <w:tc>
          <w:tcPr>
            <w:tcW w:w="4453" w:type="dxa"/>
            <w:gridSpan w:val="4"/>
            <w:tcBorders>
              <w:top w:val="single" w:color="000000" w:sz="4" w:space="0"/>
              <w:bottom w:val="single" w:color="000000" w:sz="4" w:space="0"/>
              <w:right w:val="single" w:color="000000" w:sz="4" w:space="0"/>
            </w:tcBorders>
            <w:shd w:val="clear" w:color="auto" w:fill="auto"/>
            <w:vAlign w:val="center"/>
          </w:tcPr>
          <w:p w14:paraId="0F790C5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价值</w:t>
            </w:r>
          </w:p>
        </w:tc>
      </w:tr>
      <w:tr w14:paraId="31DB4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0" w:hRule="atLeast"/>
          <w:jc w:val="center"/>
        </w:trPr>
        <w:tc>
          <w:tcPr>
            <w:tcW w:w="496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8ABDF">
            <w:pPr>
              <w:jc w:val="center"/>
              <w:rPr>
                <w:rFonts w:hint="eastAsia" w:ascii="宋体" w:hAnsi="宋体" w:eastAsia="宋体" w:cs="宋体"/>
                <w:i w:val="0"/>
                <w:color w:val="000000"/>
                <w:sz w:val="22"/>
                <w:szCs w:val="22"/>
                <w:u w:val="none"/>
              </w:rPr>
            </w:pPr>
          </w:p>
        </w:tc>
        <w:tc>
          <w:tcPr>
            <w:tcW w:w="488" w:type="dxa"/>
            <w:vMerge w:val="continue"/>
            <w:tcBorders>
              <w:top w:val="single" w:color="000000" w:sz="4" w:space="0"/>
              <w:bottom w:val="single" w:color="000000" w:sz="4" w:space="0"/>
              <w:right w:val="single" w:color="000000" w:sz="4" w:space="0"/>
            </w:tcBorders>
            <w:shd w:val="clear" w:color="auto" w:fill="auto"/>
            <w:vAlign w:val="center"/>
          </w:tcPr>
          <w:p w14:paraId="47C5F9E5">
            <w:pPr>
              <w:jc w:val="center"/>
              <w:rPr>
                <w:rFonts w:hint="eastAsia" w:ascii="宋体" w:hAnsi="宋体" w:eastAsia="宋体" w:cs="宋体"/>
                <w:i w:val="0"/>
                <w:color w:val="000000"/>
                <w:sz w:val="22"/>
                <w:szCs w:val="22"/>
                <w:u w:val="none"/>
              </w:rPr>
            </w:pPr>
          </w:p>
        </w:tc>
        <w:tc>
          <w:tcPr>
            <w:tcW w:w="1396" w:type="dxa"/>
            <w:tcBorders>
              <w:bottom w:val="single" w:color="000000" w:sz="4" w:space="0"/>
              <w:right w:val="single" w:color="000000" w:sz="4" w:space="0"/>
            </w:tcBorders>
            <w:shd w:val="clear" w:color="auto" w:fill="auto"/>
            <w:vAlign w:val="center"/>
          </w:tcPr>
          <w:p w14:paraId="77EF551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年初数</w:t>
            </w:r>
          </w:p>
        </w:tc>
        <w:tc>
          <w:tcPr>
            <w:tcW w:w="1396" w:type="dxa"/>
            <w:tcBorders>
              <w:bottom w:val="single" w:color="000000" w:sz="4" w:space="0"/>
              <w:right w:val="single" w:color="000000" w:sz="4" w:space="0"/>
            </w:tcBorders>
            <w:shd w:val="clear" w:color="auto" w:fill="auto"/>
            <w:vAlign w:val="center"/>
          </w:tcPr>
          <w:p w14:paraId="5804F0D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年末数</w:t>
            </w:r>
          </w:p>
        </w:tc>
        <w:tc>
          <w:tcPr>
            <w:tcW w:w="1828" w:type="dxa"/>
            <w:gridSpan w:val="2"/>
            <w:tcBorders>
              <w:bottom w:val="single" w:color="000000" w:sz="4" w:space="0"/>
              <w:right w:val="single" w:color="000000" w:sz="4" w:space="0"/>
            </w:tcBorders>
            <w:shd w:val="clear" w:color="auto" w:fill="auto"/>
            <w:vAlign w:val="center"/>
          </w:tcPr>
          <w:p w14:paraId="3D779F3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年初数</w:t>
            </w:r>
          </w:p>
        </w:tc>
        <w:tc>
          <w:tcPr>
            <w:tcW w:w="2625" w:type="dxa"/>
            <w:gridSpan w:val="2"/>
            <w:tcBorders>
              <w:bottom w:val="single" w:color="000000" w:sz="4" w:space="0"/>
              <w:right w:val="single" w:color="000000" w:sz="4" w:space="0"/>
            </w:tcBorders>
            <w:shd w:val="clear" w:color="auto" w:fill="auto"/>
            <w:vAlign w:val="center"/>
          </w:tcPr>
          <w:p w14:paraId="442FD72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年末数</w:t>
            </w:r>
          </w:p>
        </w:tc>
      </w:tr>
      <w:tr w14:paraId="00A72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0" w:hRule="atLeast"/>
          <w:jc w:val="center"/>
        </w:trPr>
        <w:tc>
          <w:tcPr>
            <w:tcW w:w="4961" w:type="dxa"/>
            <w:gridSpan w:val="2"/>
            <w:tcBorders>
              <w:left w:val="single" w:color="000000" w:sz="4" w:space="0"/>
              <w:bottom w:val="single" w:color="000000" w:sz="4" w:space="0"/>
              <w:right w:val="single" w:color="000000" w:sz="4" w:space="0"/>
            </w:tcBorders>
            <w:shd w:val="clear" w:color="auto" w:fill="auto"/>
            <w:vAlign w:val="center"/>
          </w:tcPr>
          <w:p w14:paraId="29F1300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　　次</w:t>
            </w:r>
          </w:p>
        </w:tc>
        <w:tc>
          <w:tcPr>
            <w:tcW w:w="488" w:type="dxa"/>
            <w:tcBorders>
              <w:bottom w:val="single" w:color="000000" w:sz="4" w:space="0"/>
              <w:right w:val="single" w:color="000000" w:sz="4" w:space="0"/>
            </w:tcBorders>
            <w:shd w:val="clear" w:color="auto" w:fill="auto"/>
            <w:vAlign w:val="center"/>
          </w:tcPr>
          <w:p w14:paraId="7D0CA0C3">
            <w:pPr>
              <w:jc w:val="center"/>
              <w:rPr>
                <w:rFonts w:hint="eastAsia" w:ascii="宋体" w:hAnsi="宋体" w:eastAsia="宋体" w:cs="宋体"/>
                <w:i w:val="0"/>
                <w:color w:val="000000"/>
                <w:sz w:val="22"/>
                <w:szCs w:val="22"/>
                <w:u w:val="none"/>
              </w:rPr>
            </w:pPr>
          </w:p>
        </w:tc>
        <w:tc>
          <w:tcPr>
            <w:tcW w:w="1396" w:type="dxa"/>
            <w:tcBorders>
              <w:bottom w:val="single" w:color="000000" w:sz="4" w:space="0"/>
              <w:right w:val="single" w:color="000000" w:sz="4" w:space="0"/>
            </w:tcBorders>
            <w:shd w:val="clear" w:color="auto" w:fill="auto"/>
            <w:vAlign w:val="center"/>
          </w:tcPr>
          <w:p w14:paraId="2FCE289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96" w:type="dxa"/>
            <w:tcBorders>
              <w:bottom w:val="single" w:color="000000" w:sz="4" w:space="0"/>
              <w:right w:val="single" w:color="000000" w:sz="4" w:space="0"/>
            </w:tcBorders>
            <w:shd w:val="clear" w:color="auto" w:fill="auto"/>
            <w:vAlign w:val="center"/>
          </w:tcPr>
          <w:p w14:paraId="2BE7904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828" w:type="dxa"/>
            <w:gridSpan w:val="2"/>
            <w:tcBorders>
              <w:bottom w:val="single" w:color="000000" w:sz="4" w:space="0"/>
              <w:right w:val="single" w:color="000000" w:sz="4" w:space="0"/>
            </w:tcBorders>
            <w:shd w:val="clear" w:color="auto" w:fill="auto"/>
            <w:vAlign w:val="center"/>
          </w:tcPr>
          <w:p w14:paraId="43E0083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625" w:type="dxa"/>
            <w:gridSpan w:val="2"/>
            <w:tcBorders>
              <w:bottom w:val="single" w:color="000000" w:sz="4" w:space="0"/>
              <w:right w:val="single" w:color="000000" w:sz="4" w:space="0"/>
            </w:tcBorders>
            <w:shd w:val="clear" w:color="auto" w:fill="auto"/>
            <w:vAlign w:val="center"/>
          </w:tcPr>
          <w:p w14:paraId="6379181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r>
      <w:tr w14:paraId="44836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0" w:hRule="atLeast"/>
          <w:jc w:val="center"/>
        </w:trPr>
        <w:tc>
          <w:tcPr>
            <w:tcW w:w="4961" w:type="dxa"/>
            <w:gridSpan w:val="2"/>
            <w:tcBorders>
              <w:left w:val="single" w:color="000000" w:sz="4" w:space="0"/>
              <w:bottom w:val="single" w:color="000000" w:sz="4" w:space="0"/>
              <w:right w:val="single" w:color="000000" w:sz="4" w:space="0"/>
            </w:tcBorders>
            <w:shd w:val="clear" w:color="auto" w:fill="auto"/>
            <w:vAlign w:val="center"/>
          </w:tcPr>
          <w:p w14:paraId="0D4C03B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固定资产</w:t>
            </w:r>
          </w:p>
        </w:tc>
        <w:tc>
          <w:tcPr>
            <w:tcW w:w="488" w:type="dxa"/>
            <w:tcBorders>
              <w:bottom w:val="single" w:color="000000" w:sz="4" w:space="0"/>
              <w:right w:val="single" w:color="000000" w:sz="4" w:space="0"/>
            </w:tcBorders>
            <w:shd w:val="clear" w:color="auto" w:fill="auto"/>
            <w:vAlign w:val="center"/>
          </w:tcPr>
          <w:p w14:paraId="4D1EF02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96" w:type="dxa"/>
            <w:tcBorders>
              <w:bottom w:val="single" w:color="000000" w:sz="4" w:space="0"/>
              <w:right w:val="single" w:color="000000" w:sz="4" w:space="0"/>
            </w:tcBorders>
            <w:shd w:val="clear" w:color="auto" w:fill="auto"/>
            <w:vAlign w:val="center"/>
          </w:tcPr>
          <w:p w14:paraId="20AA780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1396" w:type="dxa"/>
            <w:tcBorders>
              <w:bottom w:val="single" w:color="000000" w:sz="4" w:space="0"/>
              <w:right w:val="single" w:color="000000" w:sz="4" w:space="0"/>
            </w:tcBorders>
            <w:shd w:val="clear" w:color="auto" w:fill="auto"/>
            <w:vAlign w:val="center"/>
          </w:tcPr>
          <w:p w14:paraId="0738CB8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1828" w:type="dxa"/>
            <w:gridSpan w:val="2"/>
            <w:tcBorders>
              <w:bottom w:val="single" w:color="000000" w:sz="4" w:space="0"/>
              <w:right w:val="single" w:color="000000" w:sz="4" w:space="0"/>
            </w:tcBorders>
            <w:shd w:val="clear" w:color="auto" w:fill="auto"/>
            <w:vAlign w:val="center"/>
          </w:tcPr>
          <w:p w14:paraId="513BFA8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252,190.00</w:t>
            </w:r>
          </w:p>
        </w:tc>
        <w:tc>
          <w:tcPr>
            <w:tcW w:w="2625" w:type="dxa"/>
            <w:gridSpan w:val="2"/>
            <w:tcBorders>
              <w:bottom w:val="single" w:color="000000" w:sz="4" w:space="0"/>
              <w:right w:val="single" w:color="000000" w:sz="4" w:space="0"/>
            </w:tcBorders>
            <w:shd w:val="clear" w:color="auto" w:fill="auto"/>
            <w:vAlign w:val="center"/>
          </w:tcPr>
          <w:p w14:paraId="0BF0094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138,238.00</w:t>
            </w:r>
          </w:p>
        </w:tc>
      </w:tr>
      <w:tr w14:paraId="31CDB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0" w:hRule="atLeast"/>
          <w:jc w:val="center"/>
        </w:trPr>
        <w:tc>
          <w:tcPr>
            <w:tcW w:w="4961" w:type="dxa"/>
            <w:gridSpan w:val="2"/>
            <w:tcBorders>
              <w:left w:val="single" w:color="000000" w:sz="4" w:space="0"/>
              <w:bottom w:val="single" w:color="000000" w:sz="4" w:space="0"/>
              <w:right w:val="single" w:color="000000" w:sz="4" w:space="0"/>
            </w:tcBorders>
            <w:shd w:val="clear" w:color="auto" w:fill="auto"/>
            <w:vAlign w:val="center"/>
          </w:tcPr>
          <w:p w14:paraId="098AB7A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w:t>
            </w:r>
            <w:r>
              <w:rPr>
                <w:rFonts w:hint="eastAsia" w:ascii="宋体" w:hAnsi="宋体" w:cs="宋体"/>
                <w:i w:val="0"/>
                <w:color w:val="000000"/>
                <w:kern w:val="0"/>
                <w:sz w:val="22"/>
                <w:szCs w:val="22"/>
                <w:u w:val="none"/>
                <w:lang w:val="en-US" w:eastAsia="zh-CN" w:bidi="ar"/>
              </w:rPr>
              <w:t>1.</w:t>
            </w:r>
            <w:r>
              <w:rPr>
                <w:rFonts w:hint="eastAsia" w:ascii="宋体" w:hAnsi="宋体" w:eastAsia="宋体" w:cs="宋体"/>
                <w:i w:val="0"/>
                <w:color w:val="000000"/>
                <w:kern w:val="0"/>
                <w:sz w:val="22"/>
                <w:szCs w:val="22"/>
                <w:u w:val="none"/>
                <w:lang w:val="en-US" w:eastAsia="zh-CN" w:bidi="ar"/>
              </w:rPr>
              <w:t>房屋（平方米）</w:t>
            </w:r>
          </w:p>
        </w:tc>
        <w:tc>
          <w:tcPr>
            <w:tcW w:w="488" w:type="dxa"/>
            <w:tcBorders>
              <w:bottom w:val="single" w:color="000000" w:sz="4" w:space="0"/>
              <w:right w:val="single" w:color="000000" w:sz="4" w:space="0"/>
            </w:tcBorders>
            <w:shd w:val="clear" w:color="auto" w:fill="auto"/>
            <w:vAlign w:val="center"/>
          </w:tcPr>
          <w:p w14:paraId="25D6083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96" w:type="dxa"/>
            <w:tcBorders>
              <w:bottom w:val="single" w:color="000000" w:sz="4" w:space="0"/>
              <w:right w:val="single" w:color="000000" w:sz="4" w:space="0"/>
            </w:tcBorders>
            <w:shd w:val="clear" w:color="auto" w:fill="auto"/>
            <w:vAlign w:val="center"/>
          </w:tcPr>
          <w:p w14:paraId="209D6CAB">
            <w:pPr>
              <w:jc w:val="right"/>
              <w:rPr>
                <w:rFonts w:hint="eastAsia" w:ascii="宋体" w:hAnsi="宋体" w:eastAsia="宋体" w:cs="宋体"/>
                <w:i w:val="0"/>
                <w:color w:val="000000"/>
                <w:sz w:val="22"/>
                <w:szCs w:val="22"/>
                <w:u w:val="none"/>
              </w:rPr>
            </w:pPr>
          </w:p>
        </w:tc>
        <w:tc>
          <w:tcPr>
            <w:tcW w:w="1396" w:type="dxa"/>
            <w:tcBorders>
              <w:bottom w:val="single" w:color="000000" w:sz="4" w:space="0"/>
              <w:right w:val="single" w:color="000000" w:sz="4" w:space="0"/>
            </w:tcBorders>
            <w:shd w:val="clear" w:color="auto" w:fill="auto"/>
            <w:vAlign w:val="center"/>
          </w:tcPr>
          <w:p w14:paraId="42DD608E">
            <w:pPr>
              <w:jc w:val="right"/>
              <w:rPr>
                <w:rFonts w:hint="eastAsia" w:ascii="宋体" w:hAnsi="宋体" w:eastAsia="宋体" w:cs="宋体"/>
                <w:i w:val="0"/>
                <w:color w:val="000000"/>
                <w:sz w:val="22"/>
                <w:szCs w:val="22"/>
                <w:u w:val="none"/>
              </w:rPr>
            </w:pPr>
          </w:p>
        </w:tc>
        <w:tc>
          <w:tcPr>
            <w:tcW w:w="1828" w:type="dxa"/>
            <w:gridSpan w:val="2"/>
            <w:tcBorders>
              <w:bottom w:val="single" w:color="000000" w:sz="4" w:space="0"/>
              <w:right w:val="single" w:color="000000" w:sz="4" w:space="0"/>
            </w:tcBorders>
            <w:shd w:val="clear" w:color="auto" w:fill="auto"/>
            <w:vAlign w:val="center"/>
          </w:tcPr>
          <w:p w14:paraId="117864D6">
            <w:pPr>
              <w:jc w:val="right"/>
              <w:rPr>
                <w:rFonts w:hint="eastAsia" w:ascii="宋体" w:hAnsi="宋体" w:eastAsia="宋体" w:cs="宋体"/>
                <w:i w:val="0"/>
                <w:color w:val="000000"/>
                <w:sz w:val="22"/>
                <w:szCs w:val="22"/>
                <w:u w:val="none"/>
              </w:rPr>
            </w:pPr>
          </w:p>
        </w:tc>
        <w:tc>
          <w:tcPr>
            <w:tcW w:w="2625" w:type="dxa"/>
            <w:gridSpan w:val="2"/>
            <w:tcBorders>
              <w:bottom w:val="single" w:color="000000" w:sz="4" w:space="0"/>
              <w:right w:val="single" w:color="000000" w:sz="4" w:space="0"/>
            </w:tcBorders>
            <w:shd w:val="clear" w:color="auto" w:fill="auto"/>
            <w:vAlign w:val="center"/>
          </w:tcPr>
          <w:p w14:paraId="56049586">
            <w:pPr>
              <w:jc w:val="right"/>
              <w:rPr>
                <w:rFonts w:hint="eastAsia" w:ascii="宋体" w:hAnsi="宋体" w:eastAsia="宋体" w:cs="宋体"/>
                <w:i w:val="0"/>
                <w:color w:val="000000"/>
                <w:sz w:val="22"/>
                <w:szCs w:val="22"/>
                <w:u w:val="none"/>
              </w:rPr>
            </w:pPr>
          </w:p>
        </w:tc>
      </w:tr>
      <w:tr w14:paraId="30D35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0" w:hRule="atLeast"/>
          <w:jc w:val="center"/>
        </w:trPr>
        <w:tc>
          <w:tcPr>
            <w:tcW w:w="4961" w:type="dxa"/>
            <w:gridSpan w:val="2"/>
            <w:tcBorders>
              <w:left w:val="single" w:color="000000" w:sz="4" w:space="0"/>
              <w:bottom w:val="single" w:color="000000" w:sz="4" w:space="0"/>
              <w:right w:val="single" w:color="000000" w:sz="4" w:space="0"/>
            </w:tcBorders>
            <w:shd w:val="clear" w:color="auto" w:fill="auto"/>
            <w:vAlign w:val="center"/>
          </w:tcPr>
          <w:p w14:paraId="09DE4B0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1.办公用房</w:t>
            </w:r>
          </w:p>
        </w:tc>
        <w:tc>
          <w:tcPr>
            <w:tcW w:w="488" w:type="dxa"/>
            <w:tcBorders>
              <w:bottom w:val="single" w:color="000000" w:sz="4" w:space="0"/>
              <w:right w:val="single" w:color="000000" w:sz="4" w:space="0"/>
            </w:tcBorders>
            <w:shd w:val="clear" w:color="auto" w:fill="auto"/>
            <w:vAlign w:val="center"/>
          </w:tcPr>
          <w:p w14:paraId="0C5B606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96" w:type="dxa"/>
            <w:tcBorders>
              <w:bottom w:val="single" w:color="000000" w:sz="4" w:space="0"/>
              <w:right w:val="single" w:color="000000" w:sz="4" w:space="0"/>
            </w:tcBorders>
            <w:shd w:val="clear" w:color="auto" w:fill="auto"/>
            <w:vAlign w:val="center"/>
          </w:tcPr>
          <w:p w14:paraId="1C4CDB38">
            <w:pPr>
              <w:jc w:val="right"/>
              <w:rPr>
                <w:rFonts w:hint="eastAsia" w:ascii="宋体" w:hAnsi="宋体" w:eastAsia="宋体" w:cs="宋体"/>
                <w:i w:val="0"/>
                <w:color w:val="000000"/>
                <w:sz w:val="22"/>
                <w:szCs w:val="22"/>
                <w:u w:val="none"/>
              </w:rPr>
            </w:pPr>
          </w:p>
        </w:tc>
        <w:tc>
          <w:tcPr>
            <w:tcW w:w="1396" w:type="dxa"/>
            <w:tcBorders>
              <w:bottom w:val="single" w:color="000000" w:sz="4" w:space="0"/>
              <w:right w:val="single" w:color="000000" w:sz="4" w:space="0"/>
            </w:tcBorders>
            <w:shd w:val="clear" w:color="auto" w:fill="auto"/>
            <w:vAlign w:val="center"/>
          </w:tcPr>
          <w:p w14:paraId="394F59F9">
            <w:pPr>
              <w:jc w:val="right"/>
              <w:rPr>
                <w:rFonts w:hint="eastAsia" w:ascii="宋体" w:hAnsi="宋体" w:eastAsia="宋体" w:cs="宋体"/>
                <w:i w:val="0"/>
                <w:color w:val="000000"/>
                <w:sz w:val="22"/>
                <w:szCs w:val="22"/>
                <w:u w:val="none"/>
              </w:rPr>
            </w:pPr>
          </w:p>
        </w:tc>
        <w:tc>
          <w:tcPr>
            <w:tcW w:w="1828" w:type="dxa"/>
            <w:gridSpan w:val="2"/>
            <w:tcBorders>
              <w:bottom w:val="single" w:color="000000" w:sz="4" w:space="0"/>
              <w:right w:val="single" w:color="000000" w:sz="4" w:space="0"/>
            </w:tcBorders>
            <w:shd w:val="clear" w:color="auto" w:fill="auto"/>
            <w:vAlign w:val="center"/>
          </w:tcPr>
          <w:p w14:paraId="1BAD0BA4">
            <w:pPr>
              <w:jc w:val="right"/>
              <w:rPr>
                <w:rFonts w:hint="eastAsia" w:ascii="宋体" w:hAnsi="宋体" w:eastAsia="宋体" w:cs="宋体"/>
                <w:i w:val="0"/>
                <w:color w:val="000000"/>
                <w:sz w:val="22"/>
                <w:szCs w:val="22"/>
                <w:u w:val="none"/>
              </w:rPr>
            </w:pPr>
          </w:p>
        </w:tc>
        <w:tc>
          <w:tcPr>
            <w:tcW w:w="2625" w:type="dxa"/>
            <w:gridSpan w:val="2"/>
            <w:tcBorders>
              <w:bottom w:val="single" w:color="000000" w:sz="4" w:space="0"/>
              <w:right w:val="single" w:color="000000" w:sz="4" w:space="0"/>
            </w:tcBorders>
            <w:shd w:val="clear" w:color="auto" w:fill="auto"/>
            <w:vAlign w:val="center"/>
          </w:tcPr>
          <w:p w14:paraId="5EFB31AB">
            <w:pPr>
              <w:jc w:val="right"/>
              <w:rPr>
                <w:rFonts w:hint="eastAsia" w:ascii="宋体" w:hAnsi="宋体" w:eastAsia="宋体" w:cs="宋体"/>
                <w:i w:val="0"/>
                <w:color w:val="000000"/>
                <w:sz w:val="22"/>
                <w:szCs w:val="22"/>
                <w:u w:val="none"/>
              </w:rPr>
            </w:pPr>
          </w:p>
        </w:tc>
      </w:tr>
      <w:tr w14:paraId="717AA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0" w:hRule="atLeast"/>
          <w:jc w:val="center"/>
        </w:trPr>
        <w:tc>
          <w:tcPr>
            <w:tcW w:w="4961" w:type="dxa"/>
            <w:gridSpan w:val="2"/>
            <w:tcBorders>
              <w:left w:val="single" w:color="000000" w:sz="4" w:space="0"/>
              <w:bottom w:val="single" w:color="000000" w:sz="4" w:space="0"/>
              <w:right w:val="single" w:color="000000" w:sz="4" w:space="0"/>
            </w:tcBorders>
            <w:shd w:val="clear" w:color="auto" w:fill="auto"/>
            <w:vAlign w:val="center"/>
          </w:tcPr>
          <w:p w14:paraId="673556D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2.业务用房</w:t>
            </w:r>
          </w:p>
        </w:tc>
        <w:tc>
          <w:tcPr>
            <w:tcW w:w="488" w:type="dxa"/>
            <w:tcBorders>
              <w:bottom w:val="single" w:color="000000" w:sz="4" w:space="0"/>
              <w:right w:val="single" w:color="000000" w:sz="4" w:space="0"/>
            </w:tcBorders>
            <w:shd w:val="clear" w:color="auto" w:fill="auto"/>
            <w:vAlign w:val="center"/>
          </w:tcPr>
          <w:p w14:paraId="3E04C25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96" w:type="dxa"/>
            <w:tcBorders>
              <w:bottom w:val="single" w:color="000000" w:sz="4" w:space="0"/>
              <w:right w:val="single" w:color="000000" w:sz="4" w:space="0"/>
            </w:tcBorders>
            <w:shd w:val="clear" w:color="auto" w:fill="auto"/>
            <w:vAlign w:val="center"/>
          </w:tcPr>
          <w:p w14:paraId="28DE8BAE">
            <w:pPr>
              <w:jc w:val="right"/>
              <w:rPr>
                <w:rFonts w:hint="eastAsia" w:ascii="宋体" w:hAnsi="宋体" w:eastAsia="宋体" w:cs="宋体"/>
                <w:i w:val="0"/>
                <w:color w:val="000000"/>
                <w:sz w:val="22"/>
                <w:szCs w:val="22"/>
                <w:u w:val="none"/>
              </w:rPr>
            </w:pPr>
          </w:p>
        </w:tc>
        <w:tc>
          <w:tcPr>
            <w:tcW w:w="1396" w:type="dxa"/>
            <w:tcBorders>
              <w:bottom w:val="single" w:color="000000" w:sz="4" w:space="0"/>
              <w:right w:val="single" w:color="000000" w:sz="4" w:space="0"/>
            </w:tcBorders>
            <w:shd w:val="clear" w:color="auto" w:fill="auto"/>
            <w:vAlign w:val="center"/>
          </w:tcPr>
          <w:p w14:paraId="135DE80A">
            <w:pPr>
              <w:jc w:val="right"/>
              <w:rPr>
                <w:rFonts w:hint="eastAsia" w:ascii="宋体" w:hAnsi="宋体" w:eastAsia="宋体" w:cs="宋体"/>
                <w:i w:val="0"/>
                <w:color w:val="000000"/>
                <w:sz w:val="22"/>
                <w:szCs w:val="22"/>
                <w:u w:val="none"/>
              </w:rPr>
            </w:pPr>
          </w:p>
        </w:tc>
        <w:tc>
          <w:tcPr>
            <w:tcW w:w="1828" w:type="dxa"/>
            <w:gridSpan w:val="2"/>
            <w:tcBorders>
              <w:bottom w:val="single" w:color="000000" w:sz="4" w:space="0"/>
              <w:right w:val="single" w:color="000000" w:sz="4" w:space="0"/>
            </w:tcBorders>
            <w:shd w:val="clear" w:color="auto" w:fill="auto"/>
            <w:vAlign w:val="center"/>
          </w:tcPr>
          <w:p w14:paraId="724E554B">
            <w:pPr>
              <w:jc w:val="right"/>
              <w:rPr>
                <w:rFonts w:hint="eastAsia" w:ascii="宋体" w:hAnsi="宋体" w:eastAsia="宋体" w:cs="宋体"/>
                <w:i w:val="0"/>
                <w:color w:val="000000"/>
                <w:sz w:val="22"/>
                <w:szCs w:val="22"/>
                <w:u w:val="none"/>
              </w:rPr>
            </w:pPr>
          </w:p>
        </w:tc>
        <w:tc>
          <w:tcPr>
            <w:tcW w:w="2625" w:type="dxa"/>
            <w:gridSpan w:val="2"/>
            <w:tcBorders>
              <w:bottom w:val="single" w:color="000000" w:sz="4" w:space="0"/>
              <w:right w:val="single" w:color="000000" w:sz="4" w:space="0"/>
            </w:tcBorders>
            <w:shd w:val="clear" w:color="auto" w:fill="auto"/>
            <w:vAlign w:val="center"/>
          </w:tcPr>
          <w:p w14:paraId="50135678">
            <w:pPr>
              <w:jc w:val="right"/>
              <w:rPr>
                <w:rFonts w:hint="eastAsia" w:ascii="宋体" w:hAnsi="宋体" w:eastAsia="宋体" w:cs="宋体"/>
                <w:i w:val="0"/>
                <w:color w:val="000000"/>
                <w:sz w:val="22"/>
                <w:szCs w:val="22"/>
                <w:u w:val="none"/>
              </w:rPr>
            </w:pPr>
          </w:p>
        </w:tc>
      </w:tr>
      <w:tr w14:paraId="687A7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0" w:hRule="atLeast"/>
          <w:jc w:val="center"/>
        </w:trPr>
        <w:tc>
          <w:tcPr>
            <w:tcW w:w="4961" w:type="dxa"/>
            <w:gridSpan w:val="2"/>
            <w:tcBorders>
              <w:left w:val="single" w:color="000000" w:sz="4" w:space="0"/>
              <w:bottom w:val="single" w:color="000000" w:sz="4" w:space="0"/>
              <w:right w:val="single" w:color="000000" w:sz="4" w:space="0"/>
            </w:tcBorders>
            <w:shd w:val="clear" w:color="auto" w:fill="auto"/>
            <w:vAlign w:val="center"/>
          </w:tcPr>
          <w:p w14:paraId="7D63B61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3.其他（不含构筑物）</w:t>
            </w:r>
          </w:p>
        </w:tc>
        <w:tc>
          <w:tcPr>
            <w:tcW w:w="488" w:type="dxa"/>
            <w:tcBorders>
              <w:bottom w:val="single" w:color="000000" w:sz="4" w:space="0"/>
              <w:right w:val="single" w:color="000000" w:sz="4" w:space="0"/>
            </w:tcBorders>
            <w:shd w:val="clear" w:color="auto" w:fill="auto"/>
            <w:vAlign w:val="center"/>
          </w:tcPr>
          <w:p w14:paraId="0CCFA06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96" w:type="dxa"/>
            <w:tcBorders>
              <w:bottom w:val="single" w:color="000000" w:sz="4" w:space="0"/>
              <w:right w:val="single" w:color="000000" w:sz="4" w:space="0"/>
            </w:tcBorders>
            <w:shd w:val="clear" w:color="auto" w:fill="auto"/>
            <w:vAlign w:val="center"/>
          </w:tcPr>
          <w:p w14:paraId="3EC02F62">
            <w:pPr>
              <w:jc w:val="right"/>
              <w:rPr>
                <w:rFonts w:hint="eastAsia" w:ascii="宋体" w:hAnsi="宋体" w:eastAsia="宋体" w:cs="宋体"/>
                <w:i w:val="0"/>
                <w:color w:val="000000"/>
                <w:sz w:val="22"/>
                <w:szCs w:val="22"/>
                <w:u w:val="none"/>
              </w:rPr>
            </w:pPr>
          </w:p>
        </w:tc>
        <w:tc>
          <w:tcPr>
            <w:tcW w:w="1396" w:type="dxa"/>
            <w:tcBorders>
              <w:bottom w:val="single" w:color="000000" w:sz="4" w:space="0"/>
              <w:right w:val="single" w:color="000000" w:sz="4" w:space="0"/>
            </w:tcBorders>
            <w:shd w:val="clear" w:color="auto" w:fill="auto"/>
            <w:vAlign w:val="center"/>
          </w:tcPr>
          <w:p w14:paraId="628616E8">
            <w:pPr>
              <w:jc w:val="right"/>
              <w:rPr>
                <w:rFonts w:hint="eastAsia" w:ascii="宋体" w:hAnsi="宋体" w:eastAsia="宋体" w:cs="宋体"/>
                <w:i w:val="0"/>
                <w:color w:val="000000"/>
                <w:sz w:val="22"/>
                <w:szCs w:val="22"/>
                <w:u w:val="none"/>
              </w:rPr>
            </w:pPr>
          </w:p>
        </w:tc>
        <w:tc>
          <w:tcPr>
            <w:tcW w:w="1828" w:type="dxa"/>
            <w:gridSpan w:val="2"/>
            <w:tcBorders>
              <w:bottom w:val="single" w:color="000000" w:sz="4" w:space="0"/>
              <w:right w:val="single" w:color="000000" w:sz="4" w:space="0"/>
            </w:tcBorders>
            <w:shd w:val="clear" w:color="auto" w:fill="auto"/>
            <w:vAlign w:val="center"/>
          </w:tcPr>
          <w:p w14:paraId="30A4A7DD">
            <w:pPr>
              <w:jc w:val="right"/>
              <w:rPr>
                <w:rFonts w:hint="eastAsia" w:ascii="宋体" w:hAnsi="宋体" w:eastAsia="宋体" w:cs="宋体"/>
                <w:i w:val="0"/>
                <w:color w:val="000000"/>
                <w:sz w:val="22"/>
                <w:szCs w:val="22"/>
                <w:u w:val="none"/>
              </w:rPr>
            </w:pPr>
          </w:p>
        </w:tc>
        <w:tc>
          <w:tcPr>
            <w:tcW w:w="2625" w:type="dxa"/>
            <w:gridSpan w:val="2"/>
            <w:tcBorders>
              <w:bottom w:val="single" w:color="000000" w:sz="4" w:space="0"/>
              <w:right w:val="single" w:color="000000" w:sz="4" w:space="0"/>
            </w:tcBorders>
            <w:shd w:val="clear" w:color="auto" w:fill="auto"/>
            <w:vAlign w:val="center"/>
          </w:tcPr>
          <w:p w14:paraId="5895B46B">
            <w:pPr>
              <w:jc w:val="right"/>
              <w:rPr>
                <w:rFonts w:hint="eastAsia" w:ascii="宋体" w:hAnsi="宋体" w:eastAsia="宋体" w:cs="宋体"/>
                <w:i w:val="0"/>
                <w:color w:val="000000"/>
                <w:sz w:val="22"/>
                <w:szCs w:val="22"/>
                <w:u w:val="none"/>
              </w:rPr>
            </w:pPr>
          </w:p>
        </w:tc>
      </w:tr>
      <w:tr w14:paraId="3DC91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0" w:hRule="atLeast"/>
          <w:jc w:val="center"/>
        </w:trPr>
        <w:tc>
          <w:tcPr>
            <w:tcW w:w="4961" w:type="dxa"/>
            <w:gridSpan w:val="2"/>
            <w:tcBorders>
              <w:left w:val="single" w:color="000000" w:sz="4" w:space="0"/>
              <w:bottom w:val="single" w:color="000000" w:sz="4" w:space="0"/>
              <w:right w:val="single" w:color="000000" w:sz="4" w:space="0"/>
            </w:tcBorders>
            <w:shd w:val="clear" w:color="auto" w:fill="auto"/>
            <w:vAlign w:val="center"/>
          </w:tcPr>
          <w:p w14:paraId="74620CE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w:t>
            </w:r>
            <w:r>
              <w:rPr>
                <w:rFonts w:hint="eastAsia" w:ascii="宋体" w:hAnsi="宋体" w:cs="宋体"/>
                <w:i w:val="0"/>
                <w:color w:val="000000"/>
                <w:kern w:val="0"/>
                <w:sz w:val="22"/>
                <w:szCs w:val="22"/>
                <w:u w:val="none"/>
                <w:lang w:val="en-US" w:eastAsia="zh-CN" w:bidi="ar"/>
              </w:rPr>
              <w:t>2.</w:t>
            </w:r>
            <w:r>
              <w:rPr>
                <w:rFonts w:hint="eastAsia" w:ascii="宋体" w:hAnsi="宋体" w:eastAsia="宋体" w:cs="宋体"/>
                <w:i w:val="0"/>
                <w:color w:val="000000"/>
                <w:kern w:val="0"/>
                <w:sz w:val="22"/>
                <w:szCs w:val="22"/>
                <w:u w:val="none"/>
                <w:lang w:val="en-US" w:eastAsia="zh-CN" w:bidi="ar"/>
              </w:rPr>
              <w:t>车辆（台、辆）</w:t>
            </w:r>
          </w:p>
        </w:tc>
        <w:tc>
          <w:tcPr>
            <w:tcW w:w="488" w:type="dxa"/>
            <w:tcBorders>
              <w:bottom w:val="single" w:color="000000" w:sz="4" w:space="0"/>
              <w:right w:val="single" w:color="000000" w:sz="4" w:space="0"/>
            </w:tcBorders>
            <w:shd w:val="clear" w:color="auto" w:fill="auto"/>
            <w:vAlign w:val="center"/>
          </w:tcPr>
          <w:p w14:paraId="67F57B9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96" w:type="dxa"/>
            <w:tcBorders>
              <w:bottom w:val="single" w:color="000000" w:sz="4" w:space="0"/>
              <w:right w:val="single" w:color="000000" w:sz="4" w:space="0"/>
            </w:tcBorders>
            <w:shd w:val="clear" w:color="auto" w:fill="auto"/>
            <w:vAlign w:val="center"/>
          </w:tcPr>
          <w:p w14:paraId="1F5E6A5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96" w:type="dxa"/>
            <w:tcBorders>
              <w:bottom w:val="single" w:color="000000" w:sz="4" w:space="0"/>
              <w:right w:val="single" w:color="000000" w:sz="4" w:space="0"/>
            </w:tcBorders>
            <w:shd w:val="clear" w:color="auto" w:fill="auto"/>
            <w:vAlign w:val="center"/>
          </w:tcPr>
          <w:p w14:paraId="232552E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828" w:type="dxa"/>
            <w:gridSpan w:val="2"/>
            <w:tcBorders>
              <w:bottom w:val="single" w:color="000000" w:sz="4" w:space="0"/>
              <w:right w:val="single" w:color="000000" w:sz="4" w:space="0"/>
            </w:tcBorders>
            <w:shd w:val="clear" w:color="auto" w:fill="auto"/>
            <w:vAlign w:val="center"/>
          </w:tcPr>
          <w:p w14:paraId="460E6EB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224,160.00</w:t>
            </w:r>
          </w:p>
        </w:tc>
        <w:tc>
          <w:tcPr>
            <w:tcW w:w="2625" w:type="dxa"/>
            <w:gridSpan w:val="2"/>
            <w:tcBorders>
              <w:bottom w:val="single" w:color="000000" w:sz="4" w:space="0"/>
              <w:right w:val="single" w:color="000000" w:sz="4" w:space="0"/>
            </w:tcBorders>
            <w:shd w:val="clear" w:color="auto" w:fill="auto"/>
            <w:vAlign w:val="center"/>
          </w:tcPr>
          <w:p w14:paraId="583BE1F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110,208.00</w:t>
            </w:r>
          </w:p>
        </w:tc>
      </w:tr>
      <w:tr w14:paraId="143CB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0" w:hRule="atLeast"/>
          <w:jc w:val="center"/>
        </w:trPr>
        <w:tc>
          <w:tcPr>
            <w:tcW w:w="4961" w:type="dxa"/>
            <w:gridSpan w:val="2"/>
            <w:tcBorders>
              <w:left w:val="single" w:color="000000" w:sz="4" w:space="0"/>
              <w:bottom w:val="single" w:color="000000" w:sz="4" w:space="0"/>
              <w:right w:val="single" w:color="000000" w:sz="4" w:space="0"/>
            </w:tcBorders>
            <w:shd w:val="clear" w:color="auto" w:fill="auto"/>
            <w:vAlign w:val="center"/>
          </w:tcPr>
          <w:p w14:paraId="4EB66DD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w:t>
            </w:r>
            <w:r>
              <w:rPr>
                <w:rFonts w:hint="eastAsia" w:ascii="宋体" w:hAnsi="宋体" w:cs="宋体"/>
                <w:i w:val="0"/>
                <w:color w:val="000000"/>
                <w:kern w:val="0"/>
                <w:sz w:val="22"/>
                <w:szCs w:val="22"/>
                <w:u w:val="none"/>
                <w:lang w:val="en-US" w:eastAsia="zh-CN" w:bidi="ar"/>
              </w:rPr>
              <w:t>3.</w:t>
            </w:r>
            <w:r>
              <w:rPr>
                <w:rFonts w:hint="eastAsia" w:ascii="宋体" w:hAnsi="宋体" w:eastAsia="宋体" w:cs="宋体"/>
                <w:i w:val="0"/>
                <w:color w:val="000000"/>
                <w:kern w:val="0"/>
                <w:sz w:val="22"/>
                <w:szCs w:val="22"/>
                <w:u w:val="none"/>
                <w:lang w:val="en-US" w:eastAsia="zh-CN" w:bidi="ar"/>
              </w:rPr>
              <w:t>单价50万元（含）以上的通用设备（台、套…）</w:t>
            </w:r>
          </w:p>
        </w:tc>
        <w:tc>
          <w:tcPr>
            <w:tcW w:w="488" w:type="dxa"/>
            <w:tcBorders>
              <w:bottom w:val="single" w:color="000000" w:sz="4" w:space="0"/>
              <w:right w:val="single" w:color="000000" w:sz="4" w:space="0"/>
            </w:tcBorders>
            <w:shd w:val="clear" w:color="auto" w:fill="auto"/>
            <w:vAlign w:val="center"/>
          </w:tcPr>
          <w:p w14:paraId="1C3448A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396" w:type="dxa"/>
            <w:tcBorders>
              <w:bottom w:val="single" w:color="000000" w:sz="4" w:space="0"/>
              <w:right w:val="single" w:color="000000" w:sz="4" w:space="0"/>
            </w:tcBorders>
            <w:shd w:val="clear" w:color="auto" w:fill="auto"/>
            <w:vAlign w:val="center"/>
          </w:tcPr>
          <w:p w14:paraId="250B463E">
            <w:pPr>
              <w:jc w:val="right"/>
              <w:rPr>
                <w:rFonts w:hint="eastAsia" w:ascii="宋体" w:hAnsi="宋体" w:eastAsia="宋体" w:cs="宋体"/>
                <w:i w:val="0"/>
                <w:color w:val="000000"/>
                <w:sz w:val="22"/>
                <w:szCs w:val="22"/>
                <w:u w:val="none"/>
              </w:rPr>
            </w:pPr>
          </w:p>
        </w:tc>
        <w:tc>
          <w:tcPr>
            <w:tcW w:w="1396" w:type="dxa"/>
            <w:tcBorders>
              <w:bottom w:val="single" w:color="000000" w:sz="4" w:space="0"/>
              <w:right w:val="single" w:color="000000" w:sz="4" w:space="0"/>
            </w:tcBorders>
            <w:shd w:val="clear" w:color="auto" w:fill="auto"/>
            <w:vAlign w:val="center"/>
          </w:tcPr>
          <w:p w14:paraId="032FE753">
            <w:pPr>
              <w:jc w:val="right"/>
              <w:rPr>
                <w:rFonts w:hint="eastAsia" w:ascii="宋体" w:hAnsi="宋体" w:eastAsia="宋体" w:cs="宋体"/>
                <w:i w:val="0"/>
                <w:color w:val="000000"/>
                <w:sz w:val="22"/>
                <w:szCs w:val="22"/>
                <w:u w:val="none"/>
              </w:rPr>
            </w:pPr>
          </w:p>
        </w:tc>
        <w:tc>
          <w:tcPr>
            <w:tcW w:w="1828" w:type="dxa"/>
            <w:gridSpan w:val="2"/>
            <w:tcBorders>
              <w:bottom w:val="single" w:color="000000" w:sz="4" w:space="0"/>
              <w:right w:val="single" w:color="000000" w:sz="4" w:space="0"/>
            </w:tcBorders>
            <w:shd w:val="clear" w:color="auto" w:fill="auto"/>
            <w:vAlign w:val="center"/>
          </w:tcPr>
          <w:p w14:paraId="7D9FF662">
            <w:pPr>
              <w:jc w:val="right"/>
              <w:rPr>
                <w:rFonts w:hint="eastAsia" w:ascii="宋体" w:hAnsi="宋体" w:eastAsia="宋体" w:cs="宋体"/>
                <w:i w:val="0"/>
                <w:color w:val="000000"/>
                <w:sz w:val="22"/>
                <w:szCs w:val="22"/>
                <w:u w:val="none"/>
              </w:rPr>
            </w:pPr>
          </w:p>
        </w:tc>
        <w:tc>
          <w:tcPr>
            <w:tcW w:w="2625" w:type="dxa"/>
            <w:gridSpan w:val="2"/>
            <w:tcBorders>
              <w:bottom w:val="single" w:color="000000" w:sz="4" w:space="0"/>
              <w:right w:val="single" w:color="000000" w:sz="4" w:space="0"/>
            </w:tcBorders>
            <w:shd w:val="clear" w:color="auto" w:fill="auto"/>
            <w:vAlign w:val="center"/>
          </w:tcPr>
          <w:p w14:paraId="7C3A2CEC">
            <w:pPr>
              <w:jc w:val="right"/>
              <w:rPr>
                <w:rFonts w:hint="eastAsia" w:ascii="宋体" w:hAnsi="宋体" w:eastAsia="宋体" w:cs="宋体"/>
                <w:i w:val="0"/>
                <w:color w:val="000000"/>
                <w:sz w:val="22"/>
                <w:szCs w:val="22"/>
                <w:u w:val="none"/>
              </w:rPr>
            </w:pPr>
          </w:p>
        </w:tc>
      </w:tr>
      <w:tr w14:paraId="34F9F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0" w:hRule="atLeast"/>
          <w:jc w:val="center"/>
        </w:trPr>
        <w:tc>
          <w:tcPr>
            <w:tcW w:w="4961" w:type="dxa"/>
            <w:gridSpan w:val="2"/>
            <w:tcBorders>
              <w:left w:val="single" w:color="000000" w:sz="4" w:space="0"/>
              <w:bottom w:val="single" w:color="000000" w:sz="4" w:space="0"/>
              <w:right w:val="single" w:color="000000" w:sz="4" w:space="0"/>
            </w:tcBorders>
            <w:shd w:val="clear" w:color="auto" w:fill="auto"/>
            <w:vAlign w:val="center"/>
          </w:tcPr>
          <w:p w14:paraId="2857A34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w:t>
            </w:r>
            <w:r>
              <w:rPr>
                <w:rFonts w:hint="eastAsia" w:ascii="宋体" w:hAnsi="宋体" w:cs="宋体"/>
                <w:i w:val="0"/>
                <w:color w:val="000000"/>
                <w:kern w:val="0"/>
                <w:sz w:val="22"/>
                <w:szCs w:val="22"/>
                <w:u w:val="none"/>
                <w:lang w:val="en-US" w:eastAsia="zh-CN" w:bidi="ar"/>
              </w:rPr>
              <w:t>4.</w:t>
            </w:r>
            <w:r>
              <w:rPr>
                <w:rFonts w:hint="eastAsia" w:ascii="宋体" w:hAnsi="宋体" w:eastAsia="宋体" w:cs="宋体"/>
                <w:i w:val="0"/>
                <w:color w:val="000000"/>
                <w:kern w:val="0"/>
                <w:sz w:val="22"/>
                <w:szCs w:val="22"/>
                <w:u w:val="none"/>
                <w:lang w:val="en-US" w:eastAsia="zh-CN" w:bidi="ar"/>
              </w:rPr>
              <w:t>单价100万元（含）以上的专用设备（台、套…）</w:t>
            </w:r>
          </w:p>
        </w:tc>
        <w:tc>
          <w:tcPr>
            <w:tcW w:w="488" w:type="dxa"/>
            <w:tcBorders>
              <w:bottom w:val="single" w:color="000000" w:sz="4" w:space="0"/>
              <w:right w:val="single" w:color="000000" w:sz="4" w:space="0"/>
            </w:tcBorders>
            <w:shd w:val="clear" w:color="auto" w:fill="auto"/>
            <w:vAlign w:val="center"/>
          </w:tcPr>
          <w:p w14:paraId="05488C5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396" w:type="dxa"/>
            <w:tcBorders>
              <w:bottom w:val="single" w:color="000000" w:sz="4" w:space="0"/>
              <w:right w:val="single" w:color="000000" w:sz="4" w:space="0"/>
            </w:tcBorders>
            <w:shd w:val="clear" w:color="auto" w:fill="auto"/>
            <w:vAlign w:val="center"/>
          </w:tcPr>
          <w:p w14:paraId="48AE778E">
            <w:pPr>
              <w:jc w:val="right"/>
              <w:rPr>
                <w:rFonts w:hint="eastAsia" w:ascii="宋体" w:hAnsi="宋体" w:eastAsia="宋体" w:cs="宋体"/>
                <w:i w:val="0"/>
                <w:color w:val="000000"/>
                <w:sz w:val="22"/>
                <w:szCs w:val="22"/>
                <w:u w:val="none"/>
              </w:rPr>
            </w:pPr>
          </w:p>
        </w:tc>
        <w:tc>
          <w:tcPr>
            <w:tcW w:w="1396" w:type="dxa"/>
            <w:tcBorders>
              <w:bottom w:val="single" w:color="000000" w:sz="4" w:space="0"/>
              <w:right w:val="single" w:color="000000" w:sz="4" w:space="0"/>
            </w:tcBorders>
            <w:shd w:val="clear" w:color="auto" w:fill="auto"/>
            <w:vAlign w:val="center"/>
          </w:tcPr>
          <w:p w14:paraId="4F9A0E0A">
            <w:pPr>
              <w:jc w:val="right"/>
              <w:rPr>
                <w:rFonts w:hint="eastAsia" w:ascii="宋体" w:hAnsi="宋体" w:eastAsia="宋体" w:cs="宋体"/>
                <w:i w:val="0"/>
                <w:color w:val="000000"/>
                <w:sz w:val="22"/>
                <w:szCs w:val="22"/>
                <w:u w:val="none"/>
              </w:rPr>
            </w:pPr>
          </w:p>
        </w:tc>
        <w:tc>
          <w:tcPr>
            <w:tcW w:w="1828" w:type="dxa"/>
            <w:gridSpan w:val="2"/>
            <w:tcBorders>
              <w:bottom w:val="single" w:color="000000" w:sz="4" w:space="0"/>
              <w:right w:val="single" w:color="000000" w:sz="4" w:space="0"/>
            </w:tcBorders>
            <w:shd w:val="clear" w:color="auto" w:fill="auto"/>
            <w:vAlign w:val="center"/>
          </w:tcPr>
          <w:p w14:paraId="03B759E6">
            <w:pPr>
              <w:jc w:val="right"/>
              <w:rPr>
                <w:rFonts w:hint="eastAsia" w:ascii="宋体" w:hAnsi="宋体" w:eastAsia="宋体" w:cs="宋体"/>
                <w:i w:val="0"/>
                <w:color w:val="000000"/>
                <w:sz w:val="22"/>
                <w:szCs w:val="22"/>
                <w:u w:val="none"/>
              </w:rPr>
            </w:pPr>
          </w:p>
        </w:tc>
        <w:tc>
          <w:tcPr>
            <w:tcW w:w="2625" w:type="dxa"/>
            <w:gridSpan w:val="2"/>
            <w:tcBorders>
              <w:bottom w:val="single" w:color="000000" w:sz="4" w:space="0"/>
              <w:right w:val="single" w:color="000000" w:sz="4" w:space="0"/>
            </w:tcBorders>
            <w:shd w:val="clear" w:color="auto" w:fill="auto"/>
            <w:vAlign w:val="center"/>
          </w:tcPr>
          <w:p w14:paraId="7C56269C">
            <w:pPr>
              <w:jc w:val="right"/>
              <w:rPr>
                <w:rFonts w:hint="eastAsia" w:ascii="宋体" w:hAnsi="宋体" w:eastAsia="宋体" w:cs="宋体"/>
                <w:i w:val="0"/>
                <w:color w:val="000000"/>
                <w:sz w:val="22"/>
                <w:szCs w:val="22"/>
                <w:u w:val="none"/>
              </w:rPr>
            </w:pPr>
          </w:p>
        </w:tc>
      </w:tr>
      <w:tr w14:paraId="6E7B3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0" w:hRule="atLeast"/>
          <w:jc w:val="center"/>
        </w:trPr>
        <w:tc>
          <w:tcPr>
            <w:tcW w:w="4961" w:type="dxa"/>
            <w:gridSpan w:val="2"/>
            <w:tcBorders>
              <w:left w:val="single" w:color="000000" w:sz="4" w:space="0"/>
              <w:bottom w:val="single" w:color="000000" w:sz="4" w:space="0"/>
              <w:right w:val="single" w:color="000000" w:sz="4" w:space="0"/>
            </w:tcBorders>
            <w:shd w:val="clear" w:color="auto" w:fill="auto"/>
            <w:vAlign w:val="center"/>
          </w:tcPr>
          <w:p w14:paraId="6EB35E6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w:t>
            </w:r>
            <w:r>
              <w:rPr>
                <w:rFonts w:hint="eastAsia" w:ascii="宋体" w:hAnsi="宋体" w:cs="宋体"/>
                <w:i w:val="0"/>
                <w:color w:val="000000"/>
                <w:kern w:val="0"/>
                <w:sz w:val="22"/>
                <w:szCs w:val="22"/>
                <w:u w:val="none"/>
                <w:lang w:val="en-US" w:eastAsia="zh-CN" w:bidi="ar"/>
              </w:rPr>
              <w:t>5.</w:t>
            </w:r>
            <w:r>
              <w:rPr>
                <w:rFonts w:hint="eastAsia" w:ascii="宋体" w:hAnsi="宋体" w:eastAsia="宋体" w:cs="宋体"/>
                <w:i w:val="0"/>
                <w:color w:val="000000"/>
                <w:kern w:val="0"/>
                <w:sz w:val="22"/>
                <w:szCs w:val="22"/>
                <w:u w:val="none"/>
                <w:lang w:val="en-US" w:eastAsia="zh-CN" w:bidi="ar"/>
              </w:rPr>
              <w:t>其他固定资产</w:t>
            </w:r>
          </w:p>
        </w:tc>
        <w:tc>
          <w:tcPr>
            <w:tcW w:w="488" w:type="dxa"/>
            <w:tcBorders>
              <w:bottom w:val="single" w:color="000000" w:sz="4" w:space="0"/>
              <w:right w:val="single" w:color="000000" w:sz="4" w:space="0"/>
            </w:tcBorders>
            <w:shd w:val="clear" w:color="auto" w:fill="auto"/>
            <w:vAlign w:val="center"/>
          </w:tcPr>
          <w:p w14:paraId="2E0ACC5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396" w:type="dxa"/>
            <w:tcBorders>
              <w:bottom w:val="single" w:color="000000" w:sz="4" w:space="0"/>
              <w:right w:val="single" w:color="000000" w:sz="4" w:space="0"/>
            </w:tcBorders>
            <w:shd w:val="clear" w:color="auto" w:fill="auto"/>
            <w:vAlign w:val="center"/>
          </w:tcPr>
          <w:p w14:paraId="5851ADA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1396" w:type="dxa"/>
            <w:tcBorders>
              <w:bottom w:val="single" w:color="000000" w:sz="4" w:space="0"/>
              <w:right w:val="single" w:color="000000" w:sz="4" w:space="0"/>
            </w:tcBorders>
            <w:shd w:val="clear" w:color="auto" w:fill="auto"/>
            <w:vAlign w:val="center"/>
          </w:tcPr>
          <w:p w14:paraId="2CAEFCD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1828" w:type="dxa"/>
            <w:gridSpan w:val="2"/>
            <w:tcBorders>
              <w:bottom w:val="single" w:color="000000" w:sz="4" w:space="0"/>
              <w:right w:val="single" w:color="000000" w:sz="4" w:space="0"/>
            </w:tcBorders>
            <w:shd w:val="clear" w:color="auto" w:fill="auto"/>
            <w:vAlign w:val="center"/>
          </w:tcPr>
          <w:p w14:paraId="1048FFE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28,030.00</w:t>
            </w:r>
          </w:p>
        </w:tc>
        <w:tc>
          <w:tcPr>
            <w:tcW w:w="2625" w:type="dxa"/>
            <w:gridSpan w:val="2"/>
            <w:tcBorders>
              <w:bottom w:val="single" w:color="000000" w:sz="4" w:space="0"/>
              <w:right w:val="single" w:color="000000" w:sz="4" w:space="0"/>
            </w:tcBorders>
            <w:shd w:val="clear" w:color="auto" w:fill="auto"/>
            <w:vAlign w:val="center"/>
          </w:tcPr>
          <w:p w14:paraId="2782218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28,030.00</w:t>
            </w:r>
          </w:p>
        </w:tc>
      </w:tr>
    </w:tbl>
    <w:p w14:paraId="7DFB2B24">
      <w:pPr>
        <w:autoSpaceDE w:val="0"/>
        <w:autoSpaceDN w:val="0"/>
        <w:adjustRightInd w:val="0"/>
        <w:ind w:left="198" w:firstLine="640" w:firstLineChars="200"/>
        <w:jc w:val="left"/>
        <w:rPr>
          <w:rFonts w:ascii="黑体" w:hAnsi="黑体" w:eastAsia="黑体"/>
          <w:sz w:val="32"/>
          <w:szCs w:val="32"/>
        </w:rPr>
      </w:pPr>
    </w:p>
    <w:p w14:paraId="0AB9495F">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八、名词解释</w:t>
      </w:r>
    </w:p>
    <w:p w14:paraId="4E68A815">
      <w:pPr>
        <w:tabs>
          <w:tab w:val="left" w:pos="11490"/>
        </w:tabs>
        <w:ind w:firstLine="643" w:firstLineChars="200"/>
        <w:rPr>
          <w:rFonts w:ascii="Times New Roman" w:hAnsi="Times New Roman" w:eastAsia="方正仿宋_GBK"/>
          <w:sz w:val="32"/>
          <w:szCs w:val="32"/>
        </w:rPr>
      </w:pPr>
      <w:r>
        <w:rPr>
          <w:rFonts w:ascii="Times New Roman" w:hAnsi="Times New Roman" w:eastAsia="方正仿宋_GBK"/>
          <w:b/>
          <w:sz w:val="32"/>
          <w:szCs w:val="32"/>
        </w:rPr>
        <w:t>1</w:t>
      </w:r>
      <w:r>
        <w:rPr>
          <w:rFonts w:hint="eastAsia" w:ascii="Times New Roman" w:hAnsi="Times New Roman" w:eastAsia="方正仿宋_GBK"/>
          <w:b/>
          <w:sz w:val="32"/>
          <w:szCs w:val="32"/>
        </w:rPr>
        <w:t>、一般公共预算拨款收入：</w:t>
      </w:r>
      <w:r>
        <w:rPr>
          <w:rFonts w:hint="eastAsia" w:ascii="仿宋_GB2312" w:hAnsi="Times New Roman" w:eastAsia="仿宋_GB2312"/>
          <w:sz w:val="32"/>
          <w:szCs w:val="32"/>
        </w:rPr>
        <w:t>指县级财政当年拨付的资金。</w:t>
      </w:r>
    </w:p>
    <w:p w14:paraId="4CC1A450">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2</w:t>
      </w:r>
      <w:r>
        <w:rPr>
          <w:rFonts w:hint="eastAsia" w:ascii="Times New Roman" w:hAnsi="Times New Roman" w:eastAsia="方正仿宋_GBK"/>
          <w:b/>
          <w:sz w:val="32"/>
          <w:szCs w:val="32"/>
        </w:rPr>
        <w:t>、事业收入：</w:t>
      </w:r>
      <w:r>
        <w:rPr>
          <w:rFonts w:hint="eastAsia" w:ascii="仿宋_GB2312" w:hAnsi="Times New Roman" w:eastAsia="仿宋_GB2312"/>
          <w:sz w:val="32"/>
          <w:szCs w:val="32"/>
        </w:rPr>
        <w:t>指事业单位开展专业业务活动及辅助活动所取得的收入。</w:t>
      </w:r>
    </w:p>
    <w:p w14:paraId="53A337A1">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3</w:t>
      </w:r>
      <w:r>
        <w:rPr>
          <w:rFonts w:hint="eastAsia" w:ascii="Times New Roman" w:hAnsi="Times New Roman" w:eastAsia="方正仿宋_GBK"/>
          <w:b/>
          <w:sz w:val="32"/>
          <w:szCs w:val="32"/>
        </w:rPr>
        <w:t>、其他收入：</w:t>
      </w:r>
      <w:r>
        <w:rPr>
          <w:rFonts w:hint="eastAsia" w:ascii="仿宋_GB2312" w:hAnsi="Times New Roman" w:eastAsia="仿宋_GB2312"/>
          <w:sz w:val="32"/>
          <w:szCs w:val="32"/>
        </w:rPr>
        <w:t>指除</w:t>
      </w:r>
      <w:r>
        <w:rPr>
          <w:rFonts w:ascii="仿宋_GB2312" w:hAnsi="Times New Roman" w:eastAsia="仿宋_GB2312"/>
          <w:sz w:val="32"/>
          <w:szCs w:val="32"/>
        </w:rPr>
        <w:t>“</w:t>
      </w:r>
      <w:r>
        <w:rPr>
          <w:rFonts w:hint="eastAsia" w:ascii="仿宋_GB2312" w:hAnsi="Times New Roman" w:eastAsia="仿宋_GB2312"/>
          <w:sz w:val="32"/>
          <w:szCs w:val="32"/>
        </w:rPr>
        <w:t>一般公共预算拨款收入</w:t>
      </w:r>
      <w:r>
        <w:rPr>
          <w:rFonts w:ascii="仿宋_GB2312" w:hAnsi="Times New Roman" w:eastAsia="仿宋_GB2312"/>
          <w:sz w:val="32"/>
          <w:szCs w:val="32"/>
        </w:rPr>
        <w:t>”</w:t>
      </w:r>
      <w:r>
        <w:rPr>
          <w:rFonts w:hint="eastAsia" w:ascii="仿宋_GB2312" w:hAnsi="Times New Roman" w:eastAsia="仿宋_GB2312"/>
          <w:sz w:val="32"/>
          <w:szCs w:val="32"/>
        </w:rPr>
        <w:t>、</w:t>
      </w:r>
      <w:r>
        <w:rPr>
          <w:rFonts w:ascii="仿宋_GB2312" w:hAnsi="Times New Roman" w:eastAsia="仿宋_GB2312"/>
          <w:sz w:val="32"/>
          <w:szCs w:val="32"/>
        </w:rPr>
        <w:t>“</w:t>
      </w:r>
      <w:r>
        <w:rPr>
          <w:rFonts w:hint="eastAsia" w:ascii="仿宋_GB2312" w:hAnsi="Times New Roman" w:eastAsia="仿宋_GB2312"/>
          <w:sz w:val="32"/>
          <w:szCs w:val="32"/>
        </w:rPr>
        <w:t>事业收入</w:t>
      </w:r>
      <w:r>
        <w:rPr>
          <w:rFonts w:ascii="仿宋_GB2312" w:hAnsi="Times New Roman" w:eastAsia="仿宋_GB2312"/>
          <w:sz w:val="32"/>
          <w:szCs w:val="32"/>
        </w:rPr>
        <w:t>”</w:t>
      </w:r>
      <w:r>
        <w:rPr>
          <w:rFonts w:hint="eastAsia" w:ascii="仿宋_GB2312" w:hAnsi="Times New Roman" w:eastAsia="仿宋_GB2312"/>
          <w:sz w:val="32"/>
          <w:szCs w:val="32"/>
        </w:rPr>
        <w:t>等以外的收入。主要是按规定动用的租房收入、存款利息收入等。</w:t>
      </w:r>
    </w:p>
    <w:p w14:paraId="56A60E9A">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4</w:t>
      </w:r>
      <w:r>
        <w:rPr>
          <w:rFonts w:hint="eastAsia" w:ascii="Times New Roman" w:hAnsi="Times New Roman" w:eastAsia="方正仿宋_GBK"/>
          <w:b/>
          <w:sz w:val="32"/>
          <w:szCs w:val="32"/>
        </w:rPr>
        <w:t>、基本支出：</w:t>
      </w:r>
      <w:r>
        <w:rPr>
          <w:rFonts w:hint="eastAsia" w:ascii="仿宋_GB2312" w:hAnsi="Times New Roman" w:eastAsia="仿宋_GB2312"/>
          <w:sz w:val="32"/>
          <w:szCs w:val="32"/>
        </w:rPr>
        <w:t>指为保障机构正常运转、完成日常工作任务而发生的人员支出和公用支出。</w:t>
      </w:r>
    </w:p>
    <w:p w14:paraId="4DA9A45E">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5</w:t>
      </w:r>
      <w:r>
        <w:rPr>
          <w:rFonts w:hint="eastAsia" w:ascii="Times New Roman" w:hAnsi="Times New Roman" w:eastAsia="方正仿宋_GBK"/>
          <w:b/>
          <w:sz w:val="32"/>
          <w:szCs w:val="32"/>
        </w:rPr>
        <w:t>、项目支出：</w:t>
      </w:r>
      <w:r>
        <w:rPr>
          <w:rFonts w:hint="eastAsia" w:ascii="仿宋_GB2312" w:hAnsi="Times New Roman" w:eastAsia="仿宋_GB2312"/>
          <w:sz w:val="32"/>
          <w:szCs w:val="32"/>
        </w:rPr>
        <w:t>指在基本支出之外为完成特定行政任务和事业发展目标所发生的支出。</w:t>
      </w:r>
    </w:p>
    <w:p w14:paraId="7A120811">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6</w:t>
      </w:r>
      <w:r>
        <w:rPr>
          <w:rFonts w:hint="eastAsia" w:ascii="Times New Roman" w:hAnsi="Times New Roman" w:eastAsia="方正仿宋_GBK"/>
          <w:b/>
          <w:sz w:val="32"/>
          <w:szCs w:val="32"/>
        </w:rPr>
        <w:t>、</w:t>
      </w:r>
      <w:r>
        <w:rPr>
          <w:rFonts w:ascii="Times New Roman" w:hAnsi="Times New Roman" w:eastAsia="方正仿宋_GBK"/>
          <w:b/>
          <w:sz w:val="32"/>
          <w:szCs w:val="32"/>
        </w:rPr>
        <w:t>“</w:t>
      </w:r>
      <w:r>
        <w:rPr>
          <w:rFonts w:hint="eastAsia" w:ascii="Times New Roman" w:hAnsi="Times New Roman" w:eastAsia="方正仿宋_GBK"/>
          <w:b/>
          <w:sz w:val="32"/>
          <w:szCs w:val="32"/>
        </w:rPr>
        <w:t>三公</w:t>
      </w:r>
      <w:r>
        <w:rPr>
          <w:rFonts w:ascii="Times New Roman" w:hAnsi="Times New Roman" w:eastAsia="方正仿宋_GBK"/>
          <w:b/>
          <w:sz w:val="32"/>
          <w:szCs w:val="32"/>
        </w:rPr>
        <w:t>”</w:t>
      </w:r>
      <w:r>
        <w:rPr>
          <w:rFonts w:hint="eastAsia" w:ascii="Times New Roman" w:hAnsi="Times New Roman" w:eastAsia="方正仿宋_GBK"/>
          <w:b/>
          <w:sz w:val="32"/>
          <w:szCs w:val="32"/>
        </w:rPr>
        <w:t>经费：</w:t>
      </w:r>
      <w:r>
        <w:rPr>
          <w:rFonts w:hint="eastAsia" w:ascii="仿宋_GB2312" w:hAnsi="Times New Roman" w:eastAsia="仿宋_GB2312"/>
          <w:sz w:val="32"/>
          <w:szCs w:val="32"/>
        </w:rPr>
        <w:t>纳入县级财政预算管理的</w:t>
      </w:r>
      <w:r>
        <w:rPr>
          <w:rFonts w:ascii="仿宋_GB2312" w:hAnsi="Times New Roman" w:eastAsia="仿宋_GB2312"/>
          <w:sz w:val="32"/>
          <w:szCs w:val="32"/>
        </w:rPr>
        <w:t>“</w:t>
      </w:r>
      <w:r>
        <w:rPr>
          <w:rFonts w:hint="eastAsia" w:ascii="仿宋_GB2312" w:hAnsi="Times New Roman" w:eastAsia="仿宋_GB2312"/>
          <w:sz w:val="32"/>
          <w:szCs w:val="32"/>
        </w:rPr>
        <w:t>三公</w:t>
      </w:r>
      <w:r>
        <w:rPr>
          <w:rFonts w:ascii="仿宋_GB2312" w:hAnsi="Times New Roman" w:eastAsia="仿宋_GB2312"/>
          <w:sz w:val="32"/>
          <w:szCs w:val="32"/>
        </w:rPr>
        <w:t>”</w:t>
      </w:r>
      <w:r>
        <w:rPr>
          <w:rFonts w:hint="eastAsia" w:ascii="仿宋_GB2312" w:hAnsi="Times New Roman" w:eastAsia="仿宋_GB2312"/>
          <w:sz w:val="32"/>
          <w:szCs w:val="32"/>
        </w:rPr>
        <w:t>经费，是指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7C25B44B">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7</w:t>
      </w:r>
      <w:r>
        <w:rPr>
          <w:rFonts w:hint="eastAsia" w:ascii="Times New Roman" w:hAnsi="Times New Roman" w:eastAsia="方正仿宋_GBK"/>
          <w:b/>
          <w:sz w:val="32"/>
          <w:szCs w:val="32"/>
        </w:rPr>
        <w:t>、机关运行费：</w:t>
      </w:r>
      <w:r>
        <w:rPr>
          <w:rFonts w:hint="eastAsia" w:ascii="仿宋_GB2312" w:hAnsi="Times New Roman" w:eastAsia="仿宋_GB2312"/>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AAD686E">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8</w:t>
      </w:r>
      <w:r>
        <w:rPr>
          <w:rFonts w:hint="eastAsia" w:ascii="Times New Roman" w:hAnsi="Times New Roman" w:eastAsia="方正仿宋_GBK"/>
          <w:b/>
          <w:sz w:val="32"/>
          <w:szCs w:val="32"/>
        </w:rPr>
        <w:t>、上年结转：</w:t>
      </w:r>
      <w:r>
        <w:rPr>
          <w:rFonts w:hint="eastAsia" w:ascii="仿宋_GB2312" w:hAnsi="Times New Roman" w:eastAsia="仿宋_GB2312"/>
          <w:sz w:val="32"/>
          <w:szCs w:val="32"/>
        </w:rPr>
        <w:t>指以前年度尚未完成、结转到本年仍按原规定用途继续使用的资金。</w:t>
      </w:r>
    </w:p>
    <w:p w14:paraId="13139D59">
      <w:pPr>
        <w:tabs>
          <w:tab w:val="left" w:pos="11490"/>
        </w:tabs>
        <w:ind w:firstLine="643" w:firstLineChars="200"/>
        <w:rPr>
          <w:rFonts w:ascii="仿宋_GB2312" w:hAnsi="Times New Roman" w:eastAsia="仿宋_GB2312"/>
          <w:sz w:val="32"/>
          <w:szCs w:val="32"/>
        </w:rPr>
      </w:pPr>
      <w:r>
        <w:rPr>
          <w:rFonts w:ascii="Times New Roman" w:hAnsi="Times New Roman" w:eastAsia="方正仿宋_GBK"/>
          <w:b/>
          <w:sz w:val="32"/>
          <w:szCs w:val="32"/>
        </w:rPr>
        <w:t>9</w:t>
      </w:r>
      <w:r>
        <w:rPr>
          <w:rFonts w:hint="eastAsia" w:ascii="Times New Roman" w:hAnsi="Times New Roman" w:eastAsia="方正仿宋_GBK"/>
          <w:b/>
          <w:sz w:val="32"/>
          <w:szCs w:val="32"/>
        </w:rPr>
        <w:t>、事业单位经营支出：</w:t>
      </w:r>
      <w:r>
        <w:rPr>
          <w:rFonts w:hint="eastAsia" w:ascii="仿宋_GB2312" w:hAnsi="Times New Roman" w:eastAsia="仿宋_GB2312"/>
          <w:sz w:val="32"/>
          <w:szCs w:val="32"/>
        </w:rPr>
        <w:t>指事业单位在专业业务活动及其辅助活动之外开展非独立核算经营活动发生的支出。</w:t>
      </w:r>
    </w:p>
    <w:p w14:paraId="39D885E5">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九、其他需要说明的事项</w:t>
      </w:r>
    </w:p>
    <w:p w14:paraId="5C9C4148">
      <w:pPr>
        <w:ind w:firstLine="800" w:firstLineChars="250"/>
        <w:rPr>
          <w:rFonts w:ascii="仿宋_GB2312" w:hAnsi="Times New Roman" w:eastAsia="仿宋_GB2312"/>
          <w:sz w:val="32"/>
          <w:szCs w:val="32"/>
        </w:rPr>
      </w:pPr>
      <w:r>
        <w:rPr>
          <w:rFonts w:hint="eastAsia" w:ascii="仿宋_GB2312" w:hAnsi="Times New Roman" w:eastAsia="仿宋_GB2312"/>
          <w:sz w:val="32"/>
          <w:szCs w:val="32"/>
        </w:rPr>
        <w:t>我部门无其他需要说明的事项。</w:t>
      </w:r>
    </w:p>
    <w:sectPr>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D414CA98-55C4-4B51-86FC-0E036B46BF67}"/>
  </w:font>
  <w:font w:name="黑体">
    <w:panose1 w:val="02010609060101010101"/>
    <w:charset w:val="86"/>
    <w:family w:val="auto"/>
    <w:pitch w:val="default"/>
    <w:sig w:usb0="800002BF" w:usb1="38CF7CFA" w:usb2="00000016" w:usb3="00000000" w:csb0="00040001" w:csb1="00000000"/>
    <w:embedRegular r:id="rId2" w:fontKey="{8923385F-6E7A-4F89-AC32-1D9B5A61379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embedRegular r:id="rId3" w:fontKey="{D65BB5EA-A3EB-4FD2-A835-E92A638E24FB}"/>
  </w:font>
  <w:font w:name="仿宋">
    <w:panose1 w:val="02010609060101010101"/>
    <w:charset w:val="86"/>
    <w:family w:val="auto"/>
    <w:pitch w:val="default"/>
    <w:sig w:usb0="800002BF" w:usb1="38CF7CFA" w:usb2="00000016" w:usb3="00000000" w:csb0="00040001" w:csb1="00000000"/>
    <w:embedRegular r:id="rId4" w:fontKey="{CF91555F-6C98-4357-BFD3-31E53327356D}"/>
  </w:font>
  <w:font w:name="微软雅黑">
    <w:panose1 w:val="020B0503020204020204"/>
    <w:charset w:val="86"/>
    <w:family w:val="auto"/>
    <w:pitch w:val="default"/>
    <w:sig w:usb0="80000287" w:usb1="280F3C52" w:usb2="00000016" w:usb3="00000000" w:csb0="0004001F" w:csb1="00000000"/>
  </w:font>
  <w:font w:name="方正仿宋_GBK">
    <w:panose1 w:val="02000000000000000000"/>
    <w:charset w:val="86"/>
    <w:family w:val="script"/>
    <w:pitch w:val="default"/>
    <w:sig w:usb0="00000001" w:usb1="080E0000" w:usb2="00000000" w:usb3="00000000" w:csb0="00040000" w:csb1="00000000"/>
    <w:embedRegular r:id="rId5" w:fontKey="{894270C7-0DF2-499F-A9C1-F901E23BEFB7}"/>
  </w:font>
  <w:font w:name="楷体_GB2312">
    <w:altName w:val="楷体"/>
    <w:panose1 w:val="02010609030101010101"/>
    <w:charset w:val="86"/>
    <w:family w:val="modern"/>
    <w:pitch w:val="default"/>
    <w:sig w:usb0="00000000" w:usb1="00000000" w:usb2="00000010" w:usb3="00000000" w:csb0="00040000" w:csb1="00000000"/>
    <w:embedRegular r:id="rId6" w:fontKey="{A769C4A0-3E99-4F37-9442-44046DC6849E}"/>
  </w:font>
  <w:font w:name="楷体">
    <w:panose1 w:val="02010609060101010101"/>
    <w:charset w:val="86"/>
    <w:family w:val="auto"/>
    <w:pitch w:val="default"/>
    <w:sig w:usb0="800002BF" w:usb1="38CF7CFA" w:usb2="00000016" w:usb3="00000000" w:csb0="00040001" w:csb1="00000000"/>
    <w:embedRegular r:id="rId7" w:fontKey="{8EDEF931-0606-49A5-94DF-C79F61BE2380}"/>
  </w:font>
  <w:font w:name="方正小标宋_GBK">
    <w:panose1 w:val="02000000000000000000"/>
    <w:charset w:val="86"/>
    <w:family w:val="script"/>
    <w:pitch w:val="default"/>
    <w:sig w:usb0="A00002BF" w:usb1="38CF7CFA" w:usb2="00082016" w:usb3="00000000" w:csb0="00040001" w:csb1="00000000"/>
    <w:embedRegular r:id="rId8" w:fontKey="{8F66D98F-101D-4A87-B394-3AC1C12A9639}"/>
  </w:font>
  <w:font w:name="方正书宋_GBK">
    <w:panose1 w:val="02000000000000000000"/>
    <w:charset w:val="86"/>
    <w:family w:val="script"/>
    <w:pitch w:val="default"/>
    <w:sig w:usb0="A00002BF" w:usb1="38CF7CFA" w:usb2="00082016" w:usb3="00000000" w:csb0="00040001" w:csb1="00000000"/>
    <w:embedRegular r:id="rId9" w:fontKey="{6A4EC436-5CBE-4367-BDD8-C9FBFFC327D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ZlMDQzZjY2MjFlMGE0ZDYwZDc4NjBjNTBkNGEwNTEifQ=="/>
  </w:docVars>
  <w:rsids>
    <w:rsidRoot w:val="00F66032"/>
    <w:rsid w:val="000053CC"/>
    <w:rsid w:val="00037AF6"/>
    <w:rsid w:val="0004565F"/>
    <w:rsid w:val="00072187"/>
    <w:rsid w:val="00075D5F"/>
    <w:rsid w:val="000A7850"/>
    <w:rsid w:val="000B529B"/>
    <w:rsid w:val="000C24E6"/>
    <w:rsid w:val="000C3A19"/>
    <w:rsid w:val="000D5C0F"/>
    <w:rsid w:val="001245BB"/>
    <w:rsid w:val="001251A3"/>
    <w:rsid w:val="001643E8"/>
    <w:rsid w:val="001919C4"/>
    <w:rsid w:val="0019723B"/>
    <w:rsid w:val="001E0757"/>
    <w:rsid w:val="001E6DDC"/>
    <w:rsid w:val="001F7873"/>
    <w:rsid w:val="00241FD4"/>
    <w:rsid w:val="00251B12"/>
    <w:rsid w:val="00265318"/>
    <w:rsid w:val="002835D7"/>
    <w:rsid w:val="00290FD6"/>
    <w:rsid w:val="00296113"/>
    <w:rsid w:val="002A673A"/>
    <w:rsid w:val="002C5E13"/>
    <w:rsid w:val="002C62BC"/>
    <w:rsid w:val="002E0EB8"/>
    <w:rsid w:val="002F3E58"/>
    <w:rsid w:val="0030542C"/>
    <w:rsid w:val="00311B7A"/>
    <w:rsid w:val="00313D9C"/>
    <w:rsid w:val="00424943"/>
    <w:rsid w:val="0042727E"/>
    <w:rsid w:val="0043175C"/>
    <w:rsid w:val="00437296"/>
    <w:rsid w:val="00451590"/>
    <w:rsid w:val="00451871"/>
    <w:rsid w:val="004706DE"/>
    <w:rsid w:val="00472923"/>
    <w:rsid w:val="00486DCD"/>
    <w:rsid w:val="004B0C3A"/>
    <w:rsid w:val="004C49A8"/>
    <w:rsid w:val="004D5788"/>
    <w:rsid w:val="004E3066"/>
    <w:rsid w:val="004E419C"/>
    <w:rsid w:val="004E74CD"/>
    <w:rsid w:val="00524EFD"/>
    <w:rsid w:val="00572067"/>
    <w:rsid w:val="00573562"/>
    <w:rsid w:val="00590ECE"/>
    <w:rsid w:val="005F5714"/>
    <w:rsid w:val="00600A07"/>
    <w:rsid w:val="00611D03"/>
    <w:rsid w:val="00614A29"/>
    <w:rsid w:val="00673D76"/>
    <w:rsid w:val="006854F0"/>
    <w:rsid w:val="006920B9"/>
    <w:rsid w:val="006B1C4A"/>
    <w:rsid w:val="006B610D"/>
    <w:rsid w:val="006E49F5"/>
    <w:rsid w:val="007013C8"/>
    <w:rsid w:val="00753836"/>
    <w:rsid w:val="0075393C"/>
    <w:rsid w:val="00754592"/>
    <w:rsid w:val="00776C08"/>
    <w:rsid w:val="007C219A"/>
    <w:rsid w:val="007E1DA8"/>
    <w:rsid w:val="007F6C26"/>
    <w:rsid w:val="00813208"/>
    <w:rsid w:val="00817533"/>
    <w:rsid w:val="008334AE"/>
    <w:rsid w:val="00836FED"/>
    <w:rsid w:val="0083724E"/>
    <w:rsid w:val="00841D53"/>
    <w:rsid w:val="00845CD2"/>
    <w:rsid w:val="00852B0D"/>
    <w:rsid w:val="00864B7F"/>
    <w:rsid w:val="00881692"/>
    <w:rsid w:val="008A6576"/>
    <w:rsid w:val="008B3CC5"/>
    <w:rsid w:val="008B52CD"/>
    <w:rsid w:val="008C7C4D"/>
    <w:rsid w:val="008E4261"/>
    <w:rsid w:val="008E70D4"/>
    <w:rsid w:val="008F4662"/>
    <w:rsid w:val="00905D08"/>
    <w:rsid w:val="00925753"/>
    <w:rsid w:val="009425F4"/>
    <w:rsid w:val="00943BD8"/>
    <w:rsid w:val="00954B2C"/>
    <w:rsid w:val="00966C5C"/>
    <w:rsid w:val="00973104"/>
    <w:rsid w:val="00995BF0"/>
    <w:rsid w:val="009A16D5"/>
    <w:rsid w:val="009A353D"/>
    <w:rsid w:val="009B0B77"/>
    <w:rsid w:val="009B511E"/>
    <w:rsid w:val="009D37D3"/>
    <w:rsid w:val="00A16E6C"/>
    <w:rsid w:val="00A40F60"/>
    <w:rsid w:val="00A44E3D"/>
    <w:rsid w:val="00A72D2E"/>
    <w:rsid w:val="00A74447"/>
    <w:rsid w:val="00A74CE5"/>
    <w:rsid w:val="00A77500"/>
    <w:rsid w:val="00A911E7"/>
    <w:rsid w:val="00A939D9"/>
    <w:rsid w:val="00AD5259"/>
    <w:rsid w:val="00B01D36"/>
    <w:rsid w:val="00B078CD"/>
    <w:rsid w:val="00B20712"/>
    <w:rsid w:val="00B3715A"/>
    <w:rsid w:val="00B43238"/>
    <w:rsid w:val="00B45DD3"/>
    <w:rsid w:val="00B73582"/>
    <w:rsid w:val="00B75216"/>
    <w:rsid w:val="00B755A2"/>
    <w:rsid w:val="00B9104C"/>
    <w:rsid w:val="00B91D52"/>
    <w:rsid w:val="00B9490F"/>
    <w:rsid w:val="00BA1ACD"/>
    <w:rsid w:val="00BD09F8"/>
    <w:rsid w:val="00C005B2"/>
    <w:rsid w:val="00CA7176"/>
    <w:rsid w:val="00CC75B0"/>
    <w:rsid w:val="00CD2773"/>
    <w:rsid w:val="00CE01BA"/>
    <w:rsid w:val="00CE143B"/>
    <w:rsid w:val="00D07DBA"/>
    <w:rsid w:val="00D27003"/>
    <w:rsid w:val="00D9307A"/>
    <w:rsid w:val="00E167C7"/>
    <w:rsid w:val="00E55B78"/>
    <w:rsid w:val="00E76361"/>
    <w:rsid w:val="00EC47F6"/>
    <w:rsid w:val="00EF08C9"/>
    <w:rsid w:val="00EF535E"/>
    <w:rsid w:val="00F14A62"/>
    <w:rsid w:val="00F471F7"/>
    <w:rsid w:val="00F66032"/>
    <w:rsid w:val="00F83B96"/>
    <w:rsid w:val="00F8441D"/>
    <w:rsid w:val="00F87C1E"/>
    <w:rsid w:val="00F958C2"/>
    <w:rsid w:val="00FA740E"/>
    <w:rsid w:val="00FC06C7"/>
    <w:rsid w:val="00FD5DB4"/>
    <w:rsid w:val="00FE1724"/>
    <w:rsid w:val="0A2023C6"/>
    <w:rsid w:val="0A4405F3"/>
    <w:rsid w:val="0B331B7E"/>
    <w:rsid w:val="0C044491"/>
    <w:rsid w:val="0DB32BBD"/>
    <w:rsid w:val="0FB56335"/>
    <w:rsid w:val="104C047A"/>
    <w:rsid w:val="11941696"/>
    <w:rsid w:val="11C37B1A"/>
    <w:rsid w:val="1A6254F5"/>
    <w:rsid w:val="1AB1444F"/>
    <w:rsid w:val="1E60594F"/>
    <w:rsid w:val="1FC1447C"/>
    <w:rsid w:val="207132C2"/>
    <w:rsid w:val="21613782"/>
    <w:rsid w:val="22A95562"/>
    <w:rsid w:val="286E3E90"/>
    <w:rsid w:val="2BE12413"/>
    <w:rsid w:val="2EEE0733"/>
    <w:rsid w:val="30D04228"/>
    <w:rsid w:val="31907403"/>
    <w:rsid w:val="31E15395"/>
    <w:rsid w:val="3473676B"/>
    <w:rsid w:val="370B454E"/>
    <w:rsid w:val="38781EB8"/>
    <w:rsid w:val="38DC2E28"/>
    <w:rsid w:val="41937F65"/>
    <w:rsid w:val="43274E58"/>
    <w:rsid w:val="44117D58"/>
    <w:rsid w:val="45FE5EEA"/>
    <w:rsid w:val="4A4952B7"/>
    <w:rsid w:val="4A657D63"/>
    <w:rsid w:val="53071741"/>
    <w:rsid w:val="56733828"/>
    <w:rsid w:val="5A11284A"/>
    <w:rsid w:val="5B0A73E4"/>
    <w:rsid w:val="5D5A3361"/>
    <w:rsid w:val="5F3D7215"/>
    <w:rsid w:val="60315DEE"/>
    <w:rsid w:val="62AC6848"/>
    <w:rsid w:val="63756E47"/>
    <w:rsid w:val="64FF07E7"/>
    <w:rsid w:val="6524152B"/>
    <w:rsid w:val="66047C9F"/>
    <w:rsid w:val="66950D3E"/>
    <w:rsid w:val="69C822D4"/>
    <w:rsid w:val="6AFC53DB"/>
    <w:rsid w:val="6F05329E"/>
    <w:rsid w:val="6FA90EE9"/>
    <w:rsid w:val="71051481"/>
    <w:rsid w:val="71480496"/>
    <w:rsid w:val="71F951B1"/>
    <w:rsid w:val="72CB1804"/>
    <w:rsid w:val="7337508B"/>
    <w:rsid w:val="79554F09"/>
    <w:rsid w:val="7A230E68"/>
    <w:rsid w:val="7E242906"/>
    <w:rsid w:val="7FD70BB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qFormat/>
    <w:uiPriority w:val="99"/>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99"/>
    <w:rPr>
      <w:sz w:val="18"/>
      <w:szCs w:val="18"/>
    </w:rPr>
  </w:style>
  <w:style w:type="paragraph" w:styleId="3">
    <w:name w:val="footer"/>
    <w:basedOn w:val="1"/>
    <w:link w:val="13"/>
    <w:qFormat/>
    <w:uiPriority w:val="99"/>
    <w:pPr>
      <w:tabs>
        <w:tab w:val="center" w:pos="4153"/>
        <w:tab w:val="right" w:pos="8306"/>
      </w:tabs>
      <w:snapToGrid w:val="0"/>
      <w:jc w:val="left"/>
    </w:pPr>
    <w:rPr>
      <w:rFonts w:ascii="Times New Roman" w:hAnsi="Times New Roman"/>
      <w:sz w:val="18"/>
      <w:szCs w:val="18"/>
    </w:rPr>
  </w:style>
  <w:style w:type="paragraph" w:styleId="4">
    <w:name w:val="header"/>
    <w:basedOn w:val="1"/>
    <w:link w:val="14"/>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5">
    <w:name w:val="toc 1"/>
    <w:basedOn w:val="1"/>
    <w:next w:val="1"/>
    <w:qFormat/>
    <w:uiPriority w:val="99"/>
    <w:rPr>
      <w:rFonts w:ascii="Times New Roman" w:hAnsi="Times New Roman"/>
      <w:szCs w:val="24"/>
    </w:rPr>
  </w:style>
  <w:style w:type="paragraph" w:styleId="6">
    <w:name w:val="footnote text"/>
    <w:basedOn w:val="1"/>
    <w:link w:val="15"/>
    <w:qFormat/>
    <w:uiPriority w:val="99"/>
    <w:pPr>
      <w:snapToGrid w:val="0"/>
      <w:jc w:val="left"/>
    </w:pPr>
    <w:rPr>
      <w:sz w:val="18"/>
      <w:szCs w:val="18"/>
    </w:rPr>
  </w:style>
  <w:style w:type="paragraph" w:styleId="7">
    <w:name w:val="toc 2"/>
    <w:basedOn w:val="1"/>
    <w:next w:val="1"/>
    <w:qFormat/>
    <w:uiPriority w:val="99"/>
    <w:pPr>
      <w:ind w:left="420" w:leftChars="200"/>
    </w:pPr>
    <w:rPr>
      <w:rFonts w:ascii="Times New Roman" w:hAnsi="Times New Roman"/>
      <w:szCs w:val="24"/>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11">
    <w:name w:val="footnote reference"/>
    <w:basedOn w:val="10"/>
    <w:qFormat/>
    <w:uiPriority w:val="99"/>
    <w:rPr>
      <w:rFonts w:cs="Times New Roman"/>
      <w:vertAlign w:val="superscript"/>
    </w:rPr>
  </w:style>
  <w:style w:type="character" w:customStyle="1" w:styleId="12">
    <w:name w:val="Balloon Text Char"/>
    <w:basedOn w:val="10"/>
    <w:link w:val="2"/>
    <w:semiHidden/>
    <w:qFormat/>
    <w:locked/>
    <w:uiPriority w:val="99"/>
    <w:rPr>
      <w:rFonts w:cs="Times New Roman"/>
      <w:sz w:val="18"/>
      <w:szCs w:val="18"/>
    </w:rPr>
  </w:style>
  <w:style w:type="character" w:customStyle="1" w:styleId="13">
    <w:name w:val="Footer Char"/>
    <w:basedOn w:val="10"/>
    <w:link w:val="3"/>
    <w:qFormat/>
    <w:locked/>
    <w:uiPriority w:val="99"/>
    <w:rPr>
      <w:rFonts w:ascii="Times New Roman" w:hAnsi="Times New Roman" w:eastAsia="宋体" w:cs="Times New Roman"/>
      <w:sz w:val="18"/>
      <w:szCs w:val="18"/>
    </w:rPr>
  </w:style>
  <w:style w:type="character" w:customStyle="1" w:styleId="14">
    <w:name w:val="Header Char"/>
    <w:basedOn w:val="10"/>
    <w:link w:val="4"/>
    <w:qFormat/>
    <w:locked/>
    <w:uiPriority w:val="99"/>
    <w:rPr>
      <w:rFonts w:ascii="Times New Roman" w:hAnsi="Times New Roman" w:eastAsia="宋体" w:cs="Times New Roman"/>
      <w:sz w:val="18"/>
      <w:szCs w:val="18"/>
    </w:rPr>
  </w:style>
  <w:style w:type="character" w:customStyle="1" w:styleId="15">
    <w:name w:val="Footnote Text Char"/>
    <w:basedOn w:val="10"/>
    <w:link w:val="6"/>
    <w:semiHidden/>
    <w:qFormat/>
    <w:locked/>
    <w:uiPriority w:val="99"/>
    <w:rPr>
      <w:rFonts w:ascii="Calibri" w:hAnsi="Calibri" w:eastAsia="宋体" w:cs="Times New Roman"/>
      <w:sz w:val="18"/>
      <w:szCs w:val="18"/>
    </w:rPr>
  </w:style>
  <w:style w:type="paragraph" w:customStyle="1" w:styleId="16">
    <w:name w:val="Default"/>
    <w:qForma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Microsoft</Company>
  <Pages>15</Pages>
  <Words>7183</Words>
  <Characters>7691</Characters>
  <Lines>0</Lines>
  <Paragraphs>0</Paragraphs>
  <TotalTime>1</TotalTime>
  <ScaleCrop>false</ScaleCrop>
  <LinksUpToDate>false</LinksUpToDate>
  <CharactersWithSpaces>7752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2018-01-30T08:48:00Z</dcterms:created>
  <dc:creator>guest</dc:creator>
  <cp:lastModifiedBy>闫林雪</cp:lastModifiedBy>
  <cp:lastPrinted>2018-01-30T06:12:00Z</cp:lastPrinted>
  <dcterms:modified xsi:type="dcterms:W3CDTF">2025-07-22T01:47:21Z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3220D62E50DF40AE812AA0AF1D26E7BA_12</vt:lpwstr>
  </property>
  <property fmtid="{D5CDD505-2E9C-101B-9397-08002B2CF9AE}" pid="4" name="KSOTemplateDocerSaveRecord">
    <vt:lpwstr>eyJoZGlkIjoiNGZlMDQzZjY2MjFlMGE0ZDYwZDc4NjBjNTBkNGEwNTEiLCJ1c2VySWQiOiIxNjc0NDYyOTMwIn0=</vt:lpwstr>
  </property>
</Properties>
</file>