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lang w:eastAsia="zh-CN"/>
        </w:rPr>
        <w:t>中共馆陶县委</w:t>
      </w:r>
      <w:r>
        <w:rPr>
          <w:rFonts w:hint="eastAsia" w:ascii="宋体" w:hAnsi="宋体"/>
          <w:b/>
          <w:sz w:val="44"/>
          <w:szCs w:val="44"/>
          <w:lang w:val="en-US" w:eastAsia="zh-CN"/>
        </w:rPr>
        <w:t>宣传</w:t>
      </w:r>
      <w:r>
        <w:rPr>
          <w:rFonts w:hint="eastAsia" w:ascii="宋体" w:hAnsi="宋体"/>
          <w:b/>
          <w:sz w:val="44"/>
          <w:szCs w:val="44"/>
          <w:lang w:eastAsia="zh-CN"/>
        </w:rPr>
        <w:t>部</w:t>
      </w:r>
      <w:r>
        <w:rPr>
          <w:rFonts w:hint="eastAsia" w:ascii="宋体" w:hAnsi="宋体"/>
          <w:b/>
          <w:sz w:val="44"/>
          <w:szCs w:val="44"/>
          <w:lang w:val="en-US" w:eastAsia="zh-CN"/>
        </w:rPr>
        <w:t>2021</w:t>
      </w:r>
      <w:r>
        <w:rPr>
          <w:rFonts w:hint="eastAsia" w:ascii="宋体" w:hAnsi="宋体"/>
          <w:b/>
          <w:sz w:val="44"/>
          <w:szCs w:val="44"/>
        </w:rPr>
        <w:t>年部门预算</w:t>
      </w:r>
    </w:p>
    <w:p>
      <w:pPr>
        <w:jc w:val="center"/>
        <w:rPr>
          <w:rFonts w:hint="default" w:ascii="宋体" w:eastAsia="宋体"/>
          <w:b/>
          <w:sz w:val="44"/>
          <w:szCs w:val="44"/>
          <w:lang w:val="en-US" w:eastAsia="zh-CN"/>
        </w:rPr>
      </w:pPr>
      <w:r>
        <w:rPr>
          <w:rFonts w:hint="eastAsia" w:ascii="宋体" w:hAnsi="宋体"/>
          <w:b/>
          <w:sz w:val="44"/>
          <w:szCs w:val="44"/>
          <w:lang w:val="en-US" w:eastAsia="zh-CN"/>
        </w:rPr>
        <w:t>信息公开</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w:t>
      </w:r>
      <w:bookmarkStart w:id="1" w:name="_GoBack"/>
      <w:bookmarkEnd w:id="1"/>
      <w:r>
        <w:rPr>
          <w:rFonts w:hint="eastAsia" w:ascii="仿宋_GB2312" w:hAnsi="Times New Roman" w:eastAsia="仿宋_GB2312"/>
          <w:sz w:val="32"/>
          <w:szCs w:val="32"/>
        </w:rPr>
        <w:t>预算法》、《地方预决算公开操作规程》和《河北省省级预算公开办法》规定，现将我单位</w:t>
      </w:r>
      <w:r>
        <w:rPr>
          <w:rFonts w:hint="eastAsia" w:ascii="仿宋_GB2312" w:hAnsi="Times New Roman" w:eastAsia="仿宋_GB2312"/>
          <w:sz w:val="32"/>
          <w:szCs w:val="32"/>
          <w:lang w:val="en-US" w:eastAsia="zh-CN"/>
        </w:rPr>
        <w:t>2021</w:t>
      </w:r>
      <w:r>
        <w:rPr>
          <w:rFonts w:hint="eastAsia" w:ascii="仿宋_GB2312" w:hAnsi="Times New Roman" w:eastAsia="仿宋_GB2312"/>
          <w:sz w:val="32"/>
          <w:szCs w:val="32"/>
        </w:rPr>
        <w:t>年部门预算公开如下：</w:t>
      </w:r>
    </w:p>
    <w:p>
      <w:pPr>
        <w:ind w:firstLine="643" w:firstLineChars="200"/>
        <w:rPr>
          <w:rFonts w:ascii="黑体" w:hAnsi="黑体" w:eastAsia="黑体" w:cs="黑体"/>
          <w:sz w:val="32"/>
          <w:szCs w:val="32"/>
        </w:rPr>
      </w:pPr>
      <w:r>
        <w:rPr>
          <w:rFonts w:hint="eastAsia" w:ascii="黑体" w:hAnsi="黑体" w:eastAsia="黑体"/>
          <w:b/>
          <w:sz w:val="32"/>
          <w:szCs w:val="32"/>
        </w:rPr>
        <w:t>一、</w:t>
      </w:r>
      <w:r>
        <w:rPr>
          <w:rFonts w:hint="eastAsia" w:ascii="黑体" w:hAnsi="黑体" w:eastAsia="黑体" w:cs="黑体"/>
          <w:sz w:val="32"/>
          <w:szCs w:val="32"/>
        </w:rPr>
        <w:t>部门职责及机构设置情况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部门职责：</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根据《中共馆陶县委宣传部职能配置内设机构和人员编制规定》中规定，县委宣传部的主要职责是：</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（一）负责指导全县理论研究、理论学习、理论宣传工作。负责县委理论学习中心组理论学习的有关工作。</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（二）负责引导社会舆论，指导、协调新闻、出版等部门。对广播电视局、新闻出版单位的工作实施方针、政策的指导；代管县新闻工作者协会。</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（三）负责从宏观上指导全县精神产品生产和文化市场的管理。对县文联的工作实施方针、政策的指导。</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负责规划、部署全局性的思想政治工作任务；组织对全县性先进典型的学习推广；负责基层党员教育，编写党员教育教材；负责全县爱国主义教育基地建设、管理、使用；负责初级政工专业职称的评审、管理；领导馆陶县职工思想政策工作研究会。</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受县委委托，会同县委组织部管理新闻、文化、出版部门的领导干部，并负责股级干部管理工作；制定培训规划并组织对各乡镇宣传委员、县对口单位主管副职和宣传文化系统领导和业务骨干的培训；联系宣传文化系统的知识分子，配合有关部门做好知识分子工作。</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（六）负责提出全县宣传思想文化事业发展的指导方针；指导宣传文化系统制订有关政策、地方性法规；按照县委的工作部署，协调宣传文化系统各部门之间的关系。</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（七）研究、提出全县对外宣传事业发展规划，组织协调我县对外宣传和网上新闻宣传工作，完成市外宣局交办的各项工作。</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（八）研究拟定有关全县精神文明建设的方针、政策；规划部署全县精神文明建设工作；组织指导全县群众性精神文明创建活动。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（九）按照县委的规定，管理县国防教育领导小组办公室的工作。</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（十）完成市委宣传部和县委交办的其他任务。</w:t>
      </w:r>
    </w:p>
    <w:p>
      <w:pPr>
        <w:ind w:firstLine="640"/>
        <w:rPr>
          <w:rFonts w:ascii="黑体" w:hAnsi="黑体" w:eastAsia="黑体"/>
          <w:b/>
          <w:sz w:val="32"/>
          <w:szCs w:val="32"/>
        </w:rPr>
      </w:pPr>
      <w:r>
        <w:rPr>
          <w:rFonts w:hint="eastAsia" w:ascii="黑体" w:hAnsi="黑体" w:eastAsia="黑体"/>
          <w:b/>
          <w:sz w:val="32"/>
          <w:szCs w:val="32"/>
        </w:rPr>
        <w:t>机构设置情况</w:t>
      </w:r>
    </w:p>
    <w:tbl>
      <w:tblPr>
        <w:tblStyle w:val="11"/>
        <w:tblpPr w:leftFromText="180" w:rightFromText="180" w:vertAnchor="text" w:tblpXSpec="center" w:tblpY="1"/>
        <w:tblOverlap w:val="never"/>
        <w:tblW w:w="87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0"/>
        <w:gridCol w:w="1701"/>
        <w:gridCol w:w="1559"/>
        <w:gridCol w:w="3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2410" w:type="dxa"/>
            <w:vMerge w:val="restart"/>
            <w:vAlign w:val="center"/>
          </w:tcPr>
          <w:p>
            <w:pPr>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1701" w:type="dxa"/>
            <w:vMerge w:val="restart"/>
            <w:vAlign w:val="center"/>
          </w:tcPr>
          <w:p>
            <w:pPr>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单位性质</w:t>
            </w:r>
          </w:p>
        </w:tc>
        <w:tc>
          <w:tcPr>
            <w:tcW w:w="1559" w:type="dxa"/>
            <w:vMerge w:val="restart"/>
            <w:vAlign w:val="center"/>
          </w:tcPr>
          <w:p>
            <w:pPr>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单位规格</w:t>
            </w:r>
          </w:p>
        </w:tc>
        <w:tc>
          <w:tcPr>
            <w:tcW w:w="3085" w:type="dxa"/>
            <w:vMerge w:val="restart"/>
            <w:vAlign w:val="center"/>
          </w:tcPr>
          <w:p>
            <w:pPr>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2410" w:type="dxa"/>
            <w:vMerge w:val="continue"/>
            <w:vAlign w:val="center"/>
          </w:tcPr>
          <w:p>
            <w:pPr>
              <w:spacing w:line="300" w:lineRule="exact"/>
              <w:jc w:val="left"/>
              <w:outlineLvl w:val="0"/>
              <w:rPr>
                <w:rFonts w:hint="eastAsia" w:ascii="仿宋_GB2312" w:hAnsi="仿宋_GB2312" w:eastAsia="仿宋_GB2312" w:cs="仿宋_GB2312"/>
                <w:sz w:val="28"/>
                <w:szCs w:val="28"/>
              </w:rPr>
            </w:pPr>
          </w:p>
        </w:tc>
        <w:tc>
          <w:tcPr>
            <w:tcW w:w="1701" w:type="dxa"/>
            <w:vMerge w:val="continue"/>
            <w:vAlign w:val="center"/>
          </w:tcPr>
          <w:p>
            <w:pPr>
              <w:spacing w:line="300" w:lineRule="exact"/>
              <w:jc w:val="left"/>
              <w:outlineLvl w:val="0"/>
              <w:rPr>
                <w:rFonts w:hint="eastAsia" w:ascii="仿宋_GB2312" w:hAnsi="仿宋_GB2312" w:eastAsia="仿宋_GB2312" w:cs="仿宋_GB2312"/>
                <w:sz w:val="28"/>
                <w:szCs w:val="28"/>
              </w:rPr>
            </w:pPr>
          </w:p>
        </w:tc>
        <w:tc>
          <w:tcPr>
            <w:tcW w:w="1559" w:type="dxa"/>
            <w:vMerge w:val="continue"/>
            <w:vAlign w:val="center"/>
          </w:tcPr>
          <w:p>
            <w:pPr>
              <w:spacing w:line="300" w:lineRule="exact"/>
              <w:jc w:val="left"/>
              <w:outlineLvl w:val="0"/>
              <w:rPr>
                <w:rFonts w:hint="eastAsia" w:ascii="仿宋_GB2312" w:hAnsi="仿宋_GB2312" w:eastAsia="仿宋_GB2312" w:cs="仿宋_GB2312"/>
                <w:sz w:val="28"/>
                <w:szCs w:val="28"/>
              </w:rPr>
            </w:pPr>
          </w:p>
        </w:tc>
        <w:tc>
          <w:tcPr>
            <w:tcW w:w="3085" w:type="dxa"/>
            <w:vMerge w:val="continue"/>
            <w:vAlign w:val="center"/>
          </w:tcPr>
          <w:p>
            <w:pPr>
              <w:spacing w:line="300" w:lineRule="exact"/>
              <w:jc w:val="left"/>
              <w:outlineLvl w:val="0"/>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410" w:type="dxa"/>
          </w:tcPr>
          <w:p>
            <w:pPr>
              <w:widowControl/>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馆陶县委宣传部</w:t>
            </w:r>
          </w:p>
        </w:tc>
        <w:tc>
          <w:tcPr>
            <w:tcW w:w="1701" w:type="dxa"/>
          </w:tcPr>
          <w:p>
            <w:pPr>
              <w:widowControl/>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行政</w:t>
            </w:r>
          </w:p>
        </w:tc>
        <w:tc>
          <w:tcPr>
            <w:tcW w:w="1559" w:type="dxa"/>
          </w:tcPr>
          <w:p>
            <w:pPr>
              <w:widowControl/>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正科级</w:t>
            </w:r>
          </w:p>
        </w:tc>
        <w:tc>
          <w:tcPr>
            <w:tcW w:w="3085" w:type="dxa"/>
            <w:vAlign w:val="center"/>
          </w:tcPr>
          <w:p>
            <w:pPr>
              <w:spacing w:line="4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410" w:type="dxa"/>
          </w:tcPr>
          <w:p>
            <w:pPr>
              <w:widowControl/>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馆陶县文联</w:t>
            </w:r>
          </w:p>
        </w:tc>
        <w:tc>
          <w:tcPr>
            <w:tcW w:w="1701" w:type="dxa"/>
          </w:tcPr>
          <w:p>
            <w:pPr>
              <w:widowControl/>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参公事业</w:t>
            </w:r>
          </w:p>
        </w:tc>
        <w:tc>
          <w:tcPr>
            <w:tcW w:w="1559" w:type="dxa"/>
          </w:tcPr>
          <w:p>
            <w:pPr>
              <w:widowControl/>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副科级</w:t>
            </w:r>
          </w:p>
        </w:tc>
        <w:tc>
          <w:tcPr>
            <w:tcW w:w="3085" w:type="dxa"/>
            <w:vAlign w:val="center"/>
          </w:tcPr>
          <w:p>
            <w:pPr>
              <w:spacing w:line="4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410" w:type="dxa"/>
          </w:tcPr>
          <w:p>
            <w:pPr>
              <w:widowControl/>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馆陶博物馆</w:t>
            </w:r>
          </w:p>
        </w:tc>
        <w:tc>
          <w:tcPr>
            <w:tcW w:w="1701" w:type="dxa"/>
          </w:tcPr>
          <w:p>
            <w:pPr>
              <w:widowControl/>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事业</w:t>
            </w:r>
          </w:p>
        </w:tc>
        <w:tc>
          <w:tcPr>
            <w:tcW w:w="1559" w:type="dxa"/>
          </w:tcPr>
          <w:p>
            <w:pPr>
              <w:widowControl/>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正股级</w:t>
            </w:r>
          </w:p>
        </w:tc>
        <w:tc>
          <w:tcPr>
            <w:tcW w:w="3085" w:type="dxa"/>
            <w:vAlign w:val="center"/>
          </w:tcPr>
          <w:p>
            <w:pPr>
              <w:spacing w:line="4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财政性资金基本保证</w:t>
            </w:r>
          </w:p>
        </w:tc>
      </w:tr>
    </w:tbl>
    <w:p/>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w:t>
      </w:r>
      <w:r>
        <w:rPr>
          <w:rFonts w:hint="eastAsia" w:ascii="仿宋_GB2312" w:hAnsi="Times New Roman" w:eastAsia="仿宋_GB2312"/>
          <w:sz w:val="32"/>
          <w:szCs w:val="32"/>
          <w:lang w:eastAsia="zh-CN"/>
        </w:rPr>
        <w:t>中共馆陶县委</w:t>
      </w:r>
      <w:r>
        <w:rPr>
          <w:rFonts w:hint="eastAsia" w:ascii="仿宋_GB2312" w:hAnsi="Times New Roman" w:eastAsia="仿宋_GB2312"/>
          <w:sz w:val="32"/>
          <w:szCs w:val="32"/>
          <w:lang w:val="en-US" w:eastAsia="zh-CN"/>
        </w:rPr>
        <w:t>宣传</w:t>
      </w:r>
      <w:r>
        <w:rPr>
          <w:rFonts w:hint="eastAsia" w:ascii="仿宋_GB2312" w:hAnsi="Times New Roman" w:eastAsia="仿宋_GB2312"/>
          <w:sz w:val="32"/>
          <w:szCs w:val="32"/>
          <w:lang w:eastAsia="zh-CN"/>
        </w:rPr>
        <w:t>部</w:t>
      </w:r>
      <w:r>
        <w:rPr>
          <w:rFonts w:hint="eastAsia" w:ascii="仿宋_GB2312" w:hAnsi="Times New Roman" w:eastAsia="仿宋_GB2312"/>
          <w:sz w:val="32"/>
          <w:szCs w:val="32"/>
        </w:rPr>
        <w:t>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hint="eastAsia" w:ascii="仿宋_GB2312" w:hAnsi="Times New Roman" w:eastAsia="仿宋_GB2312"/>
          <w:sz w:val="32"/>
          <w:szCs w:val="32"/>
          <w:lang w:val="en-US" w:eastAsia="zh-CN"/>
        </w:rPr>
        <w:t>2021</w:t>
      </w:r>
      <w:r>
        <w:rPr>
          <w:rFonts w:hint="eastAsia" w:ascii="仿宋_GB2312" w:hAnsi="Times New Roman" w:eastAsia="仿宋_GB2312"/>
          <w:sz w:val="32"/>
          <w:szCs w:val="32"/>
        </w:rPr>
        <w:t>年预算收入</w:t>
      </w:r>
      <w:r>
        <w:rPr>
          <w:rFonts w:hint="eastAsia" w:ascii="仿宋_GB2312" w:hAnsi="Times New Roman" w:eastAsia="仿宋_GB2312"/>
          <w:sz w:val="32"/>
          <w:szCs w:val="32"/>
          <w:lang w:val="en-US" w:eastAsia="zh-CN"/>
        </w:rPr>
        <w:t>513.45</w:t>
      </w:r>
      <w:r>
        <w:rPr>
          <w:rFonts w:hint="eastAsia" w:ascii="仿宋_GB2312" w:hAnsi="Times New Roman" w:eastAsia="仿宋_GB2312"/>
          <w:sz w:val="32"/>
          <w:szCs w:val="32"/>
        </w:rPr>
        <w:t>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支出说明</w:t>
      </w:r>
    </w:p>
    <w:p>
      <w:pPr>
        <w:ind w:firstLine="640"/>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收支预算总表支出栏、基本支出表、项目支出表按经济分类和支出功能分类科目编制，反映</w:t>
      </w:r>
      <w:r>
        <w:rPr>
          <w:rFonts w:hint="eastAsia" w:ascii="仿宋_GB2312" w:hAnsi="Times New Roman" w:eastAsia="仿宋_GB2312"/>
          <w:sz w:val="32"/>
          <w:szCs w:val="32"/>
          <w:lang w:eastAsia="zh-CN"/>
        </w:rPr>
        <w:t>中共县委</w:t>
      </w:r>
      <w:r>
        <w:rPr>
          <w:rFonts w:hint="eastAsia" w:ascii="仿宋_GB2312" w:hAnsi="Times New Roman" w:eastAsia="仿宋_GB2312"/>
          <w:sz w:val="32"/>
          <w:szCs w:val="32"/>
          <w:lang w:val="en-US" w:eastAsia="zh-CN"/>
        </w:rPr>
        <w:t>宣传</w:t>
      </w:r>
      <w:r>
        <w:rPr>
          <w:rFonts w:hint="eastAsia" w:ascii="仿宋_GB2312" w:hAnsi="Times New Roman" w:eastAsia="仿宋_GB2312"/>
          <w:sz w:val="32"/>
          <w:szCs w:val="32"/>
          <w:lang w:eastAsia="zh-CN"/>
        </w:rPr>
        <w:t>部</w:t>
      </w:r>
      <w:r>
        <w:rPr>
          <w:rFonts w:hint="eastAsia" w:ascii="仿宋_GB2312" w:hAnsi="Times New Roman" w:eastAsia="仿宋_GB2312"/>
          <w:sz w:val="32"/>
          <w:szCs w:val="32"/>
        </w:rPr>
        <w:t>部门预算中支出预算的总体情况。</w:t>
      </w:r>
      <w:r>
        <w:rPr>
          <w:rFonts w:hint="eastAsia" w:ascii="仿宋_GB2312" w:hAnsi="Times New Roman" w:eastAsia="仿宋_GB2312"/>
          <w:sz w:val="32"/>
          <w:szCs w:val="32"/>
          <w:lang w:val="en-US" w:eastAsia="zh-CN"/>
        </w:rPr>
        <w:t>2021</w:t>
      </w:r>
      <w:r>
        <w:rPr>
          <w:rFonts w:hint="eastAsia" w:ascii="仿宋_GB2312" w:hAnsi="Times New Roman" w:eastAsia="仿宋_GB2312"/>
          <w:sz w:val="32"/>
          <w:szCs w:val="32"/>
        </w:rPr>
        <w:t>年支出预算</w:t>
      </w:r>
      <w:r>
        <w:rPr>
          <w:rFonts w:hint="eastAsia" w:ascii="仿宋_GB2312" w:hAnsi="Times New Roman" w:eastAsia="仿宋_GB2312"/>
          <w:sz w:val="32"/>
          <w:szCs w:val="32"/>
          <w:lang w:val="en-US" w:eastAsia="zh-CN"/>
        </w:rPr>
        <w:t>513.45</w:t>
      </w:r>
      <w:r>
        <w:rPr>
          <w:rFonts w:hint="eastAsia" w:ascii="仿宋_GB2312" w:hAnsi="Times New Roman" w:eastAsia="仿宋_GB2312"/>
          <w:sz w:val="32"/>
          <w:szCs w:val="32"/>
        </w:rPr>
        <w:t>万元，其中人员经费</w:t>
      </w:r>
      <w:r>
        <w:rPr>
          <w:rFonts w:hint="eastAsia" w:ascii="仿宋_GB2312" w:hAnsi="Times New Roman" w:eastAsia="仿宋_GB2312"/>
          <w:sz w:val="32"/>
          <w:szCs w:val="32"/>
          <w:lang w:val="en-US" w:eastAsia="zh-CN"/>
        </w:rPr>
        <w:t>328.65</w:t>
      </w:r>
      <w:r>
        <w:rPr>
          <w:rFonts w:hint="eastAsia" w:ascii="仿宋_GB2312" w:hAnsi="Times New Roman" w:eastAsia="仿宋_GB2312"/>
          <w:sz w:val="32"/>
          <w:szCs w:val="32"/>
        </w:rPr>
        <w:t>万元和日常公用经费</w:t>
      </w:r>
      <w:r>
        <w:rPr>
          <w:rFonts w:hint="eastAsia" w:ascii="仿宋_GB2312" w:hAnsi="Times New Roman" w:eastAsia="仿宋_GB2312"/>
          <w:sz w:val="32"/>
          <w:szCs w:val="32"/>
          <w:lang w:val="en-US" w:eastAsia="zh-CN"/>
        </w:rPr>
        <w:t>18.96</w:t>
      </w:r>
      <w:r>
        <w:rPr>
          <w:rFonts w:hint="eastAsia" w:ascii="仿宋_GB2312" w:hAnsi="Times New Roman" w:eastAsia="仿宋_GB2312"/>
          <w:sz w:val="32"/>
          <w:szCs w:val="32"/>
        </w:rPr>
        <w:t>万元</w:t>
      </w:r>
      <w:r>
        <w:rPr>
          <w:rFonts w:hint="eastAsia" w:ascii="仿宋_GB2312" w:hAnsi="Times New Roman" w:eastAsia="仿宋_GB2312"/>
          <w:sz w:val="32"/>
          <w:szCs w:val="32"/>
          <w:lang w:val="en-US" w:eastAsia="zh-CN"/>
        </w:rPr>
        <w:t>,公务交通补贴12万元，移动通讯补贴9万元</w:t>
      </w:r>
      <w:r>
        <w:rPr>
          <w:rFonts w:hint="eastAsia" w:ascii="仿宋_GB2312" w:hAnsi="Times New Roman" w:eastAsia="仿宋_GB2312"/>
          <w:sz w:val="32"/>
          <w:szCs w:val="32"/>
        </w:rPr>
        <w:t>；项目支出</w:t>
      </w:r>
      <w:r>
        <w:rPr>
          <w:rFonts w:hint="eastAsia" w:ascii="仿宋_GB2312" w:hAnsi="Times New Roman" w:eastAsia="仿宋_GB2312"/>
          <w:sz w:val="32"/>
          <w:szCs w:val="32"/>
          <w:lang w:val="en-US" w:eastAsia="zh-CN"/>
        </w:rPr>
        <w:t>144.84</w:t>
      </w:r>
      <w:r>
        <w:rPr>
          <w:rFonts w:hint="eastAsia" w:ascii="仿宋_GB2312" w:hAnsi="Times New Roman" w:eastAsia="仿宋_GB2312"/>
          <w:sz w:val="32"/>
          <w:szCs w:val="32"/>
        </w:rPr>
        <w:t>万元，主要</w:t>
      </w:r>
      <w:r>
        <w:rPr>
          <w:rFonts w:hint="eastAsia" w:ascii="仿宋_GB2312" w:hAnsi="Times New Roman" w:eastAsia="仿宋_GB2312"/>
          <w:color w:val="auto"/>
          <w:sz w:val="32"/>
          <w:szCs w:val="32"/>
        </w:rPr>
        <w:t>为</w:t>
      </w:r>
      <w:r>
        <w:rPr>
          <w:rFonts w:hint="eastAsia" w:ascii="仿宋_GB2312" w:hAnsi="Times New Roman" w:eastAsia="仿宋_GB2312"/>
          <w:color w:val="auto"/>
          <w:sz w:val="32"/>
          <w:szCs w:val="32"/>
          <w:lang w:val="en-US" w:eastAsia="zh-CN"/>
        </w:rPr>
        <w:t>县委中心组学习经费7万元，意识形态、理论宣讲、新闻发布工作经费15万元，正版软件推广“扫黄打非”工作经费5万元，农村放映员生活补助资金6.8万元，农村公益电影县级配套资金13万元，党报党刊征订资金41.52万元，邯郸日报订购资金5.3万元，市级文化发展产业引导资金30万元，省级公共文化服务体系建设补助资金21.22万元</w:t>
      </w:r>
      <w:r>
        <w:rPr>
          <w:rFonts w:hint="eastAsia" w:ascii="仿宋_GB2312" w:hAnsi="Times New Roman" w:eastAsia="仿宋_GB2312"/>
          <w:sz w:val="32"/>
          <w:szCs w:val="32"/>
          <w:lang w:val="en-US" w:eastAsia="zh-CN"/>
        </w:rPr>
        <w:t>。</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比上年增减情况</w:t>
      </w:r>
    </w:p>
    <w:p>
      <w:pPr>
        <w:ind w:firstLine="640"/>
        <w:rPr>
          <w:rFonts w:hint="eastAsia" w:ascii="仿宋_GB2312" w:hAnsi="黑体" w:eastAsia="仿宋_GB2312"/>
          <w:sz w:val="32"/>
          <w:szCs w:val="32"/>
          <w:lang w:eastAsia="zh-CN"/>
        </w:rPr>
      </w:pPr>
      <w:r>
        <w:rPr>
          <w:rFonts w:hint="eastAsia" w:ascii="仿宋_GB2312" w:hAnsi="Times New Roman" w:eastAsia="仿宋_GB2312"/>
          <w:sz w:val="32"/>
          <w:szCs w:val="32"/>
          <w:lang w:eastAsia="zh-CN"/>
        </w:rPr>
        <w:t>20</w:t>
      </w:r>
      <w:r>
        <w:rPr>
          <w:rFonts w:hint="eastAsia" w:ascii="仿宋_GB2312" w:hAnsi="Times New Roman" w:eastAsia="仿宋_GB2312"/>
          <w:sz w:val="32"/>
          <w:szCs w:val="32"/>
          <w:lang w:val="en-US" w:eastAsia="zh-CN"/>
        </w:rPr>
        <w:t>21</w:t>
      </w:r>
      <w:r>
        <w:rPr>
          <w:rFonts w:hint="eastAsia" w:ascii="仿宋_GB2312" w:hAnsi="Times New Roman" w:eastAsia="仿宋_GB2312"/>
          <w:sz w:val="32"/>
          <w:szCs w:val="32"/>
        </w:rPr>
        <w:t>年预算收支安排</w:t>
      </w:r>
      <w:r>
        <w:rPr>
          <w:rFonts w:hint="eastAsia" w:ascii="仿宋_GB2312" w:hAnsi="Times New Roman" w:eastAsia="仿宋_GB2312"/>
          <w:sz w:val="32"/>
          <w:szCs w:val="32"/>
          <w:lang w:val="en-US" w:eastAsia="zh-CN"/>
        </w:rPr>
        <w:t>513.45</w:t>
      </w:r>
      <w:r>
        <w:rPr>
          <w:rFonts w:hint="eastAsia" w:ascii="仿宋_GB2312" w:hAnsi="Times New Roman" w:eastAsia="仿宋_GB2312"/>
          <w:sz w:val="32"/>
          <w:szCs w:val="32"/>
        </w:rPr>
        <w:t>万元，较</w:t>
      </w:r>
      <w:r>
        <w:rPr>
          <w:rFonts w:hint="eastAsia" w:ascii="仿宋_GB2312" w:hAnsi="Times New Roman" w:eastAsia="仿宋_GB2312"/>
          <w:sz w:val="32"/>
          <w:szCs w:val="32"/>
          <w:lang w:val="en-US" w:eastAsia="zh-CN"/>
        </w:rPr>
        <w:t>2020</w:t>
      </w:r>
      <w:r>
        <w:rPr>
          <w:rFonts w:hint="eastAsia" w:ascii="仿宋_GB2312" w:hAnsi="Times New Roman" w:eastAsia="仿宋_GB2312"/>
          <w:sz w:val="32"/>
          <w:szCs w:val="32"/>
        </w:rPr>
        <w:t>年预算</w:t>
      </w:r>
      <w:r>
        <w:rPr>
          <w:rFonts w:hint="eastAsia" w:ascii="仿宋_GB2312" w:hAnsi="Times New Roman" w:eastAsia="仿宋_GB2312"/>
          <w:sz w:val="32"/>
          <w:szCs w:val="32"/>
          <w:lang w:val="en-US" w:eastAsia="zh-CN"/>
        </w:rPr>
        <w:t>562.1万元减少48.6</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主要原因是</w:t>
      </w:r>
      <w:r>
        <w:rPr>
          <w:rFonts w:hint="eastAsia" w:ascii="仿宋_GB2312" w:hAnsi="Times New Roman" w:eastAsia="仿宋_GB2312"/>
          <w:sz w:val="32"/>
          <w:szCs w:val="32"/>
          <w:lang w:val="en-US" w:eastAsia="zh-CN"/>
        </w:rPr>
        <w:t>人员减少人员经费支出减少。</w:t>
      </w:r>
    </w:p>
    <w:p>
      <w:pPr>
        <w:ind w:firstLine="640"/>
        <w:rPr>
          <w:rFonts w:hint="eastAsia" w:ascii="黑体" w:hAnsi="黑体" w:eastAsia="黑体"/>
          <w:b/>
          <w:sz w:val="32"/>
          <w:szCs w:val="32"/>
        </w:rPr>
      </w:pPr>
      <w:r>
        <w:rPr>
          <w:rFonts w:hint="eastAsia" w:ascii="黑体" w:hAnsi="黑体" w:eastAsia="黑体"/>
          <w:b/>
          <w:sz w:val="32"/>
          <w:szCs w:val="32"/>
        </w:rPr>
        <w:t>三、机关运行经费安排情况</w:t>
      </w:r>
    </w:p>
    <w:p>
      <w:pPr>
        <w:ind w:firstLine="64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2021年，我部机关运行经费共计安排18.96万元，主要用于办公费、印刷费、差旅费、邮电费、公务用车运行维护费等日常运行支出。</w:t>
      </w:r>
    </w:p>
    <w:p>
      <w:pPr>
        <w:ind w:firstLine="640"/>
        <w:rPr>
          <w:rFonts w:hint="eastAsia" w:ascii="黑体" w:hAnsi="黑体" w:eastAsia="黑体"/>
          <w:b/>
          <w:sz w:val="32"/>
          <w:szCs w:val="32"/>
        </w:rPr>
      </w:pPr>
      <w:r>
        <w:rPr>
          <w:rFonts w:hint="eastAsia" w:ascii="黑体" w:hAnsi="黑体" w:eastAsia="黑体"/>
          <w:b/>
          <w:sz w:val="32"/>
          <w:szCs w:val="32"/>
        </w:rPr>
        <w:t>四、财政拨款“三公”经费预算情况及增减变化原因</w:t>
      </w:r>
    </w:p>
    <w:p>
      <w:pPr>
        <w:ind w:firstLine="64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2021年，我部财政拨款“三公”经费预算安排1.8万元，均为公务用车购置及运维费，较上年持平。</w:t>
      </w:r>
    </w:p>
    <w:p>
      <w:pPr>
        <w:ind w:firstLine="640"/>
        <w:rPr>
          <w:rFonts w:hint="eastAsia" w:ascii="黑体" w:hAnsi="黑体" w:eastAsia="黑体"/>
          <w:b/>
          <w:sz w:val="32"/>
          <w:szCs w:val="32"/>
        </w:rPr>
      </w:pPr>
      <w:r>
        <w:rPr>
          <w:rFonts w:hint="eastAsia" w:ascii="黑体" w:hAnsi="黑体" w:eastAsia="黑体"/>
          <w:b/>
          <w:sz w:val="32"/>
          <w:szCs w:val="32"/>
        </w:rPr>
        <w:t>五、预算绩效信息</w:t>
      </w:r>
    </w:p>
    <w:p>
      <w:pPr>
        <w:autoSpaceDE w:val="0"/>
        <w:autoSpaceDN w:val="0"/>
        <w:adjustRightInd w:val="0"/>
        <w:ind w:left="198" w:firstLine="643" w:firstLineChars="200"/>
        <w:jc w:val="center"/>
        <w:rPr>
          <w:rFonts w:hint="eastAsia" w:ascii="黑体" w:hAnsi="黑体" w:eastAsia="黑体" w:cs="仿宋"/>
          <w:b/>
          <w:bCs/>
          <w:sz w:val="32"/>
          <w:szCs w:val="32"/>
        </w:rPr>
      </w:pPr>
      <w:r>
        <w:rPr>
          <w:rFonts w:hint="eastAsia" w:ascii="黑体" w:hAnsi="黑体" w:eastAsia="黑体" w:cs="仿宋"/>
          <w:b/>
          <w:bCs/>
          <w:sz w:val="32"/>
          <w:szCs w:val="32"/>
        </w:rPr>
        <w:t>第一部分</w:t>
      </w:r>
      <w:r>
        <w:rPr>
          <w:rFonts w:ascii="黑体" w:hAnsi="黑体" w:eastAsia="黑体"/>
          <w:b/>
          <w:bCs/>
          <w:sz w:val="32"/>
          <w:szCs w:val="32"/>
        </w:rPr>
        <w:t xml:space="preserve">  </w:t>
      </w:r>
      <w:r>
        <w:rPr>
          <w:rFonts w:hint="eastAsia" w:ascii="黑体" w:hAnsi="黑体" w:eastAsia="黑体" w:cs="仿宋"/>
          <w:b/>
          <w:bCs/>
          <w:sz w:val="32"/>
          <w:szCs w:val="32"/>
        </w:rPr>
        <w:t>部门整体绩效目标</w:t>
      </w:r>
    </w:p>
    <w:p>
      <w:pPr>
        <w:autoSpaceDE w:val="0"/>
        <w:autoSpaceDN w:val="0"/>
        <w:adjustRightInd w:val="0"/>
        <w:ind w:left="198" w:firstLine="9" w:firstLineChars="3"/>
        <w:jc w:val="center"/>
        <w:rPr>
          <w:rFonts w:ascii="楷体" w:hAnsi="楷体" w:eastAsia="楷体"/>
          <w:b/>
          <w:bCs/>
          <w:sz w:val="30"/>
          <w:szCs w:val="30"/>
        </w:rPr>
      </w:pPr>
      <w:r>
        <w:rPr>
          <w:rFonts w:hint="eastAsia" w:ascii="楷体" w:hAnsi="楷体" w:eastAsia="楷体" w:cs="仿宋"/>
          <w:b/>
          <w:bCs/>
          <w:sz w:val="30"/>
          <w:szCs w:val="30"/>
        </w:rPr>
        <w:t>第一部分</w:t>
      </w:r>
      <w:r>
        <w:rPr>
          <w:rFonts w:ascii="楷体" w:hAnsi="楷体" w:eastAsia="楷体"/>
          <w:b/>
          <w:bCs/>
          <w:sz w:val="30"/>
          <w:szCs w:val="30"/>
        </w:rPr>
        <w:t xml:space="preserve">  </w:t>
      </w:r>
      <w:r>
        <w:rPr>
          <w:rFonts w:hint="eastAsia" w:ascii="楷体" w:hAnsi="楷体" w:eastAsia="楷体" w:cs="仿宋"/>
          <w:b/>
          <w:bCs/>
          <w:sz w:val="30"/>
          <w:szCs w:val="30"/>
        </w:rPr>
        <w:t>部门整体绩效目标</w:t>
      </w:r>
    </w:p>
    <w:p>
      <w:pPr>
        <w:autoSpaceDE w:val="0"/>
        <w:autoSpaceDN w:val="0"/>
        <w:adjustRightInd w:val="0"/>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（一）总体绩效目标</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落实党的十九大精神，不忘初心、牢记使命，坚持新发展理念，坚持稳中求进总基调，坚持高质量发展和以人民为中心思想，围绕全县中心工作和重点工作，强化宣传，树立我县美好形象，不断深化意识形态、理论学习、思想政治、对外宣传、社会舆情、精神文明、国防教育、文化下乡、新闻出版、电影事务、文学艺术、博物馆建设等方面工作，推动宣传工作再上新台阶，为全面建设馆陶作出新的更大的贡献。</w:t>
      </w:r>
    </w:p>
    <w:p>
      <w:pPr>
        <w:autoSpaceDE w:val="0"/>
        <w:autoSpaceDN w:val="0"/>
        <w:adjustRightInd w:val="0"/>
        <w:ind w:firstLine="600"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b/>
          <w:bCs/>
          <w:sz w:val="30"/>
          <w:szCs w:val="30"/>
        </w:rPr>
        <w:t>分项绩效目标</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1、夯实理论武装工作</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制定我县党委（党组）理论学习中心组全年学习安排，并组织好县委理论学习中心组的专题学习工作。做好“学习强国”平台使用工作。多种形式着力宣传习近平新时代中国特色社会主义思想和党的十九大精神。</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绩效指标：开展县委理论学习中心组专题学习10次以上。确保各部门单位100%使用“学习强国”平台工作学习，进入组织构架人数达到常住人口的20%以上。开展理论宣讲10场以上。</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2、引导社会舆论工作</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做好乡村振兴、民生建设、特色产业等方面重大事件的宣传报道。邀请上级媒体到我县进行深入采访宣传馆陶。选树典型人物、典型事迹展开重点宣传报道。组织参加春节、国庆等系列节点活动，宣传报道各领域成效。</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绩效指标：邀请上级媒体30家以上到我县采访，在上级媒体刊发各种稿件500余篇（条）以上。培树典型人物20人以上，进行宣传报道。不发生重大社会舆情事件。</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3、开展文明创建工作</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开展文明县城、文明村镇创建活动，提升县城文明程度和群众文明素质。加强志愿服务组织管理，开展各类志愿服务活动。深化精神文明建设，开展文明校园、文明窗口等创建活动。深化春节、清明等“我们的节日”活动。扎实做好公益广告宣传工作。</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绩效指标：城区创建70个文明点位以上，投放公益广告3000平方米以上，注册志愿者比例达到总人口数10%以上，组织开展志愿服务活动50次以上。</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4、丰富群众文化生活</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绩效目标：开展群众文化大舞台、文化进万家、文化大集、文艺小分队送文化下乡等基层文化活动。</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绩效指标：开展群众文化大舞台活动8场以上，文艺小分队送文化下乡10次以上。</w:t>
      </w:r>
    </w:p>
    <w:p>
      <w:pPr>
        <w:autoSpaceDE w:val="0"/>
        <w:autoSpaceDN w:val="0"/>
        <w:adjustRightInd w:val="0"/>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（三）工作保障措施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着力抓好理论武装工作，用习近平新时代中国特色社会主义思想武装头脑、指导实践、推进工作。二是着力抓好舆论指导，为“馆陶”建设凝聚强大正能量。三是着力抓好精神文明建设，培育践行社会主义核心价值观。四是着力抓好文化强县工作，推动文化产业大繁荣大发展。</w:t>
      </w:r>
    </w:p>
    <w:p>
      <w:pPr>
        <w:autoSpaceDE w:val="0"/>
        <w:autoSpaceDN w:val="0"/>
        <w:adjustRightInd w:val="0"/>
        <w:jc w:val="center"/>
        <w:rPr>
          <w:rFonts w:ascii="楷体" w:hAnsi="楷体" w:eastAsia="楷体"/>
          <w:b/>
          <w:bCs/>
          <w:sz w:val="32"/>
          <w:szCs w:val="32"/>
        </w:rPr>
      </w:pPr>
      <w:r>
        <w:rPr>
          <w:rFonts w:hint="eastAsia" w:ascii="楷体" w:hAnsi="楷体" w:eastAsia="楷体" w:cs="仿宋_GB2312"/>
          <w:b/>
          <w:bCs/>
          <w:sz w:val="32"/>
          <w:szCs w:val="32"/>
        </w:rPr>
        <w:t>第二部分</w:t>
      </w:r>
      <w:r>
        <w:rPr>
          <w:rFonts w:ascii="楷体" w:hAnsi="楷体" w:eastAsia="楷体" w:cs="仿宋_GB2312"/>
          <w:b/>
          <w:bCs/>
          <w:sz w:val="32"/>
          <w:szCs w:val="32"/>
        </w:rPr>
        <w:t xml:space="preserve">  </w:t>
      </w:r>
      <w:r>
        <w:rPr>
          <w:rFonts w:hint="eastAsia" w:ascii="楷体" w:hAnsi="楷体" w:eastAsia="楷体" w:cs="仿宋_GB2312"/>
          <w:b/>
          <w:bCs/>
          <w:sz w:val="32"/>
          <w:szCs w:val="32"/>
        </w:rPr>
        <w:t>专项资金绩效目标</w:t>
      </w: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1、县委中心组学习项目绩效目标表</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绩效目标</w:t>
            </w:r>
          </w:p>
        </w:tc>
        <w:tc>
          <w:tcPr>
            <w:tcW w:w="8278" w:type="dxa"/>
            <w:gridSpan w:val="5"/>
            <w:tcBorders>
              <w:bottom w:val="nil"/>
            </w:tcBorders>
            <w:shd w:val="clear" w:color="auto" w:fill="auto"/>
            <w:vAlign w:val="center"/>
          </w:tcPr>
          <w:p>
            <w:pPr>
              <w:spacing w:line="220" w:lineRule="exact"/>
              <w:jc w:val="left"/>
              <w:rPr>
                <w:rFonts w:hint="eastAsia" w:ascii="仿宋_GB2312" w:eastAsia="仿宋_GB2312"/>
              </w:rPr>
            </w:pPr>
            <w:r>
              <w:rPr>
                <w:rFonts w:hint="eastAsia" w:ascii="仿宋_GB2312" w:eastAsia="仿宋_GB2312"/>
              </w:rPr>
              <w:t>通过专题学习，进一步提升县委理论学习中心组成员理论水平，增强理论联系实际能力。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一级指标</w:t>
            </w:r>
          </w:p>
        </w:tc>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二级指标</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三级指标</w:t>
            </w:r>
          </w:p>
        </w:tc>
        <w:tc>
          <w:tcPr>
            <w:tcW w:w="289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绩效指标描述</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w:t>
            </w:r>
          </w:p>
        </w:tc>
        <w:tc>
          <w:tcPr>
            <w:tcW w:w="170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产出指标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数量指标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学习次数</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反映理论学习中心组学习情况（次）</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≥10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效果指标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生态效益指标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组织集中研讨活动</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县委中心组开展集中研讨活动次数（次）</w:t>
            </w:r>
          </w:p>
        </w:tc>
        <w:tc>
          <w:tcPr>
            <w:tcW w:w="1276" w:type="dxa"/>
            <w:shd w:val="clear" w:color="auto" w:fill="auto"/>
            <w:vAlign w:val="center"/>
          </w:tcPr>
          <w:p>
            <w:pPr>
              <w:rPr>
                <w:rFonts w:hint="eastAsia" w:ascii="仿宋_GB2312" w:eastAsia="仿宋_GB2312"/>
              </w:rPr>
            </w:pPr>
            <w:r>
              <w:rPr>
                <w:rFonts w:hint="eastAsia" w:ascii="仿宋_GB2312" w:eastAsia="仿宋_GB2312"/>
              </w:rPr>
              <w:t>≥2</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满意度指标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参加学习人员的满意程度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≥90%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调查</w:t>
            </w:r>
          </w:p>
        </w:tc>
      </w:tr>
    </w:tbl>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2、意识形态、理论宣讲、新闻宣传项目绩效目标表</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绩效目标</w:t>
            </w:r>
          </w:p>
        </w:tc>
        <w:tc>
          <w:tcPr>
            <w:tcW w:w="8278" w:type="dxa"/>
            <w:gridSpan w:val="5"/>
            <w:tcBorders>
              <w:bottom w:val="nil"/>
            </w:tcBorders>
            <w:shd w:val="clear" w:color="auto" w:fill="auto"/>
            <w:vAlign w:val="center"/>
          </w:tcPr>
          <w:p>
            <w:pPr>
              <w:spacing w:line="220" w:lineRule="exact"/>
              <w:jc w:val="left"/>
              <w:rPr>
                <w:rFonts w:hint="eastAsia" w:ascii="仿宋_GB2312" w:eastAsia="仿宋_GB2312"/>
              </w:rPr>
            </w:pPr>
            <w:r>
              <w:rPr>
                <w:rFonts w:hint="eastAsia" w:ascii="仿宋_GB2312" w:eastAsia="仿宋_GB2312"/>
              </w:rPr>
              <w:t>积极开展新闻宣传工作，定期分析研判意识形态领域情况，深入开展理论宣讲工作。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一级指标</w:t>
            </w:r>
          </w:p>
        </w:tc>
        <w:tc>
          <w:tcPr>
            <w:tcW w:w="1134"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二级指标</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三级指标</w:t>
            </w:r>
          </w:p>
        </w:tc>
        <w:tc>
          <w:tcPr>
            <w:tcW w:w="289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绩效指标描述</w:t>
            </w:r>
          </w:p>
        </w:tc>
        <w:tc>
          <w:tcPr>
            <w:tcW w:w="1276"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w:t>
            </w:r>
          </w:p>
        </w:tc>
        <w:tc>
          <w:tcPr>
            <w:tcW w:w="1701" w:type="dxa"/>
            <w:shd w:val="clear" w:color="auto" w:fill="auto"/>
            <w:vAlign w:val="center"/>
          </w:tcPr>
          <w:p>
            <w:pPr>
              <w:spacing w:line="220" w:lineRule="exact"/>
              <w:jc w:val="center"/>
              <w:rPr>
                <w:rFonts w:hint="eastAsia" w:ascii="仿宋_GB2312" w:eastAsia="仿宋_GB2312"/>
                <w:b/>
              </w:rPr>
            </w:pPr>
            <w:r>
              <w:rPr>
                <w:rFonts w:hint="eastAsia" w:ascii="仿宋_GB2312" w:eastAsia="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产出指标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数量指标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在市级以上媒体播发宣传本县稿件篇数</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在市级以上媒体播发宣传本县稿件篇数</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≥300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年底统计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效果指标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生态效益指标</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全县意识形态领域不出现重大问题</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全县意识形态领域不出现重大问题</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全县意识形态领域不出现重大问题</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年度统计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仿宋_GB2312" w:eastAsia="仿宋_GB2312"/>
              </w:rPr>
            </w:pPr>
            <w:r>
              <w:rPr>
                <w:rFonts w:hint="eastAsia" w:ascii="仿宋_GB2312" w:eastAsia="仿宋_GB2312"/>
              </w:rPr>
              <w:t>满意度指标</w:t>
            </w:r>
          </w:p>
        </w:tc>
        <w:tc>
          <w:tcPr>
            <w:tcW w:w="1134"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服务对象满意度</w:t>
            </w:r>
          </w:p>
        </w:tc>
        <w:tc>
          <w:tcPr>
            <w:tcW w:w="289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接受服务的重点人员对所提供服务的满意程度</w:t>
            </w:r>
          </w:p>
        </w:tc>
        <w:tc>
          <w:tcPr>
            <w:tcW w:w="1276"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≥90%</w:t>
            </w:r>
          </w:p>
        </w:tc>
        <w:tc>
          <w:tcPr>
            <w:tcW w:w="1701" w:type="dxa"/>
            <w:shd w:val="clear" w:color="auto" w:fill="auto"/>
            <w:vAlign w:val="center"/>
          </w:tcPr>
          <w:p>
            <w:pPr>
              <w:spacing w:line="220" w:lineRule="exact"/>
              <w:jc w:val="left"/>
              <w:rPr>
                <w:rFonts w:hint="eastAsia" w:ascii="仿宋_GB2312" w:eastAsia="仿宋_GB2312"/>
              </w:rPr>
            </w:pPr>
            <w:r>
              <w:rPr>
                <w:rFonts w:hint="eastAsia" w:ascii="仿宋_GB2312" w:eastAsia="仿宋_GB2312"/>
              </w:rPr>
              <w:t>调查</w:t>
            </w:r>
          </w:p>
        </w:tc>
      </w:tr>
    </w:tbl>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3、农村公益电影</w:t>
      </w:r>
      <w:r>
        <w:rPr>
          <w:rFonts w:hint="eastAsia" w:ascii="Times New Roman" w:hAnsi="Times New Roman" w:eastAsia="仿宋" w:cs="仿宋"/>
          <w:b/>
          <w:bCs/>
          <w:sz w:val="30"/>
          <w:szCs w:val="30"/>
          <w:lang w:val="en-US" w:eastAsia="zh-CN"/>
        </w:rPr>
        <w:t>项目</w:t>
      </w:r>
      <w:r>
        <w:rPr>
          <w:rFonts w:hint="eastAsia" w:ascii="Times New Roman" w:hAnsi="Times New Roman" w:eastAsia="仿宋" w:cs="仿宋"/>
          <w:b/>
          <w:bCs/>
          <w:sz w:val="30"/>
          <w:szCs w:val="30"/>
        </w:rPr>
        <w:t>绩效目标表</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363"/>
        <w:gridCol w:w="28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220" w:lineRule="exact"/>
              <w:jc w:val="left"/>
              <w:rPr>
                <w:rFonts w:ascii="方正书宋_GBK" w:eastAsia="方正书宋_GBK"/>
              </w:rPr>
            </w:pPr>
            <w:r>
              <w:rPr>
                <w:rFonts w:hint="eastAsia" w:ascii="方正书宋_GBK" w:eastAsia="方正书宋_GBK"/>
              </w:rPr>
              <w:t>确保每个行政村一月放映一场电影，做到应补尽补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363"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80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数量指标</w:t>
            </w:r>
          </w:p>
        </w:tc>
        <w:tc>
          <w:tcPr>
            <w:tcW w:w="136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方正书宋_GBK" w:eastAsia="方正书宋_GBK"/>
                <w:lang w:val="en-US" w:eastAsia="zh-CN"/>
              </w:rPr>
              <w:t>农村放映公益电影数量</w:t>
            </w:r>
          </w:p>
        </w:tc>
        <w:tc>
          <w:tcPr>
            <w:tcW w:w="2804" w:type="dxa"/>
            <w:shd w:val="clear" w:color="auto" w:fill="auto"/>
            <w:vAlign w:val="center"/>
          </w:tcPr>
          <w:p>
            <w:pPr>
              <w:spacing w:line="220" w:lineRule="exact"/>
              <w:jc w:val="left"/>
              <w:rPr>
                <w:rFonts w:hint="default" w:ascii="方正书宋_GBK" w:eastAsia="方正书宋_GBK"/>
                <w:lang w:val="en-US" w:eastAsia="zh-CN"/>
              </w:rPr>
            </w:pPr>
            <w:r>
              <w:rPr>
                <w:rFonts w:hint="eastAsia" w:ascii="方正书宋_GBK" w:eastAsia="方正书宋_GBK"/>
              </w:rPr>
              <w:t>平均每村电影放映场次</w:t>
            </w:r>
            <w:r>
              <w:rPr>
                <w:rFonts w:hint="eastAsia" w:ascii="方正书宋_GBK" w:eastAsia="方正书宋_GBK"/>
                <w:lang w:eastAsia="zh-CN"/>
              </w:rPr>
              <w:t>（</w:t>
            </w:r>
            <w:r>
              <w:rPr>
                <w:rFonts w:hint="eastAsia" w:ascii="方正书宋_GBK" w:eastAsia="方正书宋_GBK"/>
                <w:lang w:val="en-US" w:eastAsia="zh-CN"/>
              </w:rPr>
              <w:t>场）</w:t>
            </w:r>
          </w:p>
        </w:tc>
        <w:tc>
          <w:tcPr>
            <w:tcW w:w="1276" w:type="dxa"/>
            <w:shd w:val="clear" w:color="auto" w:fill="auto"/>
            <w:vAlign w:val="center"/>
          </w:tcPr>
          <w:p>
            <w:pPr>
              <w:spacing w:line="22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12</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keepNext w:val="0"/>
              <w:keepLines w:val="0"/>
              <w:widowControl/>
              <w:suppressLineNumbers w:val="0"/>
              <w:jc w:val="left"/>
              <w:textAlignment w:val="center"/>
              <w:rPr>
                <w:rFonts w:hint="eastAsia" w:ascii="方正书宋_GBK" w:eastAsia="方正书宋_GBK"/>
              </w:rPr>
            </w:pPr>
            <w:r>
              <w:rPr>
                <w:rFonts w:hint="eastAsia" w:ascii="方正书宋_GBK" w:eastAsia="方正书宋_GBK"/>
                <w:lang w:val="en-US" w:eastAsia="zh-CN"/>
              </w:rPr>
              <w:t>社会效益指标</w:t>
            </w:r>
          </w:p>
        </w:tc>
        <w:tc>
          <w:tcPr>
            <w:tcW w:w="1363" w:type="dxa"/>
            <w:shd w:val="clear" w:color="auto" w:fill="auto"/>
            <w:vAlign w:val="center"/>
          </w:tcPr>
          <w:p>
            <w:pPr>
              <w:keepNext w:val="0"/>
              <w:keepLines w:val="0"/>
              <w:widowControl/>
              <w:suppressLineNumbers w:val="0"/>
              <w:jc w:val="left"/>
              <w:textAlignment w:val="center"/>
              <w:rPr>
                <w:rFonts w:hint="eastAsia" w:ascii="方正书宋_GBK" w:eastAsia="方正书宋_GBK"/>
              </w:rPr>
            </w:pPr>
            <w:r>
              <w:rPr>
                <w:rFonts w:hint="eastAsia" w:ascii="方正书宋_GBK" w:eastAsia="方正书宋_GBK"/>
                <w:lang w:val="en-US" w:eastAsia="zh-CN"/>
              </w:rPr>
              <w:t>满足群众电影文化需求</w:t>
            </w:r>
          </w:p>
        </w:tc>
        <w:tc>
          <w:tcPr>
            <w:tcW w:w="2804" w:type="dxa"/>
            <w:shd w:val="clear" w:color="auto" w:fill="auto"/>
            <w:vAlign w:val="center"/>
          </w:tcPr>
          <w:p>
            <w:pPr>
              <w:keepNext w:val="0"/>
              <w:keepLines w:val="0"/>
              <w:widowControl/>
              <w:suppressLineNumbers w:val="0"/>
              <w:jc w:val="left"/>
              <w:textAlignment w:val="center"/>
              <w:rPr>
                <w:rFonts w:ascii="方正书宋_GBK" w:eastAsia="方正书宋_GBK"/>
              </w:rPr>
            </w:pPr>
            <w:r>
              <w:rPr>
                <w:rFonts w:hint="eastAsia" w:ascii="方正书宋_GBK" w:eastAsia="方正书宋_GBK"/>
                <w:lang w:val="en-US" w:eastAsia="zh-CN"/>
              </w:rPr>
              <w:t>群众对电影文化需求满意度</w:t>
            </w:r>
          </w:p>
        </w:tc>
        <w:tc>
          <w:tcPr>
            <w:tcW w:w="1276" w:type="dxa"/>
            <w:shd w:val="clear" w:color="auto" w:fill="auto"/>
            <w:vAlign w:val="center"/>
          </w:tcPr>
          <w:p>
            <w:pPr>
              <w:spacing w:line="22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95</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1363"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280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群众对公益电影满意度占比</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w:t>
            </w:r>
          </w:p>
        </w:tc>
      </w:tr>
    </w:tbl>
    <w:p>
      <w:pPr>
        <w:rPr>
          <w:rFonts w:hint="eastAsia" w:ascii="方正仿宋_GBK" w:eastAsia="方正仿宋_GBK"/>
          <w:b/>
          <w:sz w:val="28"/>
        </w:rPr>
      </w:pP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4、正版软件推广“扫黄打非"项目绩效目标表</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543"/>
        <w:gridCol w:w="262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220" w:lineRule="exact"/>
              <w:jc w:val="left"/>
              <w:rPr>
                <w:rFonts w:ascii="方正书宋_GBK" w:eastAsia="方正书宋_GBK"/>
              </w:rPr>
            </w:pPr>
            <w:r>
              <w:rPr>
                <w:rFonts w:hint="eastAsia" w:ascii="方正书宋_GBK" w:eastAsia="方正书宋_GBK"/>
              </w:rPr>
              <w:t>推进各级党政机关和事业单位软件正版化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543"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62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数量指标</w:t>
            </w:r>
          </w:p>
        </w:tc>
        <w:tc>
          <w:tcPr>
            <w:tcW w:w="1543" w:type="dxa"/>
            <w:shd w:val="clear" w:color="auto" w:fill="auto"/>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新购电脑正版软件预装情况</w:t>
            </w:r>
          </w:p>
        </w:tc>
        <w:tc>
          <w:tcPr>
            <w:tcW w:w="2624" w:type="dxa"/>
            <w:shd w:val="clear" w:color="auto" w:fill="auto"/>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新购电脑正版软件预装率</w:t>
            </w:r>
          </w:p>
        </w:tc>
        <w:tc>
          <w:tcPr>
            <w:tcW w:w="1276" w:type="dxa"/>
            <w:shd w:val="clear" w:color="auto" w:fill="auto"/>
            <w:vAlign w:val="center"/>
          </w:tcPr>
          <w:p>
            <w:pPr>
              <w:spacing w:line="22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生态效益指标</w:t>
            </w:r>
          </w:p>
        </w:tc>
        <w:tc>
          <w:tcPr>
            <w:tcW w:w="1543" w:type="dxa"/>
            <w:shd w:val="clear" w:color="auto" w:fill="auto"/>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22"/>
                <w:szCs w:val="22"/>
                <w:u w:val="none"/>
                <w:lang w:val="en-US" w:eastAsia="zh-CN" w:bidi="ar"/>
              </w:rPr>
              <w:t>机关事业单位正版软件覆盖率</w:t>
            </w:r>
          </w:p>
        </w:tc>
        <w:tc>
          <w:tcPr>
            <w:tcW w:w="2624" w:type="dxa"/>
            <w:shd w:val="clear" w:color="auto" w:fill="auto"/>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机关事业单位正版软件覆盖率</w:t>
            </w:r>
          </w:p>
        </w:tc>
        <w:tc>
          <w:tcPr>
            <w:tcW w:w="1276" w:type="dxa"/>
            <w:shd w:val="clear" w:color="auto" w:fill="auto"/>
            <w:vAlign w:val="center"/>
          </w:tcPr>
          <w:p>
            <w:pPr>
              <w:spacing w:line="220" w:lineRule="exact"/>
              <w:jc w:val="left"/>
              <w:rPr>
                <w:rFonts w:hint="default" w:ascii="方正书宋_GBK" w:eastAsia="方正书宋_GBK"/>
                <w:lang w:val="en-US" w:eastAsia="zh-CN"/>
              </w:rPr>
            </w:pPr>
            <w:r>
              <w:rPr>
                <w:rFonts w:hint="eastAsia" w:ascii="方正书宋_GBK" w:eastAsia="方正书宋_GBK"/>
                <w:lang w:val="en-US" w:eastAsia="zh-CN"/>
              </w:rPr>
              <w:t>=</w:t>
            </w:r>
            <w:r>
              <w:rPr>
                <w:rFonts w:hint="eastAsia" w:ascii="方正书宋_GBK" w:eastAsia="方正书宋_GBK"/>
              </w:rPr>
              <w:t>10</w:t>
            </w:r>
            <w:r>
              <w:rPr>
                <w:rFonts w:hint="eastAsia" w:ascii="方正书宋_GBK" w:eastAsia="方正书宋_GBK"/>
                <w:lang w:val="en-US" w:eastAsia="zh-CN"/>
              </w:rPr>
              <w:t>0%</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1543"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调查中满意和较满意的人数占调查总人数的比率</w:t>
            </w:r>
          </w:p>
        </w:tc>
        <w:tc>
          <w:tcPr>
            <w:tcW w:w="262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w:t>
            </w:r>
          </w:p>
        </w:tc>
      </w:tr>
    </w:tbl>
    <w:p>
      <w:pPr>
        <w:rPr>
          <w:rFonts w:hint="eastAsia" w:ascii="方正仿宋_GBK" w:eastAsia="方正仿宋_GBK"/>
          <w:b/>
          <w:sz w:val="28"/>
        </w:rPr>
      </w:pPr>
    </w:p>
    <w:p>
      <w:pPr>
        <w:pStyle w:val="2"/>
        <w:rPr>
          <w:rFonts w:hint="eastAsia" w:ascii="方正仿宋_GBK" w:eastAsia="方正仿宋_GBK"/>
          <w:b/>
          <w:sz w:val="28"/>
        </w:rPr>
      </w:pPr>
    </w:p>
    <w:p>
      <w:pPr>
        <w:rPr>
          <w:rFonts w:hint="eastAsia"/>
        </w:rPr>
      </w:pPr>
    </w:p>
    <w:p>
      <w:pPr>
        <w:autoSpaceDE w:val="0"/>
        <w:autoSpaceDN w:val="0"/>
        <w:adjustRightInd w:val="0"/>
        <w:jc w:val="left"/>
        <w:rPr>
          <w:rFonts w:hint="eastAsia" w:ascii="Times New Roman" w:hAnsi="Times New Roman" w:eastAsia="仿宋" w:cs="仿宋"/>
          <w:b/>
          <w:bCs/>
          <w:sz w:val="30"/>
          <w:szCs w:val="30"/>
        </w:rPr>
      </w:pPr>
      <w:r>
        <w:rPr>
          <w:rFonts w:hint="eastAsia" w:ascii="Times New Roman" w:hAnsi="Times New Roman" w:eastAsia="仿宋" w:cs="仿宋"/>
          <w:b/>
          <w:bCs/>
          <w:sz w:val="30"/>
          <w:szCs w:val="30"/>
        </w:rPr>
        <w:t>5、《陶山期刊》编撰项目绩效目标表</w:t>
      </w:r>
    </w:p>
    <w:tbl>
      <w:tblPr>
        <w:tblStyle w:val="11"/>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826"/>
        <w:gridCol w:w="234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vAlign w:val="center"/>
          </w:tcPr>
          <w:p>
            <w:pPr>
              <w:spacing w:line="220" w:lineRule="exact"/>
              <w:jc w:val="left"/>
              <w:rPr>
                <w:rFonts w:ascii="方正书宋_GBK" w:eastAsia="方正书宋_GBK"/>
              </w:rPr>
            </w:pPr>
            <w:r>
              <w:rPr>
                <w:rFonts w:hint="eastAsia" w:ascii="方正书宋_GBK" w:eastAsia="方正书宋_GBK"/>
              </w:rPr>
              <w:t>繁荣馆陶文学艺术事业、宣传推介馆陶、丰富群众精神文化生活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二级指标</w:t>
            </w:r>
          </w:p>
        </w:tc>
        <w:tc>
          <w:tcPr>
            <w:tcW w:w="182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三级指标</w:t>
            </w:r>
          </w:p>
        </w:tc>
        <w:tc>
          <w:tcPr>
            <w:tcW w:w="234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22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8" w:hRule="atLeast"/>
          <w:jc w:val="center"/>
        </w:trPr>
        <w:tc>
          <w:tcPr>
            <w:tcW w:w="1134" w:type="dxa"/>
            <w:shd w:val="clear" w:color="auto" w:fill="auto"/>
            <w:vAlign w:val="center"/>
          </w:tcPr>
          <w:p>
            <w:pPr>
              <w:spacing w:line="22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数量指标</w:t>
            </w:r>
          </w:p>
        </w:tc>
        <w:tc>
          <w:tcPr>
            <w:tcW w:w="1826"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编撰发行期数</w:t>
            </w:r>
          </w:p>
        </w:tc>
        <w:tc>
          <w:tcPr>
            <w:tcW w:w="234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编撰发行期数</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≥4</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生态效益指标</w:t>
            </w:r>
          </w:p>
        </w:tc>
        <w:tc>
          <w:tcPr>
            <w:tcW w:w="182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社会影响力</w:t>
            </w:r>
          </w:p>
        </w:tc>
        <w:tc>
          <w:tcPr>
            <w:tcW w:w="234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在全县或全国产生的重要影响，得到广大受众的充分认可。</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1134" w:type="dxa"/>
            <w:shd w:val="clear" w:color="auto" w:fill="auto"/>
            <w:vAlign w:val="center"/>
          </w:tcPr>
          <w:p>
            <w:pPr>
              <w:spacing w:line="22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服务对象满意度</w:t>
            </w:r>
          </w:p>
        </w:tc>
        <w:tc>
          <w:tcPr>
            <w:tcW w:w="182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受众对当年期刊的整体满意度</w:t>
            </w:r>
          </w:p>
        </w:tc>
        <w:tc>
          <w:tcPr>
            <w:tcW w:w="2341" w:type="dxa"/>
            <w:shd w:val="clear" w:color="auto" w:fill="auto"/>
            <w:vAlign w:val="center"/>
          </w:tcPr>
          <w:p>
            <w:pPr>
              <w:spacing w:line="220" w:lineRule="exact"/>
              <w:jc w:val="left"/>
              <w:rPr>
                <w:rFonts w:ascii="方正书宋_GBK" w:eastAsia="方正书宋_GBK"/>
              </w:rPr>
            </w:pPr>
            <w:r>
              <w:rPr>
                <w:rFonts w:hint="eastAsia" w:ascii="方正书宋_GBK" w:eastAsia="方正书宋_GBK"/>
              </w:rPr>
              <w:t>受众对当年期刊的整体满意度</w:t>
            </w:r>
          </w:p>
        </w:tc>
        <w:tc>
          <w:tcPr>
            <w:tcW w:w="1276"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220" w:lineRule="exact"/>
              <w:jc w:val="left"/>
              <w:rPr>
                <w:rFonts w:hint="eastAsia" w:ascii="方正书宋_GBK" w:eastAsia="方正书宋_GBK"/>
              </w:rPr>
            </w:pPr>
            <w:r>
              <w:rPr>
                <w:rFonts w:hint="eastAsia" w:ascii="方正书宋_GBK" w:eastAsia="方正书宋_GBK"/>
              </w:rPr>
              <w:t>调查</w:t>
            </w:r>
          </w:p>
        </w:tc>
      </w:tr>
    </w:tbl>
    <w:p>
      <w:pPr>
        <w:autoSpaceDE w:val="0"/>
        <w:autoSpaceDN w:val="0"/>
        <w:adjustRightInd w:val="0"/>
        <w:ind w:left="198" w:firstLine="643" w:firstLineChars="200"/>
        <w:jc w:val="left"/>
        <w:rPr>
          <w:rFonts w:hint="eastAsia" w:ascii="黑体" w:hAnsi="黑体" w:eastAsia="黑体"/>
          <w:b/>
          <w:sz w:val="32"/>
          <w:szCs w:val="32"/>
          <w:lang w:val="en-US" w:eastAsia="zh-CN"/>
        </w:rPr>
      </w:pPr>
    </w:p>
    <w:p>
      <w:pPr>
        <w:autoSpaceDE w:val="0"/>
        <w:autoSpaceDN w:val="0"/>
        <w:adjustRightInd w:val="0"/>
        <w:ind w:left="198" w:firstLine="643" w:firstLineChars="200"/>
        <w:jc w:val="left"/>
        <w:rPr>
          <w:rFonts w:hint="eastAsia" w:ascii="黑体" w:hAnsi="黑体" w:eastAsia="黑体"/>
          <w:b/>
          <w:sz w:val="32"/>
          <w:szCs w:val="32"/>
        </w:rPr>
      </w:pPr>
      <w:r>
        <w:rPr>
          <w:rFonts w:hint="eastAsia" w:ascii="黑体" w:hAnsi="黑体" w:eastAsia="黑体"/>
          <w:b/>
          <w:sz w:val="32"/>
          <w:szCs w:val="32"/>
          <w:lang w:val="en-US" w:eastAsia="zh-CN"/>
        </w:rPr>
        <w:t>六、</w:t>
      </w:r>
      <w:bookmarkStart w:id="0" w:name="_Toc71358175"/>
      <w:r>
        <w:rPr>
          <w:rFonts w:hint="eastAsia" w:ascii="黑体" w:hAnsi="黑体" w:eastAsia="黑体"/>
          <w:b/>
          <w:sz w:val="32"/>
          <w:szCs w:val="32"/>
        </w:rPr>
        <w:t>政府采购预算情况</w:t>
      </w:r>
      <w:bookmarkEnd w:id="0"/>
    </w:p>
    <w:p>
      <w:pPr>
        <w:autoSpaceDE w:val="0"/>
        <w:autoSpaceDN w:val="0"/>
        <w:adjustRightInd w:val="0"/>
        <w:ind w:left="198" w:firstLine="640" w:firstLineChars="200"/>
        <w:jc w:val="left"/>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2021年，我部门未安排政府采购预算。</w:t>
      </w:r>
    </w:p>
    <w:p>
      <w:pPr>
        <w:autoSpaceDE w:val="0"/>
        <w:autoSpaceDN w:val="0"/>
        <w:adjustRightInd w:val="0"/>
        <w:ind w:left="198" w:firstLine="643" w:firstLineChars="200"/>
        <w:jc w:val="left"/>
        <w:rPr>
          <w:rFonts w:hint="eastAsia" w:ascii="黑体" w:hAnsi="黑体" w:eastAsia="黑体"/>
          <w:b/>
          <w:sz w:val="32"/>
          <w:szCs w:val="32"/>
        </w:rPr>
      </w:pPr>
      <w:r>
        <w:rPr>
          <w:rFonts w:hint="eastAsia" w:ascii="黑体" w:hAnsi="黑体" w:eastAsia="黑体"/>
          <w:b/>
          <w:sz w:val="32"/>
          <w:szCs w:val="32"/>
        </w:rPr>
        <w:t>七、国有资产信息</w:t>
      </w:r>
    </w:p>
    <w:p>
      <w:pPr>
        <w:ind w:firstLine="640"/>
        <w:rPr>
          <w:rFonts w:hint="eastAsia" w:ascii="Times New Roman" w:hAnsi="Times New Roman" w:eastAsia="仿宋" w:cs="仿宋"/>
          <w:color w:val="000000"/>
          <w:sz w:val="32"/>
          <w:szCs w:val="32"/>
        </w:rPr>
      </w:pPr>
      <w:r>
        <w:rPr>
          <w:rFonts w:hint="eastAsia" w:ascii="Times New Roman" w:hAnsi="Times New Roman" w:eastAsia="仿宋" w:cs="仿宋"/>
          <w:color w:val="000000"/>
          <w:sz w:val="32"/>
          <w:szCs w:val="32"/>
        </w:rPr>
        <w:t>馆陶县委宣传部20</w:t>
      </w:r>
      <w:r>
        <w:rPr>
          <w:rFonts w:hint="eastAsia" w:ascii="Times New Roman" w:hAnsi="Times New Roman" w:eastAsia="仿宋" w:cs="仿宋"/>
          <w:color w:val="000000"/>
          <w:sz w:val="32"/>
          <w:szCs w:val="32"/>
          <w:lang w:val="en-US" w:eastAsia="zh-CN"/>
        </w:rPr>
        <w:t>20</w:t>
      </w:r>
      <w:r>
        <w:rPr>
          <w:rFonts w:hint="eastAsia" w:ascii="Times New Roman" w:hAnsi="Times New Roman" w:eastAsia="仿宋" w:cs="仿宋"/>
          <w:color w:val="000000"/>
          <w:sz w:val="32"/>
          <w:szCs w:val="32"/>
        </w:rPr>
        <w:t>年末固定资产金额为23.92万元（详见下表）。</w:t>
      </w:r>
    </w:p>
    <w:tbl>
      <w:tblPr>
        <w:tblStyle w:val="11"/>
        <w:tblW w:w="7938" w:type="dxa"/>
        <w:tblInd w:w="392" w:type="dxa"/>
        <w:tblLayout w:type="fixed"/>
        <w:tblCellMar>
          <w:top w:w="0" w:type="dxa"/>
          <w:left w:w="108" w:type="dxa"/>
          <w:bottom w:w="0" w:type="dxa"/>
          <w:right w:w="108" w:type="dxa"/>
        </w:tblCellMar>
      </w:tblPr>
      <w:tblGrid>
        <w:gridCol w:w="3402"/>
        <w:gridCol w:w="992"/>
        <w:gridCol w:w="3544"/>
      </w:tblGrid>
      <w:tr>
        <w:tblPrEx>
          <w:tblCellMar>
            <w:top w:w="0" w:type="dxa"/>
            <w:left w:w="108" w:type="dxa"/>
            <w:bottom w:w="0" w:type="dxa"/>
            <w:right w:w="108" w:type="dxa"/>
          </w:tblCellMar>
        </w:tblPrEx>
        <w:trPr>
          <w:trHeight w:val="798" w:hRule="atLeast"/>
        </w:trPr>
        <w:tc>
          <w:tcPr>
            <w:tcW w:w="7938" w:type="dxa"/>
            <w:gridSpan w:val="3"/>
            <w:tcBorders>
              <w:top w:val="nil"/>
              <w:left w:val="nil"/>
              <w:bottom w:val="nil"/>
              <w:right w:val="nil"/>
            </w:tcBorders>
            <w:vAlign w:val="center"/>
          </w:tcPr>
          <w:p>
            <w:pPr>
              <w:widowControl/>
              <w:jc w:val="center"/>
              <w:rPr>
                <w:rFonts w:hint="eastAsia" w:ascii="宋体"/>
                <w:b/>
                <w:bCs/>
                <w:kern w:val="0"/>
                <w:sz w:val="32"/>
                <w:szCs w:val="32"/>
              </w:rPr>
            </w:pPr>
            <w:r>
              <w:rPr>
                <w:rFonts w:hint="eastAsia" w:ascii="宋体" w:hAnsi="宋体" w:cs="宋体"/>
                <w:b/>
                <w:bCs/>
                <w:kern w:val="0"/>
                <w:sz w:val="32"/>
                <w:szCs w:val="32"/>
              </w:rPr>
              <w:t>馆陶县县直部门固定资产占用情况表</w:t>
            </w:r>
          </w:p>
        </w:tc>
      </w:tr>
      <w:tr>
        <w:tblPrEx>
          <w:tblCellMar>
            <w:top w:w="0" w:type="dxa"/>
            <w:left w:w="108" w:type="dxa"/>
            <w:bottom w:w="0" w:type="dxa"/>
            <w:right w:w="108" w:type="dxa"/>
          </w:tblCellMar>
        </w:tblPrEx>
        <w:trPr>
          <w:trHeight w:val="577" w:hRule="atLeast"/>
        </w:trPr>
        <w:tc>
          <w:tcPr>
            <w:tcW w:w="4394"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编制部门：馆陶县委宣传部</w:t>
            </w:r>
          </w:p>
        </w:tc>
        <w:tc>
          <w:tcPr>
            <w:tcW w:w="3544"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截止时间：20</w:t>
            </w:r>
            <w:r>
              <w:rPr>
                <w:rFonts w:hint="eastAsia" w:ascii="Times New Roman" w:hAnsi="Times New Roman" w:eastAsia="仿宋" w:cs="仿宋"/>
                <w:kern w:val="0"/>
                <w:sz w:val="22"/>
                <w:szCs w:val="22"/>
                <w:lang w:val="en-US" w:eastAsia="zh-CN"/>
              </w:rPr>
              <w:t>20</w:t>
            </w:r>
            <w:r>
              <w:rPr>
                <w:rFonts w:hint="eastAsia" w:ascii="Times New Roman" w:hAnsi="Times New Roman" w:eastAsia="仿宋" w:cs="仿宋"/>
                <w:kern w:val="0"/>
                <w:sz w:val="22"/>
                <w:szCs w:val="22"/>
              </w:rPr>
              <w:t>年12月31日</w:t>
            </w:r>
          </w:p>
        </w:tc>
      </w:tr>
      <w:tr>
        <w:tblPrEx>
          <w:tblCellMar>
            <w:top w:w="0" w:type="dxa"/>
            <w:left w:w="108" w:type="dxa"/>
            <w:bottom w:w="0" w:type="dxa"/>
            <w:right w:w="108" w:type="dxa"/>
          </w:tblCellMar>
        </w:tblPrEx>
        <w:trPr>
          <w:trHeight w:val="730" w:hRule="atLeast"/>
        </w:trPr>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项目</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数量</w:t>
            </w:r>
          </w:p>
        </w:tc>
        <w:tc>
          <w:tcPr>
            <w:tcW w:w="3544" w:type="dxa"/>
            <w:tcBorders>
              <w:top w:val="single" w:color="auto" w:sz="4" w:space="0"/>
              <w:left w:val="nil"/>
              <w:bottom w:val="single" w:color="auto" w:sz="4" w:space="0"/>
              <w:right w:val="single" w:color="auto" w:sz="4" w:space="0"/>
            </w:tcBorders>
            <w:vAlign w:val="center"/>
          </w:tcPr>
          <w:p>
            <w:pPr>
              <w:widowControl/>
              <w:jc w:val="center"/>
              <w:rPr>
                <w:rFonts w:hint="eastAsia"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23.92</w:t>
            </w: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1</w:t>
            </w: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18.2</w:t>
            </w: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340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9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354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5.72</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lang w:val="en-US" w:eastAsia="zh-CN"/>
        </w:rPr>
        <w:t>八</w:t>
      </w:r>
      <w:r>
        <w:rPr>
          <w:rFonts w:hint="eastAsia" w:ascii="黑体" w:hAnsi="黑体" w:eastAsia="黑体"/>
          <w:b/>
          <w:sz w:val="32"/>
          <w:szCs w:val="32"/>
        </w:rPr>
        <w:t>、名词解释</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lang w:val="en-US" w:eastAsia="zh-CN"/>
        </w:rPr>
        <w:t>九</w:t>
      </w:r>
      <w:r>
        <w:rPr>
          <w:rFonts w:hint="eastAsia" w:ascii="黑体" w:hAnsi="黑体" w:eastAsia="黑体"/>
          <w:b/>
          <w:sz w:val="32"/>
          <w:szCs w:val="32"/>
        </w:rPr>
        <w:t>、其他需要说明的事项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p>
      <w:pPr>
        <w:tabs>
          <w:tab w:val="left" w:pos="11490"/>
        </w:tabs>
        <w:ind w:firstLine="640" w:firstLineChars="200"/>
        <w:rPr>
          <w:rFonts w:hint="eastAsia" w:ascii="仿宋_GB2312" w:hAnsi="Times New Roman" w:eastAsia="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w:t>
    </w:r>
    <w:r>
      <w:fldChar w:fldCharType="begin"/>
    </w:r>
    <w:r>
      <w:instrText xml:space="preserve">PAGE   \* MERGEFORMAT</w:instrText>
    </w:r>
    <w:r>
      <w:fldChar w:fldCharType="separate"/>
    </w:r>
    <w:r>
      <w:rPr>
        <w:lang w:val="zh-CN"/>
      </w:rPr>
      <w:t>8</w:t>
    </w:r>
    <w:r>
      <w:rPr>
        <w:lang w:val="zh-CN"/>
      </w:rPr>
      <w:fldChar w:fldCharType="end"/>
    </w:r>
    <w: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66032"/>
    <w:rsid w:val="000053CC"/>
    <w:rsid w:val="00037AF6"/>
    <w:rsid w:val="0004565F"/>
    <w:rsid w:val="00072187"/>
    <w:rsid w:val="00075D5F"/>
    <w:rsid w:val="000A7850"/>
    <w:rsid w:val="000B529B"/>
    <w:rsid w:val="000C24E6"/>
    <w:rsid w:val="000C3A19"/>
    <w:rsid w:val="000D5C0F"/>
    <w:rsid w:val="001245BB"/>
    <w:rsid w:val="001251A3"/>
    <w:rsid w:val="001643E8"/>
    <w:rsid w:val="001919C4"/>
    <w:rsid w:val="0019723B"/>
    <w:rsid w:val="001E0757"/>
    <w:rsid w:val="001E6DDC"/>
    <w:rsid w:val="001F7873"/>
    <w:rsid w:val="00241FD4"/>
    <w:rsid w:val="00243DC7"/>
    <w:rsid w:val="00251B12"/>
    <w:rsid w:val="00265318"/>
    <w:rsid w:val="002835D7"/>
    <w:rsid w:val="00290FD6"/>
    <w:rsid w:val="00296113"/>
    <w:rsid w:val="002A673A"/>
    <w:rsid w:val="002C5E13"/>
    <w:rsid w:val="002C62BC"/>
    <w:rsid w:val="002E0EB8"/>
    <w:rsid w:val="002F3E58"/>
    <w:rsid w:val="0030542C"/>
    <w:rsid w:val="00311B7A"/>
    <w:rsid w:val="00313D9C"/>
    <w:rsid w:val="00424943"/>
    <w:rsid w:val="0042727E"/>
    <w:rsid w:val="0043175C"/>
    <w:rsid w:val="00437296"/>
    <w:rsid w:val="00451590"/>
    <w:rsid w:val="00451871"/>
    <w:rsid w:val="004706DE"/>
    <w:rsid w:val="00472923"/>
    <w:rsid w:val="00486DCD"/>
    <w:rsid w:val="004B0C3A"/>
    <w:rsid w:val="004C49A8"/>
    <w:rsid w:val="004D5788"/>
    <w:rsid w:val="004E3066"/>
    <w:rsid w:val="004E419C"/>
    <w:rsid w:val="004E74CD"/>
    <w:rsid w:val="00524EFD"/>
    <w:rsid w:val="00572067"/>
    <w:rsid w:val="00573562"/>
    <w:rsid w:val="00590ECE"/>
    <w:rsid w:val="005F5714"/>
    <w:rsid w:val="00600A07"/>
    <w:rsid w:val="00611D03"/>
    <w:rsid w:val="00614A29"/>
    <w:rsid w:val="00673D76"/>
    <w:rsid w:val="006854F0"/>
    <w:rsid w:val="006920B9"/>
    <w:rsid w:val="006B1C4A"/>
    <w:rsid w:val="006B610D"/>
    <w:rsid w:val="006E49F5"/>
    <w:rsid w:val="007013C8"/>
    <w:rsid w:val="00753836"/>
    <w:rsid w:val="0075393C"/>
    <w:rsid w:val="00754592"/>
    <w:rsid w:val="00776C08"/>
    <w:rsid w:val="007C219A"/>
    <w:rsid w:val="007E1DA8"/>
    <w:rsid w:val="007F6C26"/>
    <w:rsid w:val="00813208"/>
    <w:rsid w:val="00817533"/>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6C5C"/>
    <w:rsid w:val="00973104"/>
    <w:rsid w:val="00995BF0"/>
    <w:rsid w:val="009A16D5"/>
    <w:rsid w:val="009A353D"/>
    <w:rsid w:val="009B0B77"/>
    <w:rsid w:val="009B511E"/>
    <w:rsid w:val="009D37D3"/>
    <w:rsid w:val="009D4C94"/>
    <w:rsid w:val="00A16E6C"/>
    <w:rsid w:val="00A40F60"/>
    <w:rsid w:val="00A44E3D"/>
    <w:rsid w:val="00A72D2E"/>
    <w:rsid w:val="00A74447"/>
    <w:rsid w:val="00A74CE5"/>
    <w:rsid w:val="00A77500"/>
    <w:rsid w:val="00A911E7"/>
    <w:rsid w:val="00A939D9"/>
    <w:rsid w:val="00AD5259"/>
    <w:rsid w:val="00B01D36"/>
    <w:rsid w:val="00B078CD"/>
    <w:rsid w:val="00B20712"/>
    <w:rsid w:val="00B3715A"/>
    <w:rsid w:val="00B43238"/>
    <w:rsid w:val="00B45DD3"/>
    <w:rsid w:val="00B7022C"/>
    <w:rsid w:val="00B73582"/>
    <w:rsid w:val="00B75216"/>
    <w:rsid w:val="00B755A2"/>
    <w:rsid w:val="00B9104C"/>
    <w:rsid w:val="00B91D52"/>
    <w:rsid w:val="00B9490F"/>
    <w:rsid w:val="00BA1ACD"/>
    <w:rsid w:val="00BA3392"/>
    <w:rsid w:val="00BD09F8"/>
    <w:rsid w:val="00C005B2"/>
    <w:rsid w:val="00CA7176"/>
    <w:rsid w:val="00CC75B0"/>
    <w:rsid w:val="00CD2773"/>
    <w:rsid w:val="00CD73C1"/>
    <w:rsid w:val="00CE01BA"/>
    <w:rsid w:val="00CE143B"/>
    <w:rsid w:val="00D07DBA"/>
    <w:rsid w:val="00D27003"/>
    <w:rsid w:val="00D9307A"/>
    <w:rsid w:val="00E167C7"/>
    <w:rsid w:val="00E55B78"/>
    <w:rsid w:val="00E76361"/>
    <w:rsid w:val="00EC47F6"/>
    <w:rsid w:val="00EF08C9"/>
    <w:rsid w:val="00EF535E"/>
    <w:rsid w:val="00F14A62"/>
    <w:rsid w:val="00F471F7"/>
    <w:rsid w:val="00F66032"/>
    <w:rsid w:val="00F83B96"/>
    <w:rsid w:val="00F8441D"/>
    <w:rsid w:val="00F87C1E"/>
    <w:rsid w:val="00F958C2"/>
    <w:rsid w:val="00FA740E"/>
    <w:rsid w:val="00FC06C7"/>
    <w:rsid w:val="00FD5DB4"/>
    <w:rsid w:val="00FE1724"/>
    <w:rsid w:val="03186F2A"/>
    <w:rsid w:val="041D28AC"/>
    <w:rsid w:val="05B23CC8"/>
    <w:rsid w:val="09F94CDF"/>
    <w:rsid w:val="0A2023C6"/>
    <w:rsid w:val="0B331B7E"/>
    <w:rsid w:val="0B7824B0"/>
    <w:rsid w:val="0BFB01B0"/>
    <w:rsid w:val="0C044491"/>
    <w:rsid w:val="0D7D38E6"/>
    <w:rsid w:val="0DB32BBD"/>
    <w:rsid w:val="0FB56335"/>
    <w:rsid w:val="11C37B1A"/>
    <w:rsid w:val="13173E11"/>
    <w:rsid w:val="1C1036D4"/>
    <w:rsid w:val="1FC1447C"/>
    <w:rsid w:val="215E0502"/>
    <w:rsid w:val="21613782"/>
    <w:rsid w:val="218E64FE"/>
    <w:rsid w:val="22185F76"/>
    <w:rsid w:val="22513320"/>
    <w:rsid w:val="22E7759E"/>
    <w:rsid w:val="238A6CEF"/>
    <w:rsid w:val="23C822FF"/>
    <w:rsid w:val="291C189E"/>
    <w:rsid w:val="29441229"/>
    <w:rsid w:val="2A80335F"/>
    <w:rsid w:val="2A81430E"/>
    <w:rsid w:val="318A7F9E"/>
    <w:rsid w:val="31907403"/>
    <w:rsid w:val="31E15395"/>
    <w:rsid w:val="3217312C"/>
    <w:rsid w:val="33FB7505"/>
    <w:rsid w:val="3473676B"/>
    <w:rsid w:val="3593452D"/>
    <w:rsid w:val="36017203"/>
    <w:rsid w:val="37E2109A"/>
    <w:rsid w:val="384275F8"/>
    <w:rsid w:val="38781EB8"/>
    <w:rsid w:val="3D0A169A"/>
    <w:rsid w:val="41F47900"/>
    <w:rsid w:val="429B518B"/>
    <w:rsid w:val="42AF4A79"/>
    <w:rsid w:val="43274E58"/>
    <w:rsid w:val="45FE5EEA"/>
    <w:rsid w:val="4A657D63"/>
    <w:rsid w:val="4D237E1F"/>
    <w:rsid w:val="4F9E0336"/>
    <w:rsid w:val="52D72EE3"/>
    <w:rsid w:val="53071741"/>
    <w:rsid w:val="53764308"/>
    <w:rsid w:val="56733828"/>
    <w:rsid w:val="5BEC1C38"/>
    <w:rsid w:val="5C3D3539"/>
    <w:rsid w:val="5D5A3361"/>
    <w:rsid w:val="60315DEE"/>
    <w:rsid w:val="60CE10EE"/>
    <w:rsid w:val="62AC6848"/>
    <w:rsid w:val="63756E47"/>
    <w:rsid w:val="64FF07E7"/>
    <w:rsid w:val="65CE4B5A"/>
    <w:rsid w:val="66047C9F"/>
    <w:rsid w:val="69C822D4"/>
    <w:rsid w:val="6AD458F4"/>
    <w:rsid w:val="6F663415"/>
    <w:rsid w:val="6FA90EE9"/>
    <w:rsid w:val="71051481"/>
    <w:rsid w:val="7202615B"/>
    <w:rsid w:val="72471643"/>
    <w:rsid w:val="73D06FB9"/>
    <w:rsid w:val="75ED44EF"/>
    <w:rsid w:val="780D4FB8"/>
    <w:rsid w:val="7C2C5356"/>
    <w:rsid w:val="7D993F1E"/>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spacing w:line="580" w:lineRule="exact"/>
      <w:ind w:firstLine="640" w:firstLineChars="200"/>
    </w:pPr>
    <w:rPr>
      <w:rFonts w:ascii="仿宋_GB2312"/>
      <w:kern w:val="0"/>
    </w:rPr>
  </w:style>
  <w:style w:type="paragraph" w:styleId="3">
    <w:name w:val="Body Text"/>
    <w:basedOn w:val="1"/>
    <w:qFormat/>
    <w:uiPriority w:val="0"/>
    <w:pPr>
      <w:spacing w:after="120"/>
    </w:pPr>
    <w:rPr>
      <w:szCs w:val="20"/>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toc 1"/>
    <w:basedOn w:val="1"/>
    <w:next w:val="1"/>
    <w:qFormat/>
    <w:uiPriority w:val="99"/>
    <w:rPr>
      <w:rFonts w:ascii="Times New Roman" w:hAnsi="Times New Roman"/>
      <w:szCs w:val="24"/>
    </w:rPr>
  </w:style>
  <w:style w:type="paragraph" w:styleId="8">
    <w:name w:val="footnote text"/>
    <w:basedOn w:val="1"/>
    <w:link w:val="17"/>
    <w:qFormat/>
    <w:uiPriority w:val="99"/>
    <w:pPr>
      <w:snapToGrid w:val="0"/>
      <w:jc w:val="left"/>
    </w:pPr>
    <w:rPr>
      <w:sz w:val="18"/>
      <w:szCs w:val="18"/>
    </w:rPr>
  </w:style>
  <w:style w:type="paragraph" w:styleId="9">
    <w:name w:val="toc 2"/>
    <w:basedOn w:val="1"/>
    <w:next w:val="1"/>
    <w:qFormat/>
    <w:uiPriority w:val="99"/>
    <w:pPr>
      <w:ind w:left="420" w:leftChars="200"/>
    </w:pPr>
    <w:rPr>
      <w:rFonts w:ascii="Times New Roman" w:hAnsi="Times New Roman"/>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footnote reference"/>
    <w:basedOn w:val="12"/>
    <w:qFormat/>
    <w:uiPriority w:val="99"/>
    <w:rPr>
      <w:rFonts w:cs="Times New Roman"/>
      <w:vertAlign w:val="superscript"/>
    </w:rPr>
  </w:style>
  <w:style w:type="character" w:customStyle="1" w:styleId="14">
    <w:name w:val="Balloon Text Char"/>
    <w:basedOn w:val="12"/>
    <w:link w:val="4"/>
    <w:semiHidden/>
    <w:qFormat/>
    <w:locked/>
    <w:uiPriority w:val="99"/>
    <w:rPr>
      <w:rFonts w:cs="Times New Roman"/>
      <w:sz w:val="18"/>
      <w:szCs w:val="18"/>
    </w:rPr>
  </w:style>
  <w:style w:type="character" w:customStyle="1" w:styleId="15">
    <w:name w:val="Footer Char"/>
    <w:basedOn w:val="12"/>
    <w:link w:val="5"/>
    <w:qFormat/>
    <w:locked/>
    <w:uiPriority w:val="99"/>
    <w:rPr>
      <w:rFonts w:ascii="Times New Roman" w:hAnsi="Times New Roman" w:eastAsia="宋体" w:cs="Times New Roman"/>
      <w:sz w:val="18"/>
      <w:szCs w:val="18"/>
    </w:rPr>
  </w:style>
  <w:style w:type="character" w:customStyle="1" w:styleId="16">
    <w:name w:val="Header Char"/>
    <w:basedOn w:val="12"/>
    <w:link w:val="6"/>
    <w:qFormat/>
    <w:locked/>
    <w:uiPriority w:val="99"/>
    <w:rPr>
      <w:rFonts w:ascii="Times New Roman" w:hAnsi="Times New Roman" w:eastAsia="宋体" w:cs="Times New Roman"/>
      <w:sz w:val="18"/>
      <w:szCs w:val="18"/>
    </w:rPr>
  </w:style>
  <w:style w:type="character" w:customStyle="1" w:styleId="17">
    <w:name w:val="Footnote Text Char"/>
    <w:basedOn w:val="12"/>
    <w:link w:val="8"/>
    <w:semiHidden/>
    <w:qFormat/>
    <w:locked/>
    <w:uiPriority w:val="99"/>
    <w:rPr>
      <w:rFonts w:ascii="Calibri" w:hAnsi="Calibri" w:eastAsia="宋体" w:cs="Times New Roman"/>
      <w:sz w:val="18"/>
      <w:szCs w:val="18"/>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9">
    <w:name w:val="Normal (Web)1"/>
    <w:basedOn w:val="1"/>
    <w:qFormat/>
    <w:uiPriority w:val="99"/>
    <w:pPr>
      <w:spacing w:before="100" w:after="100"/>
      <w:jc w:val="left"/>
    </w:pPr>
    <w:rPr>
      <w:sz w:val="24"/>
    </w:rPr>
  </w:style>
  <w:style w:type="paragraph" w:customStyle="1" w:styleId="20">
    <w:name w:val="Normal (Web)"/>
    <w:basedOn w:val="1"/>
    <w:qFormat/>
    <w:uiPriority w:val="0"/>
    <w:pPr>
      <w:spacing w:before="100" w:after="100"/>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10</Pages>
  <Words>4274</Words>
  <Characters>4429</Characters>
  <Lines>0</Lines>
  <Paragraphs>0</Paragraphs>
  <TotalTime>5</TotalTime>
  <ScaleCrop>false</ScaleCrop>
  <LinksUpToDate>false</LinksUpToDate>
  <CharactersWithSpaces>4435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2024-05-27T03:26:24Z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E65280993BB24E83BC3A69A2FAC71126_13</vt:lpwstr>
  </property>
</Properties>
</file>