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一、馆陶县统战部本级收支预算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一、馆陶县统战部本级收支预算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213001馆陶县统战部本级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187.95</w:t>
            </w:r>
          </w:p>
        </w:tc>
        <w:tc>
          <w:tcPr>
            <w:tcW w:w="4535" w:type="dxa"/>
            <w:vAlign w:val="center"/>
          </w:tcPr>
          <w:p>
            <w:pPr>
              <w:pStyle w:val="12"/>
            </w:pPr>
            <w:r>
              <w:t>一、一般公共服务支出</w:t>
            </w:r>
          </w:p>
        </w:tc>
        <w:tc>
          <w:tcPr>
            <w:tcW w:w="2126" w:type="dxa"/>
            <w:vAlign w:val="center"/>
          </w:tcPr>
          <w:p>
            <w:pPr>
              <w:pStyle w:val="11"/>
            </w:pPr>
            <w:r>
              <w:t>162.40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15.00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202.95</w:t>
            </w:r>
          </w:p>
        </w:tc>
        <w:tc>
          <w:tcPr>
            <w:tcW w:w="4535" w:type="dxa"/>
            <w:vAlign w:val="center"/>
          </w:tcPr>
          <w:p>
            <w:pPr>
              <w:pStyle w:val="14"/>
            </w:pPr>
            <w:r>
              <w:t>本年支出合计</w:t>
            </w:r>
          </w:p>
        </w:tc>
        <w:tc>
          <w:tcPr>
            <w:tcW w:w="2126" w:type="dxa"/>
            <w:vAlign w:val="center"/>
          </w:tcPr>
          <w:p>
            <w:pPr>
              <w:pStyle w:val="15"/>
            </w:pPr>
            <w:r>
              <w:t>202.95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202.95</w:t>
            </w:r>
          </w:p>
        </w:tc>
        <w:tc>
          <w:tcPr>
            <w:tcW w:w="4535" w:type="dxa"/>
            <w:vAlign w:val="center"/>
          </w:tcPr>
          <w:p>
            <w:pPr>
              <w:pStyle w:val="14"/>
            </w:pPr>
            <w:r>
              <w:t>支出总计</w:t>
            </w:r>
          </w:p>
        </w:tc>
        <w:tc>
          <w:tcPr>
            <w:tcW w:w="2126" w:type="dxa"/>
            <w:vAlign w:val="center"/>
          </w:tcPr>
          <w:p>
            <w:pPr>
              <w:pStyle w:val="15"/>
            </w:pPr>
            <w:r>
              <w:t>202.95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213001馆陶县统战部本级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202.95</w:t>
            </w:r>
          </w:p>
        </w:tc>
        <w:tc>
          <w:tcPr>
            <w:tcW w:w="1134" w:type="dxa"/>
            <w:vAlign w:val="center"/>
          </w:tcPr>
          <w:p>
            <w:pPr>
              <w:pStyle w:val="15"/>
            </w:pPr>
            <w:r>
              <w:t>202.95</w:t>
            </w:r>
          </w:p>
        </w:tc>
        <w:tc>
          <w:tcPr>
            <w:tcW w:w="1134" w:type="dxa"/>
            <w:vAlign w:val="center"/>
          </w:tcPr>
          <w:p>
            <w:pPr>
              <w:pStyle w:val="15"/>
            </w:pPr>
            <w:r>
              <w:t>202.95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162.40</w:t>
            </w:r>
          </w:p>
        </w:tc>
        <w:tc>
          <w:tcPr>
            <w:tcW w:w="1134" w:type="dxa"/>
            <w:vAlign w:val="center"/>
          </w:tcPr>
          <w:p>
            <w:pPr>
              <w:pStyle w:val="11"/>
            </w:pPr>
            <w:r>
              <w:t>162.40</w:t>
            </w:r>
          </w:p>
        </w:tc>
        <w:tc>
          <w:tcPr>
            <w:tcW w:w="1134" w:type="dxa"/>
            <w:vAlign w:val="center"/>
          </w:tcPr>
          <w:p>
            <w:pPr>
              <w:pStyle w:val="11"/>
            </w:pPr>
            <w:r>
              <w:t>162.40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162.40</w:t>
            </w:r>
          </w:p>
        </w:tc>
        <w:tc>
          <w:tcPr>
            <w:tcW w:w="1134" w:type="dxa"/>
            <w:vAlign w:val="center"/>
          </w:tcPr>
          <w:p>
            <w:pPr>
              <w:pStyle w:val="11"/>
            </w:pPr>
            <w:r>
              <w:t>162.40</w:t>
            </w:r>
          </w:p>
        </w:tc>
        <w:tc>
          <w:tcPr>
            <w:tcW w:w="1134" w:type="dxa"/>
            <w:vAlign w:val="center"/>
          </w:tcPr>
          <w:p>
            <w:pPr>
              <w:pStyle w:val="11"/>
            </w:pPr>
            <w:r>
              <w:t>162.40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154.34</w:t>
            </w:r>
          </w:p>
        </w:tc>
        <w:tc>
          <w:tcPr>
            <w:tcW w:w="1134" w:type="dxa"/>
            <w:vAlign w:val="center"/>
          </w:tcPr>
          <w:p>
            <w:pPr>
              <w:pStyle w:val="11"/>
            </w:pPr>
            <w:r>
              <w:t>154.34</w:t>
            </w:r>
          </w:p>
        </w:tc>
        <w:tc>
          <w:tcPr>
            <w:tcW w:w="1134" w:type="dxa"/>
            <w:vAlign w:val="center"/>
          </w:tcPr>
          <w:p>
            <w:pPr>
              <w:pStyle w:val="11"/>
            </w:pPr>
            <w:r>
              <w:t>154.34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8.06</w:t>
            </w:r>
          </w:p>
        </w:tc>
        <w:tc>
          <w:tcPr>
            <w:tcW w:w="1134" w:type="dxa"/>
            <w:vAlign w:val="center"/>
          </w:tcPr>
          <w:p>
            <w:pPr>
              <w:pStyle w:val="11"/>
            </w:pPr>
            <w:r>
              <w:t>8.06</w:t>
            </w:r>
          </w:p>
        </w:tc>
        <w:tc>
          <w:tcPr>
            <w:tcW w:w="1134" w:type="dxa"/>
            <w:vAlign w:val="center"/>
          </w:tcPr>
          <w:p>
            <w:pPr>
              <w:pStyle w:val="11"/>
            </w:pPr>
            <w:r>
              <w:t>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5.68</w:t>
            </w:r>
          </w:p>
        </w:tc>
        <w:tc>
          <w:tcPr>
            <w:tcW w:w="1134" w:type="dxa"/>
            <w:vAlign w:val="center"/>
          </w:tcPr>
          <w:p>
            <w:pPr>
              <w:pStyle w:val="11"/>
            </w:pPr>
            <w:r>
              <w:t>5.68</w:t>
            </w:r>
          </w:p>
        </w:tc>
        <w:tc>
          <w:tcPr>
            <w:tcW w:w="1134" w:type="dxa"/>
            <w:vAlign w:val="center"/>
          </w:tcPr>
          <w:p>
            <w:pPr>
              <w:pStyle w:val="11"/>
            </w:pPr>
            <w:r>
              <w:t>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5.68</w:t>
            </w:r>
          </w:p>
        </w:tc>
        <w:tc>
          <w:tcPr>
            <w:tcW w:w="1134" w:type="dxa"/>
            <w:vAlign w:val="center"/>
          </w:tcPr>
          <w:p>
            <w:pPr>
              <w:pStyle w:val="11"/>
            </w:pPr>
            <w:r>
              <w:t>5.68</w:t>
            </w:r>
          </w:p>
        </w:tc>
        <w:tc>
          <w:tcPr>
            <w:tcW w:w="1134" w:type="dxa"/>
            <w:vAlign w:val="center"/>
          </w:tcPr>
          <w:p>
            <w:pPr>
              <w:pStyle w:val="11"/>
            </w:pPr>
            <w:r>
              <w:t>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5.68</w:t>
            </w:r>
          </w:p>
        </w:tc>
        <w:tc>
          <w:tcPr>
            <w:tcW w:w="1134" w:type="dxa"/>
            <w:vAlign w:val="center"/>
          </w:tcPr>
          <w:p>
            <w:pPr>
              <w:pStyle w:val="11"/>
            </w:pPr>
            <w:r>
              <w:t>5.68</w:t>
            </w:r>
          </w:p>
        </w:tc>
        <w:tc>
          <w:tcPr>
            <w:tcW w:w="1134" w:type="dxa"/>
            <w:vAlign w:val="center"/>
          </w:tcPr>
          <w:p>
            <w:pPr>
              <w:pStyle w:val="11"/>
            </w:pPr>
            <w:r>
              <w:t>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8.55</w:t>
            </w:r>
          </w:p>
        </w:tc>
        <w:tc>
          <w:tcPr>
            <w:tcW w:w="1134" w:type="dxa"/>
            <w:vAlign w:val="center"/>
          </w:tcPr>
          <w:p>
            <w:pPr>
              <w:pStyle w:val="11"/>
            </w:pPr>
            <w:r>
              <w:t>8.55</w:t>
            </w:r>
          </w:p>
        </w:tc>
        <w:tc>
          <w:tcPr>
            <w:tcW w:w="1134" w:type="dxa"/>
            <w:vAlign w:val="center"/>
          </w:tcPr>
          <w:p>
            <w:pPr>
              <w:pStyle w:val="11"/>
            </w:pPr>
            <w:r>
              <w:t>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8.55</w:t>
            </w:r>
          </w:p>
        </w:tc>
        <w:tc>
          <w:tcPr>
            <w:tcW w:w="1134" w:type="dxa"/>
            <w:vAlign w:val="center"/>
          </w:tcPr>
          <w:p>
            <w:pPr>
              <w:pStyle w:val="11"/>
            </w:pPr>
            <w:r>
              <w:t>8.55</w:t>
            </w:r>
          </w:p>
        </w:tc>
        <w:tc>
          <w:tcPr>
            <w:tcW w:w="1134" w:type="dxa"/>
            <w:vAlign w:val="center"/>
          </w:tcPr>
          <w:p>
            <w:pPr>
              <w:pStyle w:val="11"/>
            </w:pPr>
            <w:r>
              <w:t>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8.55</w:t>
            </w:r>
          </w:p>
        </w:tc>
        <w:tc>
          <w:tcPr>
            <w:tcW w:w="1134" w:type="dxa"/>
            <w:vAlign w:val="center"/>
          </w:tcPr>
          <w:p>
            <w:pPr>
              <w:pStyle w:val="11"/>
            </w:pPr>
            <w:r>
              <w:t>8.55</w:t>
            </w:r>
          </w:p>
        </w:tc>
        <w:tc>
          <w:tcPr>
            <w:tcW w:w="1134" w:type="dxa"/>
            <w:vAlign w:val="center"/>
          </w:tcPr>
          <w:p>
            <w:pPr>
              <w:pStyle w:val="11"/>
            </w:pPr>
            <w:r>
              <w:t>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213001馆陶县统战部本级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202.95</w:t>
            </w:r>
          </w:p>
        </w:tc>
        <w:tc>
          <w:tcPr>
            <w:tcW w:w="1361" w:type="dxa"/>
            <w:vAlign w:val="center"/>
          </w:tcPr>
          <w:p>
            <w:pPr>
              <w:pStyle w:val="15"/>
            </w:pPr>
            <w:r>
              <w:t>129.89</w:t>
            </w:r>
          </w:p>
        </w:tc>
        <w:tc>
          <w:tcPr>
            <w:tcW w:w="1361" w:type="dxa"/>
            <w:vAlign w:val="center"/>
          </w:tcPr>
          <w:p>
            <w:pPr>
              <w:pStyle w:val="15"/>
            </w:pPr>
            <w:r>
              <w:t>73.06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162.40</w:t>
            </w:r>
          </w:p>
        </w:tc>
        <w:tc>
          <w:tcPr>
            <w:tcW w:w="1361" w:type="dxa"/>
            <w:vAlign w:val="center"/>
          </w:tcPr>
          <w:p>
            <w:pPr>
              <w:pStyle w:val="11"/>
            </w:pPr>
            <w:r>
              <w:t>104.34</w:t>
            </w:r>
          </w:p>
        </w:tc>
        <w:tc>
          <w:tcPr>
            <w:tcW w:w="1361" w:type="dxa"/>
            <w:vAlign w:val="center"/>
          </w:tcPr>
          <w:p>
            <w:pPr>
              <w:pStyle w:val="11"/>
            </w:pPr>
            <w:r>
              <w:t>58.06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162.40</w:t>
            </w:r>
          </w:p>
        </w:tc>
        <w:tc>
          <w:tcPr>
            <w:tcW w:w="1361" w:type="dxa"/>
            <w:vAlign w:val="center"/>
          </w:tcPr>
          <w:p>
            <w:pPr>
              <w:pStyle w:val="11"/>
            </w:pPr>
            <w:r>
              <w:t>104.34</w:t>
            </w:r>
          </w:p>
        </w:tc>
        <w:tc>
          <w:tcPr>
            <w:tcW w:w="1361" w:type="dxa"/>
            <w:vAlign w:val="center"/>
          </w:tcPr>
          <w:p>
            <w:pPr>
              <w:pStyle w:val="11"/>
            </w:pPr>
            <w:r>
              <w:t>58.06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154.34</w:t>
            </w:r>
          </w:p>
        </w:tc>
        <w:tc>
          <w:tcPr>
            <w:tcW w:w="1361" w:type="dxa"/>
            <w:vAlign w:val="center"/>
          </w:tcPr>
          <w:p>
            <w:pPr>
              <w:pStyle w:val="11"/>
            </w:pPr>
            <w:r>
              <w:t>104.34</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8.06</w:t>
            </w:r>
          </w:p>
        </w:tc>
        <w:tc>
          <w:tcPr>
            <w:tcW w:w="1361" w:type="dxa"/>
            <w:vAlign w:val="center"/>
          </w:tcPr>
          <w:p>
            <w:pPr>
              <w:pStyle w:val="11"/>
            </w:pPr>
          </w:p>
        </w:tc>
        <w:tc>
          <w:tcPr>
            <w:tcW w:w="1361" w:type="dxa"/>
            <w:vAlign w:val="center"/>
          </w:tcPr>
          <w:p>
            <w:pPr>
              <w:pStyle w:val="11"/>
            </w:pPr>
            <w:r>
              <w:t>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11.32</w:t>
            </w:r>
          </w:p>
        </w:tc>
        <w:tc>
          <w:tcPr>
            <w:tcW w:w="1361" w:type="dxa"/>
            <w:vAlign w:val="center"/>
          </w:tcPr>
          <w:p>
            <w:pPr>
              <w:pStyle w:val="11"/>
            </w:pPr>
            <w:r>
              <w:t>11.32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11.32</w:t>
            </w:r>
          </w:p>
        </w:tc>
        <w:tc>
          <w:tcPr>
            <w:tcW w:w="1361" w:type="dxa"/>
            <w:vAlign w:val="center"/>
          </w:tcPr>
          <w:p>
            <w:pPr>
              <w:pStyle w:val="11"/>
            </w:pPr>
            <w:r>
              <w:t>11.32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11.32</w:t>
            </w:r>
          </w:p>
        </w:tc>
        <w:tc>
          <w:tcPr>
            <w:tcW w:w="1361" w:type="dxa"/>
            <w:vAlign w:val="center"/>
          </w:tcPr>
          <w:p>
            <w:pPr>
              <w:pStyle w:val="11"/>
            </w:pPr>
            <w:r>
              <w:t>11.32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5.68</w:t>
            </w:r>
          </w:p>
        </w:tc>
        <w:tc>
          <w:tcPr>
            <w:tcW w:w="1361" w:type="dxa"/>
            <w:vAlign w:val="center"/>
          </w:tcPr>
          <w:p>
            <w:pPr>
              <w:pStyle w:val="11"/>
            </w:pPr>
            <w:r>
              <w:t>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5.68</w:t>
            </w:r>
          </w:p>
        </w:tc>
        <w:tc>
          <w:tcPr>
            <w:tcW w:w="1361" w:type="dxa"/>
            <w:vAlign w:val="center"/>
          </w:tcPr>
          <w:p>
            <w:pPr>
              <w:pStyle w:val="11"/>
            </w:pPr>
            <w:r>
              <w:t>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5.68</w:t>
            </w:r>
          </w:p>
        </w:tc>
        <w:tc>
          <w:tcPr>
            <w:tcW w:w="1361" w:type="dxa"/>
            <w:vAlign w:val="center"/>
          </w:tcPr>
          <w:p>
            <w:pPr>
              <w:pStyle w:val="11"/>
            </w:pPr>
            <w:r>
              <w:t>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8.55</w:t>
            </w:r>
          </w:p>
        </w:tc>
        <w:tc>
          <w:tcPr>
            <w:tcW w:w="1361" w:type="dxa"/>
            <w:vAlign w:val="center"/>
          </w:tcPr>
          <w:p>
            <w:pPr>
              <w:pStyle w:val="11"/>
            </w:pPr>
            <w:r>
              <w:t>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8.55</w:t>
            </w:r>
          </w:p>
        </w:tc>
        <w:tc>
          <w:tcPr>
            <w:tcW w:w="1361" w:type="dxa"/>
            <w:vAlign w:val="center"/>
          </w:tcPr>
          <w:p>
            <w:pPr>
              <w:pStyle w:val="11"/>
            </w:pPr>
            <w:r>
              <w:t>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8.55</w:t>
            </w:r>
          </w:p>
        </w:tc>
        <w:tc>
          <w:tcPr>
            <w:tcW w:w="1361" w:type="dxa"/>
            <w:vAlign w:val="center"/>
          </w:tcPr>
          <w:p>
            <w:pPr>
              <w:pStyle w:val="11"/>
            </w:pPr>
            <w:r>
              <w:t>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213001馆陶县统战部本级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187.95</w:t>
            </w:r>
          </w:p>
        </w:tc>
        <w:tc>
          <w:tcPr>
            <w:tcW w:w="3402" w:type="dxa"/>
            <w:vAlign w:val="center"/>
          </w:tcPr>
          <w:p>
            <w:pPr>
              <w:pStyle w:val="12"/>
            </w:pPr>
            <w:r>
              <w:t>一、一般公共服务支出</w:t>
            </w:r>
          </w:p>
        </w:tc>
        <w:tc>
          <w:tcPr>
            <w:tcW w:w="1474" w:type="dxa"/>
            <w:vAlign w:val="center"/>
          </w:tcPr>
          <w:p>
            <w:pPr>
              <w:pStyle w:val="11"/>
            </w:pPr>
            <w:r>
              <w:t>162.40</w:t>
            </w:r>
          </w:p>
        </w:tc>
        <w:tc>
          <w:tcPr>
            <w:tcW w:w="1474" w:type="dxa"/>
            <w:vAlign w:val="center"/>
          </w:tcPr>
          <w:p>
            <w:pPr>
              <w:pStyle w:val="11"/>
            </w:pPr>
            <w:r>
              <w:t>162.40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15.00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11.32</w:t>
            </w:r>
          </w:p>
        </w:tc>
        <w:tc>
          <w:tcPr>
            <w:tcW w:w="1474" w:type="dxa"/>
            <w:vAlign w:val="center"/>
          </w:tcPr>
          <w:p>
            <w:pPr>
              <w:pStyle w:val="11"/>
            </w:pPr>
            <w:r>
              <w:t>11.32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5.68</w:t>
            </w:r>
          </w:p>
        </w:tc>
        <w:tc>
          <w:tcPr>
            <w:tcW w:w="1474" w:type="dxa"/>
            <w:vAlign w:val="center"/>
          </w:tcPr>
          <w:p>
            <w:pPr>
              <w:pStyle w:val="11"/>
            </w:pPr>
            <w:r>
              <w:t>5.68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15.00</w:t>
            </w:r>
          </w:p>
        </w:tc>
        <w:tc>
          <w:tcPr>
            <w:tcW w:w="1474" w:type="dxa"/>
            <w:vAlign w:val="center"/>
          </w:tcPr>
          <w:p>
            <w:pPr>
              <w:pStyle w:val="11"/>
            </w:pPr>
          </w:p>
        </w:tc>
        <w:tc>
          <w:tcPr>
            <w:tcW w:w="1474" w:type="dxa"/>
            <w:vAlign w:val="center"/>
          </w:tcPr>
          <w:p>
            <w:pPr>
              <w:pStyle w:val="11"/>
            </w:pPr>
            <w:r>
              <w:t>15.00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8.55</w:t>
            </w:r>
          </w:p>
        </w:tc>
        <w:tc>
          <w:tcPr>
            <w:tcW w:w="1474" w:type="dxa"/>
            <w:vAlign w:val="center"/>
          </w:tcPr>
          <w:p>
            <w:pPr>
              <w:pStyle w:val="11"/>
            </w:pPr>
            <w:r>
              <w:t>8.55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202.95</w:t>
            </w:r>
          </w:p>
        </w:tc>
        <w:tc>
          <w:tcPr>
            <w:tcW w:w="3402" w:type="dxa"/>
            <w:vAlign w:val="center"/>
          </w:tcPr>
          <w:p>
            <w:pPr>
              <w:pStyle w:val="14"/>
            </w:pPr>
            <w:r>
              <w:t>本年支出合计</w:t>
            </w:r>
          </w:p>
        </w:tc>
        <w:tc>
          <w:tcPr>
            <w:tcW w:w="1474" w:type="dxa"/>
            <w:vAlign w:val="center"/>
          </w:tcPr>
          <w:p>
            <w:pPr>
              <w:pStyle w:val="15"/>
            </w:pPr>
            <w:r>
              <w:t>202.95</w:t>
            </w:r>
          </w:p>
        </w:tc>
        <w:tc>
          <w:tcPr>
            <w:tcW w:w="1474" w:type="dxa"/>
            <w:vAlign w:val="center"/>
          </w:tcPr>
          <w:p>
            <w:pPr>
              <w:pStyle w:val="15"/>
            </w:pPr>
            <w:r>
              <w:t>187.95</w:t>
            </w:r>
          </w:p>
        </w:tc>
        <w:tc>
          <w:tcPr>
            <w:tcW w:w="1474" w:type="dxa"/>
            <w:vAlign w:val="center"/>
          </w:tcPr>
          <w:p>
            <w:pPr>
              <w:pStyle w:val="15"/>
            </w:pPr>
            <w:r>
              <w:t>15.00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202.95</w:t>
            </w:r>
          </w:p>
        </w:tc>
        <w:tc>
          <w:tcPr>
            <w:tcW w:w="3402" w:type="dxa"/>
            <w:vAlign w:val="center"/>
          </w:tcPr>
          <w:p>
            <w:pPr>
              <w:pStyle w:val="14"/>
            </w:pPr>
            <w:r>
              <w:t>支出总计</w:t>
            </w:r>
          </w:p>
        </w:tc>
        <w:tc>
          <w:tcPr>
            <w:tcW w:w="1474" w:type="dxa"/>
            <w:vAlign w:val="center"/>
          </w:tcPr>
          <w:p>
            <w:pPr>
              <w:pStyle w:val="15"/>
            </w:pPr>
            <w:r>
              <w:t>202.95</w:t>
            </w:r>
          </w:p>
        </w:tc>
        <w:tc>
          <w:tcPr>
            <w:tcW w:w="1474" w:type="dxa"/>
            <w:vAlign w:val="center"/>
          </w:tcPr>
          <w:p>
            <w:pPr>
              <w:pStyle w:val="15"/>
            </w:pPr>
            <w:r>
              <w:t>187.95</w:t>
            </w:r>
          </w:p>
        </w:tc>
        <w:tc>
          <w:tcPr>
            <w:tcW w:w="1474" w:type="dxa"/>
            <w:vAlign w:val="center"/>
          </w:tcPr>
          <w:p>
            <w:pPr>
              <w:pStyle w:val="15"/>
            </w:pPr>
            <w:r>
              <w:t>15.00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213001馆陶县统战部本级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187.95</w:t>
            </w:r>
          </w:p>
        </w:tc>
        <w:tc>
          <w:tcPr>
            <w:tcW w:w="2551" w:type="dxa"/>
            <w:vAlign w:val="center"/>
          </w:tcPr>
          <w:p>
            <w:pPr>
              <w:pStyle w:val="15"/>
            </w:pPr>
            <w:r>
              <w:t>129.89</w:t>
            </w:r>
          </w:p>
        </w:tc>
        <w:tc>
          <w:tcPr>
            <w:tcW w:w="2551" w:type="dxa"/>
            <w:vAlign w:val="center"/>
          </w:tcPr>
          <w:p>
            <w:pPr>
              <w:pStyle w:val="15"/>
            </w:pPr>
            <w:r>
              <w:t>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162.40</w:t>
            </w:r>
          </w:p>
        </w:tc>
        <w:tc>
          <w:tcPr>
            <w:tcW w:w="2551" w:type="dxa"/>
            <w:vAlign w:val="center"/>
          </w:tcPr>
          <w:p>
            <w:pPr>
              <w:pStyle w:val="11"/>
            </w:pPr>
            <w:r>
              <w:t>104.34</w:t>
            </w:r>
          </w:p>
        </w:tc>
        <w:tc>
          <w:tcPr>
            <w:tcW w:w="2551" w:type="dxa"/>
            <w:vAlign w:val="center"/>
          </w:tcPr>
          <w:p>
            <w:pPr>
              <w:pStyle w:val="11"/>
            </w:pPr>
            <w:r>
              <w:t>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162.40</w:t>
            </w:r>
          </w:p>
        </w:tc>
        <w:tc>
          <w:tcPr>
            <w:tcW w:w="2551" w:type="dxa"/>
            <w:vAlign w:val="center"/>
          </w:tcPr>
          <w:p>
            <w:pPr>
              <w:pStyle w:val="11"/>
            </w:pPr>
            <w:r>
              <w:t>104.34</w:t>
            </w:r>
          </w:p>
        </w:tc>
        <w:tc>
          <w:tcPr>
            <w:tcW w:w="2551" w:type="dxa"/>
            <w:vAlign w:val="center"/>
          </w:tcPr>
          <w:p>
            <w:pPr>
              <w:pStyle w:val="11"/>
            </w:pPr>
            <w:r>
              <w:t>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154.34</w:t>
            </w:r>
          </w:p>
        </w:tc>
        <w:tc>
          <w:tcPr>
            <w:tcW w:w="2551" w:type="dxa"/>
            <w:vAlign w:val="center"/>
          </w:tcPr>
          <w:p>
            <w:pPr>
              <w:pStyle w:val="11"/>
            </w:pPr>
            <w:r>
              <w:t>104.34</w:t>
            </w: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8.06</w:t>
            </w:r>
          </w:p>
        </w:tc>
        <w:tc>
          <w:tcPr>
            <w:tcW w:w="2551" w:type="dxa"/>
            <w:vAlign w:val="center"/>
          </w:tcPr>
          <w:p>
            <w:pPr>
              <w:pStyle w:val="11"/>
            </w:pPr>
          </w:p>
        </w:tc>
        <w:tc>
          <w:tcPr>
            <w:tcW w:w="2551" w:type="dxa"/>
            <w:vAlign w:val="center"/>
          </w:tcPr>
          <w:p>
            <w:pPr>
              <w:pStyle w:val="11"/>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11.32</w:t>
            </w:r>
          </w:p>
        </w:tc>
        <w:tc>
          <w:tcPr>
            <w:tcW w:w="2551" w:type="dxa"/>
            <w:vAlign w:val="center"/>
          </w:tcPr>
          <w:p>
            <w:pPr>
              <w:pStyle w:val="11"/>
            </w:pPr>
            <w:r>
              <w:t>11.32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11.32</w:t>
            </w:r>
          </w:p>
        </w:tc>
        <w:tc>
          <w:tcPr>
            <w:tcW w:w="2551" w:type="dxa"/>
            <w:vAlign w:val="center"/>
          </w:tcPr>
          <w:p>
            <w:pPr>
              <w:pStyle w:val="11"/>
            </w:pPr>
            <w:r>
              <w:t>11.32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11.32</w:t>
            </w:r>
          </w:p>
        </w:tc>
        <w:tc>
          <w:tcPr>
            <w:tcW w:w="2551" w:type="dxa"/>
            <w:vAlign w:val="center"/>
          </w:tcPr>
          <w:p>
            <w:pPr>
              <w:pStyle w:val="11"/>
            </w:pPr>
            <w:r>
              <w:t>11.32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5.68</w:t>
            </w:r>
          </w:p>
        </w:tc>
        <w:tc>
          <w:tcPr>
            <w:tcW w:w="2551" w:type="dxa"/>
            <w:vAlign w:val="center"/>
          </w:tcPr>
          <w:p>
            <w:pPr>
              <w:pStyle w:val="11"/>
            </w:pPr>
            <w:r>
              <w:t>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5.68</w:t>
            </w:r>
          </w:p>
        </w:tc>
        <w:tc>
          <w:tcPr>
            <w:tcW w:w="2551" w:type="dxa"/>
            <w:vAlign w:val="center"/>
          </w:tcPr>
          <w:p>
            <w:pPr>
              <w:pStyle w:val="11"/>
            </w:pPr>
            <w:r>
              <w:t>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5.68</w:t>
            </w:r>
          </w:p>
        </w:tc>
        <w:tc>
          <w:tcPr>
            <w:tcW w:w="2551" w:type="dxa"/>
            <w:vAlign w:val="center"/>
          </w:tcPr>
          <w:p>
            <w:pPr>
              <w:pStyle w:val="11"/>
            </w:pPr>
            <w:r>
              <w:t>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8.55</w:t>
            </w:r>
          </w:p>
        </w:tc>
        <w:tc>
          <w:tcPr>
            <w:tcW w:w="2551" w:type="dxa"/>
            <w:vAlign w:val="center"/>
          </w:tcPr>
          <w:p>
            <w:pPr>
              <w:pStyle w:val="11"/>
            </w:pPr>
            <w:r>
              <w:t>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8.55</w:t>
            </w:r>
          </w:p>
        </w:tc>
        <w:tc>
          <w:tcPr>
            <w:tcW w:w="2551" w:type="dxa"/>
            <w:vAlign w:val="center"/>
          </w:tcPr>
          <w:p>
            <w:pPr>
              <w:pStyle w:val="11"/>
            </w:pPr>
            <w:r>
              <w:t>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8.55</w:t>
            </w:r>
          </w:p>
        </w:tc>
        <w:tc>
          <w:tcPr>
            <w:tcW w:w="2551" w:type="dxa"/>
            <w:vAlign w:val="center"/>
          </w:tcPr>
          <w:p>
            <w:pPr>
              <w:pStyle w:val="11"/>
            </w:pPr>
            <w:r>
              <w:t>8.55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213001馆陶县统战部本级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129.89</w:t>
            </w:r>
          </w:p>
        </w:tc>
        <w:tc>
          <w:tcPr>
            <w:tcW w:w="2551" w:type="dxa"/>
            <w:vAlign w:val="center"/>
          </w:tcPr>
          <w:p>
            <w:pPr>
              <w:pStyle w:val="15"/>
            </w:pPr>
            <w:r>
              <w:t>110.60</w:t>
            </w:r>
          </w:p>
        </w:tc>
        <w:tc>
          <w:tcPr>
            <w:tcW w:w="2551" w:type="dxa"/>
            <w:vAlign w:val="center"/>
          </w:tcPr>
          <w:p>
            <w:pPr>
              <w:pStyle w:val="15"/>
            </w:pPr>
            <w:r>
              <w:t>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110.60</w:t>
            </w:r>
          </w:p>
        </w:tc>
        <w:tc>
          <w:tcPr>
            <w:tcW w:w="2551" w:type="dxa"/>
            <w:vAlign w:val="center"/>
          </w:tcPr>
          <w:p>
            <w:pPr>
              <w:pStyle w:val="11"/>
            </w:pPr>
            <w:r>
              <w:t>110.60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51.66</w:t>
            </w:r>
          </w:p>
        </w:tc>
        <w:tc>
          <w:tcPr>
            <w:tcW w:w="2551" w:type="dxa"/>
            <w:vAlign w:val="center"/>
          </w:tcPr>
          <w:p>
            <w:pPr>
              <w:pStyle w:val="11"/>
            </w:pPr>
            <w:r>
              <w:t>51.66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14.30</w:t>
            </w:r>
          </w:p>
        </w:tc>
        <w:tc>
          <w:tcPr>
            <w:tcW w:w="2551" w:type="dxa"/>
            <w:vAlign w:val="center"/>
          </w:tcPr>
          <w:p>
            <w:pPr>
              <w:pStyle w:val="11"/>
            </w:pPr>
            <w:r>
              <w:t>14.30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9.18</w:t>
            </w:r>
          </w:p>
        </w:tc>
        <w:tc>
          <w:tcPr>
            <w:tcW w:w="2551" w:type="dxa"/>
            <w:vAlign w:val="center"/>
          </w:tcPr>
          <w:p>
            <w:pPr>
              <w:pStyle w:val="11"/>
            </w:pPr>
            <w:r>
              <w:t>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9.56</w:t>
            </w:r>
          </w:p>
        </w:tc>
        <w:tc>
          <w:tcPr>
            <w:tcW w:w="2551" w:type="dxa"/>
            <w:vAlign w:val="center"/>
          </w:tcPr>
          <w:p>
            <w:pPr>
              <w:pStyle w:val="11"/>
            </w:pPr>
            <w:r>
              <w:t>9.56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11.32</w:t>
            </w:r>
          </w:p>
        </w:tc>
        <w:tc>
          <w:tcPr>
            <w:tcW w:w="2551" w:type="dxa"/>
            <w:vAlign w:val="center"/>
          </w:tcPr>
          <w:p>
            <w:pPr>
              <w:pStyle w:val="11"/>
            </w:pPr>
            <w:r>
              <w:t>11.32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5.68</w:t>
            </w:r>
          </w:p>
        </w:tc>
        <w:tc>
          <w:tcPr>
            <w:tcW w:w="2551" w:type="dxa"/>
            <w:vAlign w:val="center"/>
          </w:tcPr>
          <w:p>
            <w:pPr>
              <w:pStyle w:val="11"/>
            </w:pPr>
            <w:r>
              <w:t>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0.35</w:t>
            </w:r>
          </w:p>
        </w:tc>
        <w:tc>
          <w:tcPr>
            <w:tcW w:w="2551" w:type="dxa"/>
            <w:vAlign w:val="center"/>
          </w:tcPr>
          <w:p>
            <w:pPr>
              <w:pStyle w:val="11"/>
            </w:pPr>
            <w:r>
              <w:t>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8.55</w:t>
            </w:r>
          </w:p>
        </w:tc>
        <w:tc>
          <w:tcPr>
            <w:tcW w:w="2551" w:type="dxa"/>
            <w:vAlign w:val="center"/>
          </w:tcPr>
          <w:p>
            <w:pPr>
              <w:pStyle w:val="11"/>
            </w:pPr>
            <w:r>
              <w:t>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19.29</w:t>
            </w:r>
          </w:p>
        </w:tc>
        <w:tc>
          <w:tcPr>
            <w:tcW w:w="2551" w:type="dxa"/>
            <w:vAlign w:val="center"/>
          </w:tcPr>
          <w:p>
            <w:pPr>
              <w:pStyle w:val="11"/>
            </w:pPr>
          </w:p>
        </w:tc>
        <w:tc>
          <w:tcPr>
            <w:tcW w:w="2551" w:type="dxa"/>
            <w:vAlign w:val="center"/>
          </w:tcPr>
          <w:p>
            <w:pPr>
              <w:pStyle w:val="11"/>
            </w:pPr>
            <w:r>
              <w:t>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3.99</w:t>
            </w:r>
          </w:p>
        </w:tc>
        <w:tc>
          <w:tcPr>
            <w:tcW w:w="2551" w:type="dxa"/>
            <w:vAlign w:val="center"/>
          </w:tcPr>
          <w:p>
            <w:pPr>
              <w:pStyle w:val="11"/>
            </w:pPr>
          </w:p>
        </w:tc>
        <w:tc>
          <w:tcPr>
            <w:tcW w:w="2551" w:type="dxa"/>
            <w:vAlign w:val="center"/>
          </w:tcPr>
          <w:p>
            <w:pPr>
              <w:pStyle w:val="11"/>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3.80</w:t>
            </w:r>
          </w:p>
        </w:tc>
        <w:tc>
          <w:tcPr>
            <w:tcW w:w="2551" w:type="dxa"/>
            <w:vAlign w:val="center"/>
          </w:tcPr>
          <w:p>
            <w:pPr>
              <w:pStyle w:val="11"/>
            </w:pPr>
          </w:p>
        </w:tc>
        <w:tc>
          <w:tcPr>
            <w:tcW w:w="2551"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6.40</w:t>
            </w:r>
          </w:p>
        </w:tc>
        <w:tc>
          <w:tcPr>
            <w:tcW w:w="2551" w:type="dxa"/>
            <w:vAlign w:val="center"/>
          </w:tcPr>
          <w:p>
            <w:pPr>
              <w:pStyle w:val="11"/>
            </w:pPr>
          </w:p>
        </w:tc>
        <w:tc>
          <w:tcPr>
            <w:tcW w:w="2551" w:type="dxa"/>
            <w:vAlign w:val="center"/>
          </w:tcPr>
          <w:p>
            <w:pPr>
              <w:pStyle w:val="11"/>
            </w:pPr>
            <w:r>
              <w:t>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213001馆陶县统战部本级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213001馆陶县统战部本级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213001馆陶县统战部本级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1"/>
              <w:ind w:firstLine="0" w:firstLineChars="0"/>
              <w:rPr>
                <w:b/>
                <w:bCs/>
              </w:rPr>
            </w:pPr>
            <w:r>
              <w:rPr>
                <w:b/>
                <w:bCs/>
              </w:rPr>
              <w:t>1.10</w:t>
            </w:r>
          </w:p>
        </w:tc>
        <w:tc>
          <w:tcPr>
            <w:tcW w:w="2381" w:type="dxa"/>
            <w:vAlign w:val="center"/>
          </w:tcPr>
          <w:p>
            <w:pPr>
              <w:pStyle w:val="11"/>
              <w:ind w:firstLine="0" w:firstLineChars="0"/>
              <w:rPr>
                <w:b/>
                <w:bCs/>
              </w:rPr>
            </w:pPr>
            <w:r>
              <w:rPr>
                <w:b/>
                <w:bCs/>
              </w:rPr>
              <w:t>1.10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ind w:firstLine="0" w:firstLineChars="0"/>
            </w:pPr>
            <w:r>
              <w:t>1.10</w:t>
            </w:r>
          </w:p>
        </w:tc>
        <w:tc>
          <w:tcPr>
            <w:tcW w:w="2381" w:type="dxa"/>
            <w:vAlign w:val="center"/>
          </w:tcPr>
          <w:p>
            <w:pPr>
              <w:pStyle w:val="11"/>
              <w:ind w:firstLine="0" w:firstLineChars="0"/>
            </w:pPr>
            <w:r>
              <w:t>1.10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ind w:firstLine="0" w:firstLineChars="0"/>
            </w:pPr>
            <w:r>
              <w:t>1.10</w:t>
            </w:r>
          </w:p>
        </w:tc>
        <w:tc>
          <w:tcPr>
            <w:tcW w:w="2381" w:type="dxa"/>
            <w:vAlign w:val="center"/>
          </w:tcPr>
          <w:p>
            <w:pPr>
              <w:pStyle w:val="11"/>
              <w:ind w:firstLine="0" w:firstLineChars="0"/>
            </w:pPr>
            <w:r>
              <w:t>1.10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1.10</w:t>
            </w:r>
          </w:p>
        </w:tc>
        <w:tc>
          <w:tcPr>
            <w:tcW w:w="2381" w:type="dxa"/>
            <w:vAlign w:val="center"/>
          </w:tcPr>
          <w:p>
            <w:pPr>
              <w:pStyle w:val="11"/>
            </w:pPr>
            <w:r>
              <w:t>1.10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馆陶县统战部本级2024年单位预算信息公开情况说明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按照《中华人民共和国预算法》、《地方预决算公开操作规程》和《关于进一步推进预算公开工作的实施意见》规定，现将馆陶县统战部本级2024年单位预算公开如下：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（一）开展统战工作</w:t>
      </w:r>
    </w:p>
    <w:p>
      <w:pPr>
        <w:pStyle w:val="17"/>
      </w:pPr>
      <w:r>
        <w:t>调查研究统一战线的理论、政策和法律法规，向党委全面反映统一战线情况，提出开展统一战线工作的意见和建议，组织协调统一战线政策和法律法规的贯彻落实，检查执行情况，协调统一战线各方面的关系。</w:t>
      </w:r>
    </w:p>
    <w:p>
      <w:pPr>
        <w:pStyle w:val="17"/>
      </w:pPr>
      <w:r>
        <w:t>职责目标：了解情况，掌握政策，协调关系，安排人事，增进共识，加强团结。</w:t>
      </w:r>
    </w:p>
    <w:p>
      <w:pPr>
        <w:pStyle w:val="17"/>
      </w:pPr>
      <w:r>
        <w:t>具体内容：1、民主党派工作；2、民族统战工作；3、港澳台海外统战工作；4、非公经济统战工作；5、党外知识分子统战工作；6、党外代表人士统战工作；7、宗教统战工作；8、侨务管理工作；9、新联会工作。</w:t>
      </w:r>
    </w:p>
    <w:p>
      <w:pPr>
        <w:pStyle w:val="17"/>
      </w:pPr>
      <w:r>
        <w:t>（二）统战事务管理工作</w:t>
      </w:r>
    </w:p>
    <w:p>
      <w:pPr>
        <w:pStyle w:val="17"/>
      </w:pPr>
      <w:r>
        <w:t>负责统战业务管理。</w:t>
      </w:r>
    </w:p>
    <w:p>
      <w:pPr>
        <w:pStyle w:val="17"/>
      </w:pPr>
      <w:r>
        <w:t>职责目标：年度各项工作任务圆满完成。</w:t>
      </w:r>
    </w:p>
    <w:p>
      <w:pPr>
        <w:pStyle w:val="17"/>
      </w:pPr>
      <w:r>
        <w:t>具体内容：1、综合业务管理；2、宣传培训调研工作。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馆陶县统战部本级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202.95万元，其中：一般公共预算收入187.95万元，基金预算收入15.00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统战部本级年度单位预算中支出预算的总体情况。2024年支出预算202.95万元，其中基本支出129.89万元，包括人员经费110.60万元和日常公用经费19.29万元；项目支出73.06万元，主要为宗教重点县工作经费、可视化平台经费、民族团结主题公园建设资金等。</w:t>
      </w:r>
    </w:p>
    <w:p>
      <w:pPr>
        <w:pStyle w:val="18"/>
      </w:pPr>
      <w:r>
        <w:t>3、比上年增减情况</w:t>
      </w:r>
    </w:p>
    <w:p>
      <w:pPr>
        <w:pStyle w:val="18"/>
      </w:pPr>
      <w:r>
        <w:t>2024年预算收支安排202.95万元，较2023年预算减少245.16万元，其中：基本支出减少183.16万元，主要为人员经费减少。项目支出减少62.00万元，主要为基层治理工作队经费56万元由统战部管理转为组织部管理，统战工作经费减少6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2024年，我单位机关运行经费共计安排19.29万元，主要用于日常维修、办公用房水电费、办公用房取暖费、办公用房物业管理费等日常运行支出。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1.10万元，其中因公出国（境）费0.00万元；公务用车购置及运维费1.10万元（其中：公务用车购置费为0.00万元，公务用车运维费1.10万元)；公务接待费0.00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1、可视化平台服务费绩效目标表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13043324P00004210006N</w:t>
            </w:r>
          </w:p>
        </w:tc>
        <w:tc>
          <w:tcPr>
            <w:tcW w:w="2835" w:type="dxa"/>
            <w:vAlign w:val="center"/>
          </w:tcPr>
          <w:p>
            <w:pPr>
              <w:pStyle w:val="10"/>
            </w:pPr>
            <w:r>
              <w:t>项目名称</w:t>
            </w:r>
          </w:p>
        </w:tc>
        <w:tc>
          <w:tcPr>
            <w:tcW w:w="6094" w:type="dxa"/>
            <w:gridSpan w:val="3"/>
            <w:vAlign w:val="center"/>
          </w:tcPr>
          <w:p>
            <w:pPr>
              <w:pStyle w:val="12"/>
            </w:pPr>
            <w:r>
              <w:t>可视化平台服务费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8.06</w:t>
            </w:r>
          </w:p>
        </w:tc>
        <w:tc>
          <w:tcPr>
            <w:tcW w:w="2835" w:type="dxa"/>
            <w:vAlign w:val="center"/>
          </w:tcPr>
          <w:p>
            <w:pPr>
              <w:pStyle w:val="10"/>
            </w:pPr>
            <w:r>
              <w:t>其中：财政    资金</w:t>
            </w:r>
          </w:p>
        </w:tc>
        <w:tc>
          <w:tcPr>
            <w:tcW w:w="2551" w:type="dxa"/>
            <w:vAlign w:val="center"/>
          </w:tcPr>
          <w:p>
            <w:pPr>
              <w:pStyle w:val="12"/>
            </w:pPr>
            <w:r>
              <w:t>8.06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维护可视化平台正常使用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1.维护可视化平台，扎实推进宗教活动场所安全管理可视化工作，完善宗教领域情报体系建设，提升宗教工作治理水平。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宗教场所的设备数量</w:t>
            </w:r>
          </w:p>
        </w:tc>
        <w:tc>
          <w:tcPr>
            <w:tcW w:w="5386" w:type="dxa"/>
            <w:vAlign w:val="center"/>
          </w:tcPr>
          <w:p>
            <w:pPr>
              <w:pStyle w:val="12"/>
            </w:pPr>
            <w:r>
              <w:t>覆盖宗教场所的58个设备</w:t>
            </w:r>
          </w:p>
        </w:tc>
        <w:tc>
          <w:tcPr>
            <w:tcW w:w="2268" w:type="dxa"/>
            <w:vAlign w:val="center"/>
          </w:tcPr>
          <w:p>
            <w:pPr>
              <w:pStyle w:val="12"/>
            </w:pPr>
            <w:r>
              <w:t>58个</w:t>
            </w:r>
          </w:p>
        </w:tc>
        <w:tc>
          <w:tcPr>
            <w:tcW w:w="1276"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设备正常运行</w:t>
            </w:r>
          </w:p>
        </w:tc>
        <w:tc>
          <w:tcPr>
            <w:tcW w:w="5386" w:type="dxa"/>
            <w:vAlign w:val="center"/>
          </w:tcPr>
          <w:p>
            <w:pPr>
              <w:pStyle w:val="12"/>
            </w:pPr>
            <w:r>
              <w:t>根据合同要求，保证设备正常运行</w:t>
            </w:r>
          </w:p>
        </w:tc>
        <w:tc>
          <w:tcPr>
            <w:tcW w:w="2268" w:type="dxa"/>
            <w:vAlign w:val="center"/>
          </w:tcPr>
          <w:p>
            <w:pPr>
              <w:pStyle w:val="12"/>
            </w:pPr>
            <w:r>
              <w:t>≥99.5%</w:t>
            </w:r>
          </w:p>
        </w:tc>
        <w:tc>
          <w:tcPr>
            <w:tcW w:w="1276"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设备维护时限</w:t>
            </w:r>
          </w:p>
        </w:tc>
        <w:tc>
          <w:tcPr>
            <w:tcW w:w="5386" w:type="dxa"/>
            <w:vAlign w:val="center"/>
          </w:tcPr>
          <w:p>
            <w:pPr>
              <w:pStyle w:val="12"/>
            </w:pPr>
            <w:r>
              <w:t>根据合同要求，在2024年底前完成</w:t>
            </w:r>
          </w:p>
        </w:tc>
        <w:tc>
          <w:tcPr>
            <w:tcW w:w="2268" w:type="dxa"/>
            <w:vAlign w:val="center"/>
          </w:tcPr>
          <w:p>
            <w:pPr>
              <w:pStyle w:val="12"/>
            </w:pPr>
            <w:r>
              <w:t>1年</w:t>
            </w:r>
          </w:p>
        </w:tc>
        <w:tc>
          <w:tcPr>
            <w:tcW w:w="1276"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监控摄像头维护成本</w:t>
            </w:r>
          </w:p>
        </w:tc>
        <w:tc>
          <w:tcPr>
            <w:tcW w:w="2268" w:type="dxa"/>
            <w:vAlign w:val="center"/>
          </w:tcPr>
          <w:p>
            <w:pPr>
              <w:pStyle w:val="12"/>
            </w:pPr>
            <w:r>
              <w:t>10万元</w:t>
            </w:r>
          </w:p>
        </w:tc>
        <w:tc>
          <w:tcPr>
            <w:tcW w:w="1276"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提高宗教治理水平</w:t>
            </w:r>
          </w:p>
        </w:tc>
        <w:tc>
          <w:tcPr>
            <w:tcW w:w="5386" w:type="dxa"/>
            <w:vAlign w:val="center"/>
          </w:tcPr>
          <w:p>
            <w:pPr>
              <w:pStyle w:val="12"/>
            </w:pPr>
            <w:r>
              <w:t>利用可视化平台，提升宗教工作治理水平</w:t>
            </w:r>
          </w:p>
        </w:tc>
        <w:tc>
          <w:tcPr>
            <w:tcW w:w="2268" w:type="dxa"/>
            <w:vAlign w:val="center"/>
          </w:tcPr>
          <w:p>
            <w:pPr>
              <w:pStyle w:val="12"/>
            </w:pPr>
            <w:r>
              <w:t>≥95%</w:t>
            </w:r>
          </w:p>
        </w:tc>
        <w:tc>
          <w:tcPr>
            <w:tcW w:w="1276" w:type="dxa"/>
            <w:vAlign w:val="center"/>
          </w:tcPr>
          <w:p>
            <w:pPr>
              <w:pStyle w:val="12"/>
            </w:pPr>
            <w:r>
              <w:t>邯统领【2022】1号文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情报体系完成率</w:t>
            </w:r>
          </w:p>
        </w:tc>
        <w:tc>
          <w:tcPr>
            <w:tcW w:w="5386" w:type="dxa"/>
            <w:vAlign w:val="center"/>
          </w:tcPr>
          <w:p>
            <w:pPr>
              <w:pStyle w:val="12"/>
            </w:pPr>
            <w:r>
              <w:t>维护可视化平台，完善宗教领域情报体系建设</w:t>
            </w:r>
          </w:p>
        </w:tc>
        <w:tc>
          <w:tcPr>
            <w:tcW w:w="2268" w:type="dxa"/>
            <w:vAlign w:val="center"/>
          </w:tcPr>
          <w:p>
            <w:pPr>
              <w:pStyle w:val="12"/>
            </w:pPr>
            <w:r>
              <w:t>≥95%</w:t>
            </w:r>
          </w:p>
        </w:tc>
        <w:tc>
          <w:tcPr>
            <w:tcW w:w="1276" w:type="dxa"/>
            <w:vAlign w:val="center"/>
          </w:tcPr>
          <w:p>
            <w:pPr>
              <w:pStyle w:val="12"/>
            </w:pPr>
            <w:r>
              <w:t>邯统领【2022】1号文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社会群众满意率</w:t>
            </w:r>
          </w:p>
        </w:tc>
        <w:tc>
          <w:tcPr>
            <w:tcW w:w="5386" w:type="dxa"/>
            <w:vAlign w:val="center"/>
          </w:tcPr>
          <w:p>
            <w:pPr>
              <w:pStyle w:val="12"/>
            </w:pPr>
            <w:r>
              <w:t>社会群众对可视化工作满意程度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2、宗教重点县工作经费绩效目标表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13043324P00004010002W</w:t>
            </w:r>
          </w:p>
        </w:tc>
        <w:tc>
          <w:tcPr>
            <w:tcW w:w="2835" w:type="dxa"/>
            <w:vAlign w:val="center"/>
          </w:tcPr>
          <w:p>
            <w:pPr>
              <w:pStyle w:val="10"/>
            </w:pPr>
            <w:r>
              <w:t>项目名称</w:t>
            </w:r>
          </w:p>
        </w:tc>
        <w:tc>
          <w:tcPr>
            <w:tcW w:w="6094" w:type="dxa"/>
            <w:gridSpan w:val="3"/>
            <w:vAlign w:val="center"/>
          </w:tcPr>
          <w:p>
            <w:pPr>
              <w:pStyle w:val="12"/>
            </w:pPr>
            <w:r>
              <w:t>宗教重点县工作经费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用于统战民族宗教工作办公支出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1.用好宗教重点县工作经费，提升宗教工作治理水平，加强党对宗教工作的领导，保障社会稳定。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督导检查次数</w:t>
            </w:r>
          </w:p>
        </w:tc>
        <w:tc>
          <w:tcPr>
            <w:tcW w:w="5386" w:type="dxa"/>
            <w:vAlign w:val="center"/>
          </w:tcPr>
          <w:p>
            <w:pPr>
              <w:pStyle w:val="12"/>
            </w:pPr>
            <w:r>
              <w:t>加强宗教治理工作督导检查次数</w:t>
            </w:r>
          </w:p>
        </w:tc>
        <w:tc>
          <w:tcPr>
            <w:tcW w:w="2268" w:type="dxa"/>
            <w:vAlign w:val="center"/>
          </w:tcPr>
          <w:p>
            <w:pPr>
              <w:pStyle w:val="12"/>
            </w:pPr>
            <w:r>
              <w:t>≥24次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宗教治理水平</w:t>
            </w:r>
          </w:p>
        </w:tc>
        <w:tc>
          <w:tcPr>
            <w:tcW w:w="5386" w:type="dxa"/>
            <w:vAlign w:val="center"/>
          </w:tcPr>
          <w:p>
            <w:pPr>
              <w:pStyle w:val="12"/>
            </w:pPr>
            <w:r>
              <w:t>完成上级任务，加强基层宗教治理水平</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任务完成期限</w:t>
            </w:r>
          </w:p>
        </w:tc>
        <w:tc>
          <w:tcPr>
            <w:tcW w:w="5386" w:type="dxa"/>
            <w:vAlign w:val="center"/>
          </w:tcPr>
          <w:p>
            <w:pPr>
              <w:pStyle w:val="12"/>
            </w:pPr>
            <w:r>
              <w:t>根据工作计划在2024年底前完成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为加强宗教治理，重点县资金不低于50万元</w:t>
            </w:r>
          </w:p>
        </w:tc>
        <w:tc>
          <w:tcPr>
            <w:tcW w:w="2268" w:type="dxa"/>
            <w:vAlign w:val="center"/>
          </w:tcPr>
          <w:p>
            <w:pPr>
              <w:pStyle w:val="12"/>
            </w:pPr>
            <w:r>
              <w:t>50万元</w:t>
            </w:r>
          </w:p>
        </w:tc>
        <w:tc>
          <w:tcPr>
            <w:tcW w:w="1276" w:type="dxa"/>
            <w:vAlign w:val="center"/>
          </w:tcPr>
          <w:p>
            <w:pPr>
              <w:pStyle w:val="12"/>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社会稳定率</w:t>
            </w:r>
          </w:p>
          <w:p>
            <w:pPr>
              <w:pStyle w:val="12"/>
            </w:pPr>
          </w:p>
        </w:tc>
        <w:tc>
          <w:tcPr>
            <w:tcW w:w="5386" w:type="dxa"/>
            <w:vAlign w:val="center"/>
          </w:tcPr>
          <w:p>
            <w:pPr>
              <w:pStyle w:val="12"/>
            </w:pPr>
            <w:r>
              <w:t>加强党对宗教工作的领导，保障社会稳定</w:t>
            </w:r>
          </w:p>
        </w:tc>
        <w:tc>
          <w:tcPr>
            <w:tcW w:w="2268" w:type="dxa"/>
            <w:vAlign w:val="center"/>
          </w:tcPr>
          <w:p>
            <w:pPr>
              <w:pStyle w:val="12"/>
            </w:pPr>
            <w:r>
              <w:t>≥95%</w:t>
            </w:r>
          </w:p>
        </w:tc>
        <w:tc>
          <w:tcPr>
            <w:tcW w:w="1276" w:type="dxa"/>
            <w:vAlign w:val="center"/>
          </w:tcPr>
          <w:p>
            <w:pPr>
              <w:pStyle w:val="12"/>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宗教治理效果</w:t>
            </w:r>
          </w:p>
        </w:tc>
        <w:tc>
          <w:tcPr>
            <w:tcW w:w="5386" w:type="dxa"/>
            <w:vAlign w:val="center"/>
          </w:tcPr>
          <w:p>
            <w:pPr>
              <w:pStyle w:val="12"/>
            </w:pPr>
            <w:r>
              <w:t>提升宗教工作治理水平</w:t>
            </w:r>
          </w:p>
        </w:tc>
        <w:tc>
          <w:tcPr>
            <w:tcW w:w="2268" w:type="dxa"/>
            <w:vAlign w:val="center"/>
          </w:tcPr>
          <w:p>
            <w:pPr>
              <w:pStyle w:val="12"/>
            </w:pPr>
            <w:r>
              <w:t>≥95%</w:t>
            </w:r>
          </w:p>
        </w:tc>
        <w:tc>
          <w:tcPr>
            <w:tcW w:w="1276" w:type="dxa"/>
            <w:vAlign w:val="center"/>
          </w:tcPr>
          <w:p>
            <w:pPr>
              <w:pStyle w:val="12"/>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社会群众满意率</w:t>
            </w:r>
          </w:p>
        </w:tc>
        <w:tc>
          <w:tcPr>
            <w:tcW w:w="5386" w:type="dxa"/>
            <w:vAlign w:val="center"/>
          </w:tcPr>
          <w:p>
            <w:pPr>
              <w:pStyle w:val="12"/>
            </w:pPr>
            <w:r>
              <w:t>社会群众满意率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3、民族团结主题公园建设资金绩效目标表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13043324P00000310006F</w:t>
            </w:r>
          </w:p>
        </w:tc>
        <w:tc>
          <w:tcPr>
            <w:tcW w:w="2835" w:type="dxa"/>
            <w:vAlign w:val="center"/>
          </w:tcPr>
          <w:p>
            <w:pPr>
              <w:pStyle w:val="10"/>
            </w:pPr>
            <w:r>
              <w:t>项目名称</w:t>
            </w:r>
          </w:p>
        </w:tc>
        <w:tc>
          <w:tcPr>
            <w:tcW w:w="6094" w:type="dxa"/>
            <w:gridSpan w:val="3"/>
            <w:vAlign w:val="center"/>
          </w:tcPr>
          <w:p>
            <w:pPr>
              <w:pStyle w:val="12"/>
            </w:pPr>
            <w:r>
              <w:t>民族团结主题公园建设资金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民族团结主题公园建设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1.通过“石榴花开”民族团结进步创建，推进我县民族团结进步创建工作提档升级，全力维护民族宗教领域安全和谐稳定，进一步推动我县民族工作高质量发展。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主题公园数量</w:t>
            </w:r>
          </w:p>
        </w:tc>
        <w:tc>
          <w:tcPr>
            <w:tcW w:w="5386" w:type="dxa"/>
            <w:vAlign w:val="center"/>
          </w:tcPr>
          <w:p>
            <w:pPr>
              <w:pStyle w:val="12"/>
            </w:pPr>
            <w:r>
              <w:t>建设民族团结主题公园数量</w:t>
            </w:r>
          </w:p>
        </w:tc>
        <w:tc>
          <w:tcPr>
            <w:tcW w:w="2268" w:type="dxa"/>
            <w:vAlign w:val="center"/>
          </w:tcPr>
          <w:p>
            <w:pPr>
              <w:pStyle w:val="12"/>
            </w:pPr>
            <w:r>
              <w:t>1处</w:t>
            </w:r>
          </w:p>
        </w:tc>
        <w:tc>
          <w:tcPr>
            <w:tcW w:w="1276" w:type="dxa"/>
            <w:vAlign w:val="center"/>
          </w:tcPr>
          <w:p>
            <w:pPr>
              <w:pStyle w:val="12"/>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评估完成率</w:t>
            </w:r>
          </w:p>
        </w:tc>
        <w:tc>
          <w:tcPr>
            <w:tcW w:w="5386" w:type="dxa"/>
            <w:vAlign w:val="center"/>
          </w:tcPr>
          <w:p>
            <w:pPr>
              <w:pStyle w:val="12"/>
            </w:pPr>
            <w:r>
              <w:t>评估完成项目占建设项目的比例</w:t>
            </w:r>
          </w:p>
        </w:tc>
        <w:tc>
          <w:tcPr>
            <w:tcW w:w="2268" w:type="dxa"/>
            <w:vAlign w:val="center"/>
          </w:tcPr>
          <w:p>
            <w:pPr>
              <w:pStyle w:val="12"/>
            </w:pPr>
            <w:r>
              <w:t>100%</w:t>
            </w:r>
          </w:p>
        </w:tc>
        <w:tc>
          <w:tcPr>
            <w:tcW w:w="1276" w:type="dxa"/>
            <w:vAlign w:val="center"/>
          </w:tcPr>
          <w:p>
            <w:pPr>
              <w:pStyle w:val="12"/>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项目建设工作完成时限</w:t>
            </w:r>
          </w:p>
        </w:tc>
        <w:tc>
          <w:tcPr>
            <w:tcW w:w="2268" w:type="dxa"/>
            <w:vAlign w:val="center"/>
          </w:tcPr>
          <w:p>
            <w:pPr>
              <w:pStyle w:val="12"/>
            </w:pPr>
            <w:r>
              <w:t>2月</w:t>
            </w:r>
          </w:p>
        </w:tc>
        <w:tc>
          <w:tcPr>
            <w:tcW w:w="1276" w:type="dxa"/>
            <w:vAlign w:val="center"/>
          </w:tcPr>
          <w:p>
            <w:pPr>
              <w:pStyle w:val="12"/>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项目建设资金经费</w:t>
            </w:r>
          </w:p>
        </w:tc>
        <w:tc>
          <w:tcPr>
            <w:tcW w:w="2268" w:type="dxa"/>
            <w:vAlign w:val="center"/>
          </w:tcPr>
          <w:p>
            <w:pPr>
              <w:pStyle w:val="12"/>
            </w:pPr>
            <w:r>
              <w:t>15万元</w:t>
            </w:r>
          </w:p>
        </w:tc>
        <w:tc>
          <w:tcPr>
            <w:tcW w:w="1276" w:type="dxa"/>
            <w:vAlign w:val="center"/>
          </w:tcPr>
          <w:p>
            <w:pPr>
              <w:pStyle w:val="12"/>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维护民族领域稳定</w:t>
            </w:r>
          </w:p>
        </w:tc>
        <w:tc>
          <w:tcPr>
            <w:tcW w:w="5386" w:type="dxa"/>
            <w:vAlign w:val="center"/>
          </w:tcPr>
          <w:p>
            <w:pPr>
              <w:pStyle w:val="12"/>
            </w:pPr>
            <w:r>
              <w:t>通过民族主题公园建设，维护民族领域稳定，推动民族工作高质量发展。</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提高宣传教育覆盖率</w:t>
            </w:r>
          </w:p>
        </w:tc>
        <w:tc>
          <w:tcPr>
            <w:tcW w:w="5386" w:type="dxa"/>
            <w:vAlign w:val="center"/>
          </w:tcPr>
          <w:p>
            <w:pPr>
              <w:pStyle w:val="12"/>
            </w:pPr>
            <w:r>
              <w:t>通过打造民族团结主题公园，提高民族政策宣传教育覆盖范围</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参观民族团结主题公园群众的满意度</w:t>
            </w:r>
          </w:p>
        </w:tc>
        <w:tc>
          <w:tcPr>
            <w:tcW w:w="5386" w:type="dxa"/>
            <w:vAlign w:val="center"/>
          </w:tcPr>
          <w:p>
            <w:pPr>
              <w:pStyle w:val="12"/>
            </w:pPr>
            <w:r>
              <w:t>参观民族团结主题公园群众对公园建设的满意程度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213001馆陶县统战部本级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馆陶县统战部本级上年末固定资产金额为0.00万元（详见下表）。本年度拟购置固定资产总额为0.00万元，已按要求列入政府采购预算，详见政府采购预算表。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213001馆陶县统战部本级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1162E02"/>
    <w:rsid w:val="5ACE4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2024-03-01T16:23:35Z</dcterms:created>
  <dcterms:modified xsi:type="dcterms:W3CDTF">2024-03-01T08:23:34Z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2024-03-01T16:23:39Z</dcterms:created>
  <dcterms:modified xsi:type="dcterms:W3CDTF">2024-03-01T08:23:39Z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2024-03-01T16:23:39Z</dcterms:created>
  <dcterms:modified xsi:type="dcterms:W3CDTF">2024-03-01T08:23:39Z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2024-03-01T16:23:40Z</dcterms:created>
  <dcterms:modified xsi:type="dcterms:W3CDTF">2024-03-01T08:23:40Z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2024-03-01T16:23:27Z</dcterms:created>
  <dcterms:modified xsi:type="dcterms:W3CDTF">2024-03-01T08:23:27Z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2024-03-01T16:23:40Z</dcterms:created>
  <dcterms:modified xsi:type="dcterms:W3CDTF">2024-03-01T08:23:40Z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921c159-6f08-43e7-b2b3-326423bce2bb}">
  <ds:schemaRefs/>
</ds:datastoreItem>
</file>

<file path=customXml/itemProps10.xml><?xml version="1.0" encoding="utf-8"?>
<ds:datastoreItem xmlns:ds="http://schemas.openxmlformats.org/officeDocument/2006/customXml" ds:itemID="{834c9a52-d266-4363-82df-bd638ee10b29}">
  <ds:schemaRefs/>
</ds:datastoreItem>
</file>

<file path=customXml/itemProps11.xml><?xml version="1.0" encoding="utf-8"?>
<ds:datastoreItem xmlns:ds="http://schemas.openxmlformats.org/officeDocument/2006/customXml" ds:itemID="{36be2e84-0b92-474d-89a7-6525853aa07c}">
  <ds:schemaRefs/>
</ds:datastoreItem>
</file>

<file path=customXml/itemProps12.xml><?xml version="1.0" encoding="utf-8"?>
<ds:datastoreItem xmlns:ds="http://schemas.openxmlformats.org/officeDocument/2006/customXml" ds:itemID="{d04c7500-c33a-401d-8dfb-f73f51197920}">
  <ds:schemaRefs/>
</ds:datastoreItem>
</file>

<file path=customXml/itemProps2.xml><?xml version="1.0" encoding="utf-8"?>
<ds:datastoreItem xmlns:ds="http://schemas.openxmlformats.org/officeDocument/2006/customXml" ds:itemID="{0001e055-d64b-4011-9cc1-808e024fd6fb}">
  <ds:schemaRefs/>
</ds:datastoreItem>
</file>

<file path=customXml/itemProps3.xml><?xml version="1.0" encoding="utf-8"?>
<ds:datastoreItem xmlns:ds="http://schemas.openxmlformats.org/officeDocument/2006/customXml" ds:itemID="{9b0754fc-d5d5-46de-a364-46c3235bf461}">
  <ds:schemaRefs/>
</ds:datastoreItem>
</file>

<file path=customXml/itemProps4.xml><?xml version="1.0" encoding="utf-8"?>
<ds:datastoreItem xmlns:ds="http://schemas.openxmlformats.org/officeDocument/2006/customXml" ds:itemID="{f25aa96b-6150-4c73-afb0-409e4852b2b4}">
  <ds:schemaRefs/>
</ds:datastoreItem>
</file>

<file path=customXml/itemProps5.xml><?xml version="1.0" encoding="utf-8"?>
<ds:datastoreItem xmlns:ds="http://schemas.openxmlformats.org/officeDocument/2006/customXml" ds:itemID="{b8c72636-d549-4fef-8c6d-0b43208e1527}">
  <ds:schemaRefs/>
</ds:datastoreItem>
</file>

<file path=customXml/itemProps6.xml><?xml version="1.0" encoding="utf-8"?>
<ds:datastoreItem xmlns:ds="http://schemas.openxmlformats.org/officeDocument/2006/customXml" ds:itemID="{30f56be1-7bac-4ea4-9112-5a9e5dc7bbd8}">
  <ds:schemaRefs/>
</ds:datastoreItem>
</file>

<file path=customXml/itemProps7.xml><?xml version="1.0" encoding="utf-8"?>
<ds:datastoreItem xmlns:ds="http://schemas.openxmlformats.org/officeDocument/2006/customXml" ds:itemID="{8bb555fa-185e-46fe-8751-943c3c00ce0f}">
  <ds:schemaRefs/>
</ds:datastoreItem>
</file>

<file path=customXml/itemProps8.xml><?xml version="1.0" encoding="utf-8"?>
<ds:datastoreItem xmlns:ds="http://schemas.openxmlformats.org/officeDocument/2006/customXml" ds:itemID="{99cd5fbe-6727-4163-bc9a-16f72c5cc5fd}">
  <ds:schemaRefs/>
</ds:datastoreItem>
</file>

<file path=customXml/itemProps9.xml><?xml version="1.0" encoding="utf-8"?>
<ds:datastoreItem xmlns:ds="http://schemas.openxmlformats.org/officeDocument/2006/customXml" ds:itemID="{17374b94-6418-48c5-ae33-62123b80fb91}">
  <ds:schemaRefs/>
</ds:datastoreItem>
</file>

<file path=docProps/app.xml><?xml version="1.0" encoding="utf-8"?>
<Properties xmlns="http://schemas.openxmlformats.org/officeDocument/2006/extended-properties" xmlns:vt="http://schemas.openxmlformats.org/officeDocument/2006/docPropsVTypes">
  <Pages>33</Pages>
  <Words>6221</Words>
  <Characters>7732</Characters>
  <TotalTime>0</TotalTime>
  <ScaleCrop>false</ScaleCrop>
  <LinksUpToDate>false</LinksUpToDate>
  <CharactersWithSpaces>7885</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2024-03-01T16:23:00Z</dcterms:created>
  <dc:creator>Administrator</dc:creator>
  <cp:lastModifiedBy>Sally</cp:lastModifiedBy>
  <dcterms:modified xsi:type="dcterms:W3CDTF">2024-03-03T07:01:11Z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128DE32E0BBD4235A51403180D12B7C2</vt:lpwstr>
  </property>
</Properties>
</file>