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213馆陶县统战部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187.95</w:t>
            </w:r>
          </w:p>
        </w:tc>
        <w:tc>
          <w:tcPr>
            <w:tcW w:w="4535" w:type="dxa"/>
            <w:vAlign w:val="center"/>
          </w:tcPr>
          <w:p>
            <w:pPr>
              <w:pStyle w:val="13"/>
            </w:pPr>
            <w:r>
              <w:t>一、一般公共服务支出</w:t>
            </w:r>
          </w:p>
        </w:tc>
        <w:tc>
          <w:tcPr>
            <w:tcW w:w="2126" w:type="dxa"/>
            <w:vAlign w:val="center"/>
          </w:tcPr>
          <w:p>
            <w:pPr>
              <w:pStyle w:val="12"/>
            </w:pPr>
            <w:r>
              <w:t>162.40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15.00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202.95</w:t>
            </w:r>
          </w:p>
        </w:tc>
        <w:tc>
          <w:tcPr>
            <w:tcW w:w="4535" w:type="dxa"/>
            <w:vAlign w:val="center"/>
          </w:tcPr>
          <w:p>
            <w:pPr>
              <w:pStyle w:val="15"/>
            </w:pPr>
            <w:r>
              <w:t>本年支出合计</w:t>
            </w:r>
          </w:p>
        </w:tc>
        <w:tc>
          <w:tcPr>
            <w:tcW w:w="2126" w:type="dxa"/>
            <w:vAlign w:val="center"/>
          </w:tcPr>
          <w:p>
            <w:pPr>
              <w:pStyle w:val="16"/>
            </w:pPr>
            <w:r>
              <w:t>202.95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202.95</w:t>
            </w:r>
          </w:p>
        </w:tc>
        <w:tc>
          <w:tcPr>
            <w:tcW w:w="4535" w:type="dxa"/>
            <w:vAlign w:val="center"/>
          </w:tcPr>
          <w:p>
            <w:pPr>
              <w:pStyle w:val="15"/>
            </w:pPr>
            <w:r>
              <w:t>支出总计</w:t>
            </w:r>
          </w:p>
        </w:tc>
        <w:tc>
          <w:tcPr>
            <w:tcW w:w="2126" w:type="dxa"/>
            <w:vAlign w:val="center"/>
          </w:tcPr>
          <w:p>
            <w:pPr>
              <w:pStyle w:val="16"/>
            </w:pPr>
            <w:r>
              <w:t>202.95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213馆陶县统战部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202.95</w:t>
            </w:r>
          </w:p>
        </w:tc>
        <w:tc>
          <w:tcPr>
            <w:tcW w:w="1134" w:type="dxa"/>
            <w:vAlign w:val="center"/>
          </w:tcPr>
          <w:p>
            <w:pPr>
              <w:pStyle w:val="16"/>
            </w:pPr>
            <w:r>
              <w:t>202.95</w:t>
            </w:r>
          </w:p>
        </w:tc>
        <w:tc>
          <w:tcPr>
            <w:tcW w:w="1134" w:type="dxa"/>
            <w:vAlign w:val="center"/>
          </w:tcPr>
          <w:p>
            <w:pPr>
              <w:pStyle w:val="16"/>
            </w:pPr>
            <w:r>
              <w:t>202.95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162.40</w:t>
            </w:r>
          </w:p>
        </w:tc>
        <w:tc>
          <w:tcPr>
            <w:tcW w:w="1134" w:type="dxa"/>
            <w:vAlign w:val="center"/>
          </w:tcPr>
          <w:p>
            <w:pPr>
              <w:pStyle w:val="12"/>
            </w:pPr>
            <w:r>
              <w:t>162.40</w:t>
            </w:r>
          </w:p>
        </w:tc>
        <w:tc>
          <w:tcPr>
            <w:tcW w:w="1134" w:type="dxa"/>
            <w:vAlign w:val="center"/>
          </w:tcPr>
          <w:p>
            <w:pPr>
              <w:pStyle w:val="12"/>
            </w:pPr>
            <w:r>
              <w:t>162.40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162.40</w:t>
            </w:r>
          </w:p>
        </w:tc>
        <w:tc>
          <w:tcPr>
            <w:tcW w:w="1134" w:type="dxa"/>
            <w:vAlign w:val="center"/>
          </w:tcPr>
          <w:p>
            <w:pPr>
              <w:pStyle w:val="12"/>
            </w:pPr>
            <w:r>
              <w:t>162.40</w:t>
            </w:r>
          </w:p>
        </w:tc>
        <w:tc>
          <w:tcPr>
            <w:tcW w:w="1134" w:type="dxa"/>
            <w:vAlign w:val="center"/>
          </w:tcPr>
          <w:p>
            <w:pPr>
              <w:pStyle w:val="12"/>
            </w:pPr>
            <w:r>
              <w:t>162.40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154.34</w:t>
            </w:r>
          </w:p>
        </w:tc>
        <w:tc>
          <w:tcPr>
            <w:tcW w:w="1134" w:type="dxa"/>
            <w:vAlign w:val="center"/>
          </w:tcPr>
          <w:p>
            <w:pPr>
              <w:pStyle w:val="12"/>
            </w:pPr>
            <w:r>
              <w:t>154.34</w:t>
            </w:r>
          </w:p>
        </w:tc>
        <w:tc>
          <w:tcPr>
            <w:tcW w:w="1134" w:type="dxa"/>
            <w:vAlign w:val="center"/>
          </w:tcPr>
          <w:p>
            <w:pPr>
              <w:pStyle w:val="12"/>
            </w:pPr>
            <w:r>
              <w:t>154.34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r>
              <w:t>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8.55</w:t>
            </w:r>
          </w:p>
        </w:tc>
        <w:tc>
          <w:tcPr>
            <w:tcW w:w="1134" w:type="dxa"/>
            <w:vAlign w:val="center"/>
          </w:tcPr>
          <w:p>
            <w:pPr>
              <w:pStyle w:val="12"/>
            </w:pPr>
            <w:r>
              <w:t>8.55</w:t>
            </w:r>
          </w:p>
        </w:tc>
        <w:tc>
          <w:tcPr>
            <w:tcW w:w="1134" w:type="dxa"/>
            <w:vAlign w:val="center"/>
          </w:tcPr>
          <w:p>
            <w:pPr>
              <w:pStyle w:val="12"/>
            </w:pPr>
            <w:r>
              <w:t>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8.55</w:t>
            </w:r>
          </w:p>
        </w:tc>
        <w:tc>
          <w:tcPr>
            <w:tcW w:w="1134" w:type="dxa"/>
            <w:vAlign w:val="center"/>
          </w:tcPr>
          <w:p>
            <w:pPr>
              <w:pStyle w:val="12"/>
            </w:pPr>
            <w:r>
              <w:t>8.55</w:t>
            </w:r>
          </w:p>
        </w:tc>
        <w:tc>
          <w:tcPr>
            <w:tcW w:w="1134" w:type="dxa"/>
            <w:vAlign w:val="center"/>
          </w:tcPr>
          <w:p>
            <w:pPr>
              <w:pStyle w:val="12"/>
            </w:pPr>
            <w:r>
              <w:t>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8.55</w:t>
            </w:r>
          </w:p>
        </w:tc>
        <w:tc>
          <w:tcPr>
            <w:tcW w:w="1134" w:type="dxa"/>
            <w:vAlign w:val="center"/>
          </w:tcPr>
          <w:p>
            <w:pPr>
              <w:pStyle w:val="12"/>
            </w:pPr>
            <w:r>
              <w:t>8.55</w:t>
            </w:r>
          </w:p>
        </w:tc>
        <w:tc>
          <w:tcPr>
            <w:tcW w:w="1134" w:type="dxa"/>
            <w:vAlign w:val="center"/>
          </w:tcPr>
          <w:p>
            <w:pPr>
              <w:pStyle w:val="12"/>
            </w:pPr>
            <w:r>
              <w:t>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202.95</w:t>
            </w:r>
          </w:p>
        </w:tc>
        <w:tc>
          <w:tcPr>
            <w:tcW w:w="1361" w:type="dxa"/>
            <w:vAlign w:val="center"/>
          </w:tcPr>
          <w:p>
            <w:pPr>
              <w:pStyle w:val="16"/>
            </w:pPr>
            <w:r>
              <w:t>129.89</w:t>
            </w:r>
          </w:p>
        </w:tc>
        <w:tc>
          <w:tcPr>
            <w:tcW w:w="1361" w:type="dxa"/>
            <w:vAlign w:val="center"/>
          </w:tcPr>
          <w:p>
            <w:pPr>
              <w:pStyle w:val="16"/>
            </w:pPr>
            <w:r>
              <w:t>73.06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162.40</w:t>
            </w:r>
          </w:p>
        </w:tc>
        <w:tc>
          <w:tcPr>
            <w:tcW w:w="1361" w:type="dxa"/>
            <w:vAlign w:val="center"/>
          </w:tcPr>
          <w:p>
            <w:pPr>
              <w:pStyle w:val="12"/>
            </w:pPr>
            <w:r>
              <w:t>104.34</w:t>
            </w:r>
          </w:p>
        </w:tc>
        <w:tc>
          <w:tcPr>
            <w:tcW w:w="1361" w:type="dxa"/>
            <w:vAlign w:val="center"/>
          </w:tcPr>
          <w:p>
            <w:pPr>
              <w:pStyle w:val="12"/>
            </w:pPr>
            <w:r>
              <w:t>58.06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162.40</w:t>
            </w:r>
          </w:p>
        </w:tc>
        <w:tc>
          <w:tcPr>
            <w:tcW w:w="1361" w:type="dxa"/>
            <w:vAlign w:val="center"/>
          </w:tcPr>
          <w:p>
            <w:pPr>
              <w:pStyle w:val="12"/>
            </w:pPr>
            <w:r>
              <w:t>104.34</w:t>
            </w:r>
          </w:p>
        </w:tc>
        <w:tc>
          <w:tcPr>
            <w:tcW w:w="1361" w:type="dxa"/>
            <w:vAlign w:val="center"/>
          </w:tcPr>
          <w:p>
            <w:pPr>
              <w:pStyle w:val="12"/>
            </w:pPr>
            <w:r>
              <w:t>58.06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154.34</w:t>
            </w:r>
          </w:p>
        </w:tc>
        <w:tc>
          <w:tcPr>
            <w:tcW w:w="1361" w:type="dxa"/>
            <w:vAlign w:val="center"/>
          </w:tcPr>
          <w:p>
            <w:pPr>
              <w:pStyle w:val="12"/>
            </w:pPr>
            <w:r>
              <w:t>104.34</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8.06</w:t>
            </w:r>
          </w:p>
        </w:tc>
        <w:tc>
          <w:tcPr>
            <w:tcW w:w="1361" w:type="dxa"/>
            <w:vAlign w:val="center"/>
          </w:tcPr>
          <w:p>
            <w:pPr>
              <w:pStyle w:val="12"/>
            </w:pPr>
          </w:p>
        </w:tc>
        <w:tc>
          <w:tcPr>
            <w:tcW w:w="1361" w:type="dxa"/>
            <w:vAlign w:val="center"/>
          </w:tcPr>
          <w:p>
            <w:pPr>
              <w:pStyle w:val="12"/>
            </w:pPr>
            <w:r>
              <w:t>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11.32</w:t>
            </w:r>
          </w:p>
        </w:tc>
        <w:tc>
          <w:tcPr>
            <w:tcW w:w="1361" w:type="dxa"/>
            <w:vAlign w:val="center"/>
          </w:tcPr>
          <w:p>
            <w:pPr>
              <w:pStyle w:val="12"/>
            </w:pPr>
            <w:r>
              <w:t>11.32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11.32</w:t>
            </w:r>
          </w:p>
        </w:tc>
        <w:tc>
          <w:tcPr>
            <w:tcW w:w="1361" w:type="dxa"/>
            <w:vAlign w:val="center"/>
          </w:tcPr>
          <w:p>
            <w:pPr>
              <w:pStyle w:val="12"/>
            </w:pPr>
            <w:r>
              <w:t>11.32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11.32</w:t>
            </w:r>
          </w:p>
        </w:tc>
        <w:tc>
          <w:tcPr>
            <w:tcW w:w="1361" w:type="dxa"/>
            <w:vAlign w:val="center"/>
          </w:tcPr>
          <w:p>
            <w:pPr>
              <w:pStyle w:val="12"/>
            </w:pPr>
            <w:r>
              <w:t>11.32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5.68</w:t>
            </w:r>
          </w:p>
        </w:tc>
        <w:tc>
          <w:tcPr>
            <w:tcW w:w="1361" w:type="dxa"/>
            <w:vAlign w:val="center"/>
          </w:tcPr>
          <w:p>
            <w:pPr>
              <w:pStyle w:val="12"/>
            </w:pPr>
            <w:r>
              <w:t>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5.68</w:t>
            </w:r>
          </w:p>
        </w:tc>
        <w:tc>
          <w:tcPr>
            <w:tcW w:w="1361" w:type="dxa"/>
            <w:vAlign w:val="center"/>
          </w:tcPr>
          <w:p>
            <w:pPr>
              <w:pStyle w:val="12"/>
            </w:pPr>
            <w:r>
              <w:t>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5.68</w:t>
            </w:r>
          </w:p>
        </w:tc>
        <w:tc>
          <w:tcPr>
            <w:tcW w:w="1361" w:type="dxa"/>
            <w:vAlign w:val="center"/>
          </w:tcPr>
          <w:p>
            <w:pPr>
              <w:pStyle w:val="12"/>
            </w:pPr>
            <w:r>
              <w:t>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8.55</w:t>
            </w:r>
          </w:p>
        </w:tc>
        <w:tc>
          <w:tcPr>
            <w:tcW w:w="1361" w:type="dxa"/>
            <w:vAlign w:val="center"/>
          </w:tcPr>
          <w:p>
            <w:pPr>
              <w:pStyle w:val="12"/>
            </w:pPr>
            <w:r>
              <w:t>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8.55</w:t>
            </w:r>
          </w:p>
        </w:tc>
        <w:tc>
          <w:tcPr>
            <w:tcW w:w="1361" w:type="dxa"/>
            <w:vAlign w:val="center"/>
          </w:tcPr>
          <w:p>
            <w:pPr>
              <w:pStyle w:val="12"/>
            </w:pPr>
            <w:r>
              <w:t>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8.55</w:t>
            </w:r>
          </w:p>
        </w:tc>
        <w:tc>
          <w:tcPr>
            <w:tcW w:w="1361" w:type="dxa"/>
            <w:vAlign w:val="center"/>
          </w:tcPr>
          <w:p>
            <w:pPr>
              <w:pStyle w:val="12"/>
            </w:pPr>
            <w:r>
              <w:t>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187.95</w:t>
            </w:r>
          </w:p>
        </w:tc>
        <w:tc>
          <w:tcPr>
            <w:tcW w:w="3402" w:type="dxa"/>
            <w:vAlign w:val="center"/>
          </w:tcPr>
          <w:p>
            <w:pPr>
              <w:pStyle w:val="13"/>
            </w:pPr>
            <w:r>
              <w:t>一、一般公共服务支出</w:t>
            </w:r>
          </w:p>
        </w:tc>
        <w:tc>
          <w:tcPr>
            <w:tcW w:w="1474" w:type="dxa"/>
            <w:vAlign w:val="center"/>
          </w:tcPr>
          <w:p>
            <w:pPr>
              <w:pStyle w:val="12"/>
            </w:pPr>
            <w:r>
              <w:t>162.40</w:t>
            </w:r>
          </w:p>
        </w:tc>
        <w:tc>
          <w:tcPr>
            <w:tcW w:w="1474" w:type="dxa"/>
            <w:vAlign w:val="center"/>
          </w:tcPr>
          <w:p>
            <w:pPr>
              <w:pStyle w:val="12"/>
            </w:pPr>
            <w:r>
              <w:t>162.40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15.00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11.32</w:t>
            </w:r>
          </w:p>
        </w:tc>
        <w:tc>
          <w:tcPr>
            <w:tcW w:w="1474" w:type="dxa"/>
            <w:vAlign w:val="center"/>
          </w:tcPr>
          <w:p>
            <w:pPr>
              <w:pStyle w:val="12"/>
            </w:pPr>
            <w:r>
              <w:t>11.32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5.68</w:t>
            </w:r>
          </w:p>
        </w:tc>
        <w:tc>
          <w:tcPr>
            <w:tcW w:w="1474" w:type="dxa"/>
            <w:vAlign w:val="center"/>
          </w:tcPr>
          <w:p>
            <w:pPr>
              <w:pStyle w:val="12"/>
            </w:pPr>
            <w:r>
              <w:t>5.68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15.00</w:t>
            </w:r>
          </w:p>
        </w:tc>
        <w:tc>
          <w:tcPr>
            <w:tcW w:w="1474" w:type="dxa"/>
            <w:vAlign w:val="center"/>
          </w:tcPr>
          <w:p>
            <w:pPr>
              <w:pStyle w:val="12"/>
            </w:pPr>
          </w:p>
        </w:tc>
        <w:tc>
          <w:tcPr>
            <w:tcW w:w="1474" w:type="dxa"/>
            <w:vAlign w:val="center"/>
          </w:tcPr>
          <w:p>
            <w:pPr>
              <w:pStyle w:val="12"/>
            </w:pPr>
            <w:r>
              <w:t>15.00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8.55</w:t>
            </w:r>
          </w:p>
        </w:tc>
        <w:tc>
          <w:tcPr>
            <w:tcW w:w="1474" w:type="dxa"/>
            <w:vAlign w:val="center"/>
          </w:tcPr>
          <w:p>
            <w:pPr>
              <w:pStyle w:val="12"/>
            </w:pPr>
            <w:r>
              <w:t>8.55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202.95</w:t>
            </w:r>
          </w:p>
        </w:tc>
        <w:tc>
          <w:tcPr>
            <w:tcW w:w="3402" w:type="dxa"/>
            <w:vAlign w:val="center"/>
          </w:tcPr>
          <w:p>
            <w:pPr>
              <w:pStyle w:val="15"/>
            </w:pPr>
            <w:r>
              <w:t>本年支出合计</w:t>
            </w:r>
          </w:p>
        </w:tc>
        <w:tc>
          <w:tcPr>
            <w:tcW w:w="1474" w:type="dxa"/>
            <w:vAlign w:val="center"/>
          </w:tcPr>
          <w:p>
            <w:pPr>
              <w:pStyle w:val="16"/>
            </w:pPr>
            <w:r>
              <w:t>202.95</w:t>
            </w:r>
          </w:p>
        </w:tc>
        <w:tc>
          <w:tcPr>
            <w:tcW w:w="1474" w:type="dxa"/>
            <w:vAlign w:val="center"/>
          </w:tcPr>
          <w:p>
            <w:pPr>
              <w:pStyle w:val="16"/>
            </w:pPr>
            <w:r>
              <w:t>187.95</w:t>
            </w:r>
          </w:p>
        </w:tc>
        <w:tc>
          <w:tcPr>
            <w:tcW w:w="1474" w:type="dxa"/>
            <w:vAlign w:val="center"/>
          </w:tcPr>
          <w:p>
            <w:pPr>
              <w:pStyle w:val="16"/>
            </w:pPr>
            <w:r>
              <w:t>15.00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202.95</w:t>
            </w:r>
          </w:p>
        </w:tc>
        <w:tc>
          <w:tcPr>
            <w:tcW w:w="3402" w:type="dxa"/>
            <w:vAlign w:val="center"/>
          </w:tcPr>
          <w:p>
            <w:pPr>
              <w:pStyle w:val="15"/>
            </w:pPr>
            <w:r>
              <w:t>支出总计</w:t>
            </w:r>
          </w:p>
        </w:tc>
        <w:tc>
          <w:tcPr>
            <w:tcW w:w="1474" w:type="dxa"/>
            <w:vAlign w:val="center"/>
          </w:tcPr>
          <w:p>
            <w:pPr>
              <w:pStyle w:val="16"/>
            </w:pPr>
            <w:r>
              <w:t>202.95</w:t>
            </w:r>
          </w:p>
        </w:tc>
        <w:tc>
          <w:tcPr>
            <w:tcW w:w="1474" w:type="dxa"/>
            <w:vAlign w:val="center"/>
          </w:tcPr>
          <w:p>
            <w:pPr>
              <w:pStyle w:val="16"/>
            </w:pPr>
            <w:r>
              <w:t>187.95</w:t>
            </w:r>
          </w:p>
        </w:tc>
        <w:tc>
          <w:tcPr>
            <w:tcW w:w="1474" w:type="dxa"/>
            <w:vAlign w:val="center"/>
          </w:tcPr>
          <w:p>
            <w:pPr>
              <w:pStyle w:val="16"/>
            </w:pPr>
            <w:r>
              <w:t>15.00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187.95</w:t>
            </w:r>
          </w:p>
        </w:tc>
        <w:tc>
          <w:tcPr>
            <w:tcW w:w="2551" w:type="dxa"/>
            <w:vAlign w:val="center"/>
          </w:tcPr>
          <w:p>
            <w:pPr>
              <w:pStyle w:val="16"/>
            </w:pPr>
            <w:r>
              <w:t>129.89</w:t>
            </w:r>
          </w:p>
        </w:tc>
        <w:tc>
          <w:tcPr>
            <w:tcW w:w="2551" w:type="dxa"/>
            <w:vAlign w:val="center"/>
          </w:tcPr>
          <w:p>
            <w:pPr>
              <w:pStyle w:val="16"/>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162.40</w:t>
            </w:r>
          </w:p>
        </w:tc>
        <w:tc>
          <w:tcPr>
            <w:tcW w:w="2551" w:type="dxa"/>
            <w:vAlign w:val="center"/>
          </w:tcPr>
          <w:p>
            <w:pPr>
              <w:pStyle w:val="12"/>
            </w:pPr>
            <w:r>
              <w:t>104.34</w:t>
            </w:r>
          </w:p>
        </w:tc>
        <w:tc>
          <w:tcPr>
            <w:tcW w:w="2551" w:type="dxa"/>
            <w:vAlign w:val="center"/>
          </w:tcPr>
          <w:p>
            <w:pPr>
              <w:pStyle w:val="12"/>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162.40</w:t>
            </w:r>
          </w:p>
        </w:tc>
        <w:tc>
          <w:tcPr>
            <w:tcW w:w="2551" w:type="dxa"/>
            <w:vAlign w:val="center"/>
          </w:tcPr>
          <w:p>
            <w:pPr>
              <w:pStyle w:val="12"/>
            </w:pPr>
            <w:r>
              <w:t>104.34</w:t>
            </w:r>
          </w:p>
        </w:tc>
        <w:tc>
          <w:tcPr>
            <w:tcW w:w="2551" w:type="dxa"/>
            <w:vAlign w:val="center"/>
          </w:tcPr>
          <w:p>
            <w:pPr>
              <w:pStyle w:val="12"/>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154.34</w:t>
            </w:r>
          </w:p>
        </w:tc>
        <w:tc>
          <w:tcPr>
            <w:tcW w:w="2551" w:type="dxa"/>
            <w:vAlign w:val="center"/>
          </w:tcPr>
          <w:p>
            <w:pPr>
              <w:pStyle w:val="12"/>
            </w:pPr>
            <w:r>
              <w:t>104.34</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8.06</w:t>
            </w:r>
          </w:p>
        </w:tc>
        <w:tc>
          <w:tcPr>
            <w:tcW w:w="2551" w:type="dxa"/>
            <w:vAlign w:val="center"/>
          </w:tcPr>
          <w:p>
            <w:pPr>
              <w:pStyle w:val="12"/>
            </w:pPr>
          </w:p>
        </w:tc>
        <w:tc>
          <w:tcPr>
            <w:tcW w:w="2551" w:type="dxa"/>
            <w:vAlign w:val="center"/>
          </w:tcPr>
          <w:p>
            <w:pPr>
              <w:pStyle w:val="12"/>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11.32</w:t>
            </w:r>
          </w:p>
        </w:tc>
        <w:tc>
          <w:tcPr>
            <w:tcW w:w="2551" w:type="dxa"/>
            <w:vAlign w:val="center"/>
          </w:tcPr>
          <w:p>
            <w:pPr>
              <w:pStyle w:val="12"/>
            </w:pPr>
            <w:r>
              <w:t>11.32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11.32</w:t>
            </w:r>
          </w:p>
        </w:tc>
        <w:tc>
          <w:tcPr>
            <w:tcW w:w="2551" w:type="dxa"/>
            <w:vAlign w:val="center"/>
          </w:tcPr>
          <w:p>
            <w:pPr>
              <w:pStyle w:val="12"/>
            </w:pPr>
            <w:r>
              <w:t>11.32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11.32</w:t>
            </w:r>
          </w:p>
        </w:tc>
        <w:tc>
          <w:tcPr>
            <w:tcW w:w="2551" w:type="dxa"/>
            <w:vAlign w:val="center"/>
          </w:tcPr>
          <w:p>
            <w:pPr>
              <w:pStyle w:val="12"/>
            </w:pPr>
            <w:r>
              <w:t>11.32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5.68</w:t>
            </w:r>
          </w:p>
        </w:tc>
        <w:tc>
          <w:tcPr>
            <w:tcW w:w="2551" w:type="dxa"/>
            <w:vAlign w:val="center"/>
          </w:tcPr>
          <w:p>
            <w:pPr>
              <w:pStyle w:val="12"/>
            </w:pPr>
            <w:r>
              <w:t>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5.68</w:t>
            </w:r>
          </w:p>
        </w:tc>
        <w:tc>
          <w:tcPr>
            <w:tcW w:w="2551" w:type="dxa"/>
            <w:vAlign w:val="center"/>
          </w:tcPr>
          <w:p>
            <w:pPr>
              <w:pStyle w:val="12"/>
            </w:pPr>
            <w:r>
              <w:t>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5.68</w:t>
            </w:r>
          </w:p>
        </w:tc>
        <w:tc>
          <w:tcPr>
            <w:tcW w:w="2551" w:type="dxa"/>
            <w:vAlign w:val="center"/>
          </w:tcPr>
          <w:p>
            <w:pPr>
              <w:pStyle w:val="12"/>
            </w:pPr>
            <w:r>
              <w:t>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8.55</w:t>
            </w:r>
          </w:p>
        </w:tc>
        <w:tc>
          <w:tcPr>
            <w:tcW w:w="2551" w:type="dxa"/>
            <w:vAlign w:val="center"/>
          </w:tcPr>
          <w:p>
            <w:pPr>
              <w:pStyle w:val="12"/>
            </w:pPr>
            <w:r>
              <w:t>8.55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8.55</w:t>
            </w:r>
          </w:p>
        </w:tc>
        <w:tc>
          <w:tcPr>
            <w:tcW w:w="2551" w:type="dxa"/>
            <w:vAlign w:val="center"/>
          </w:tcPr>
          <w:p>
            <w:pPr>
              <w:pStyle w:val="12"/>
            </w:pPr>
            <w:r>
              <w:t>8.55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8.55</w:t>
            </w:r>
          </w:p>
        </w:tc>
        <w:tc>
          <w:tcPr>
            <w:tcW w:w="2551" w:type="dxa"/>
            <w:vAlign w:val="center"/>
          </w:tcPr>
          <w:p>
            <w:pPr>
              <w:pStyle w:val="12"/>
            </w:pPr>
            <w:r>
              <w:t>8.55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129.89</w:t>
            </w:r>
          </w:p>
        </w:tc>
        <w:tc>
          <w:tcPr>
            <w:tcW w:w="2551" w:type="dxa"/>
            <w:vAlign w:val="center"/>
          </w:tcPr>
          <w:p>
            <w:pPr>
              <w:pStyle w:val="16"/>
            </w:pPr>
            <w:r>
              <w:t>110.60</w:t>
            </w:r>
          </w:p>
        </w:tc>
        <w:tc>
          <w:tcPr>
            <w:tcW w:w="2551" w:type="dxa"/>
            <w:vAlign w:val="center"/>
          </w:tcPr>
          <w:p>
            <w:pPr>
              <w:pStyle w:val="16"/>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110.60</w:t>
            </w:r>
          </w:p>
        </w:tc>
        <w:tc>
          <w:tcPr>
            <w:tcW w:w="2551" w:type="dxa"/>
            <w:vAlign w:val="center"/>
          </w:tcPr>
          <w:p>
            <w:pPr>
              <w:pStyle w:val="12"/>
            </w:pPr>
            <w:r>
              <w:t>110.60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51.66</w:t>
            </w:r>
          </w:p>
        </w:tc>
        <w:tc>
          <w:tcPr>
            <w:tcW w:w="2551" w:type="dxa"/>
            <w:vAlign w:val="center"/>
          </w:tcPr>
          <w:p>
            <w:pPr>
              <w:pStyle w:val="12"/>
            </w:pPr>
            <w:r>
              <w:t>51.66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14.30</w:t>
            </w:r>
          </w:p>
        </w:tc>
        <w:tc>
          <w:tcPr>
            <w:tcW w:w="2551" w:type="dxa"/>
            <w:vAlign w:val="center"/>
          </w:tcPr>
          <w:p>
            <w:pPr>
              <w:pStyle w:val="12"/>
            </w:pPr>
            <w:r>
              <w:t>14.30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9.18</w:t>
            </w:r>
          </w:p>
        </w:tc>
        <w:tc>
          <w:tcPr>
            <w:tcW w:w="2551" w:type="dxa"/>
            <w:vAlign w:val="center"/>
          </w:tcPr>
          <w:p>
            <w:pPr>
              <w:pStyle w:val="12"/>
            </w:pPr>
            <w:r>
              <w:t>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9.56</w:t>
            </w:r>
          </w:p>
        </w:tc>
        <w:tc>
          <w:tcPr>
            <w:tcW w:w="2551" w:type="dxa"/>
            <w:vAlign w:val="center"/>
          </w:tcPr>
          <w:p>
            <w:pPr>
              <w:pStyle w:val="12"/>
            </w:pPr>
            <w:r>
              <w:t>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11.32</w:t>
            </w:r>
          </w:p>
        </w:tc>
        <w:tc>
          <w:tcPr>
            <w:tcW w:w="2551" w:type="dxa"/>
            <w:vAlign w:val="center"/>
          </w:tcPr>
          <w:p>
            <w:pPr>
              <w:pStyle w:val="12"/>
            </w:pPr>
            <w:r>
              <w:t>11.32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5.68</w:t>
            </w:r>
          </w:p>
        </w:tc>
        <w:tc>
          <w:tcPr>
            <w:tcW w:w="2551" w:type="dxa"/>
            <w:vAlign w:val="center"/>
          </w:tcPr>
          <w:p>
            <w:pPr>
              <w:pStyle w:val="12"/>
            </w:pPr>
            <w:r>
              <w:t>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0.35</w:t>
            </w:r>
          </w:p>
        </w:tc>
        <w:tc>
          <w:tcPr>
            <w:tcW w:w="2551" w:type="dxa"/>
            <w:vAlign w:val="center"/>
          </w:tcPr>
          <w:p>
            <w:pPr>
              <w:pStyle w:val="12"/>
            </w:pPr>
            <w:r>
              <w:t>0.35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8.55</w:t>
            </w:r>
          </w:p>
        </w:tc>
        <w:tc>
          <w:tcPr>
            <w:tcW w:w="2551" w:type="dxa"/>
            <w:vAlign w:val="center"/>
          </w:tcPr>
          <w:p>
            <w:pPr>
              <w:pStyle w:val="12"/>
            </w:pPr>
            <w:r>
              <w:t>8.55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19.29</w:t>
            </w:r>
          </w:p>
        </w:tc>
        <w:tc>
          <w:tcPr>
            <w:tcW w:w="2551" w:type="dxa"/>
            <w:vAlign w:val="center"/>
          </w:tcPr>
          <w:p>
            <w:pPr>
              <w:pStyle w:val="12"/>
            </w:pPr>
          </w:p>
        </w:tc>
        <w:tc>
          <w:tcPr>
            <w:tcW w:w="2551" w:type="dxa"/>
            <w:vAlign w:val="center"/>
          </w:tcPr>
          <w:p>
            <w:pPr>
              <w:pStyle w:val="12"/>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3.99</w:t>
            </w:r>
          </w:p>
        </w:tc>
        <w:tc>
          <w:tcPr>
            <w:tcW w:w="2551" w:type="dxa"/>
            <w:vAlign w:val="center"/>
          </w:tcPr>
          <w:p>
            <w:pPr>
              <w:pStyle w:val="12"/>
            </w:pPr>
          </w:p>
        </w:tc>
        <w:tc>
          <w:tcPr>
            <w:tcW w:w="2551" w:type="dxa"/>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3.80</w:t>
            </w:r>
          </w:p>
        </w:tc>
        <w:tc>
          <w:tcPr>
            <w:tcW w:w="2551" w:type="dxa"/>
            <w:vAlign w:val="center"/>
          </w:tcPr>
          <w:p>
            <w:pPr>
              <w:pStyle w:val="12"/>
            </w:pPr>
          </w:p>
        </w:tc>
        <w:tc>
          <w:tcPr>
            <w:tcW w:w="2551"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6.40</w:t>
            </w:r>
          </w:p>
        </w:tc>
        <w:tc>
          <w:tcPr>
            <w:tcW w:w="2551" w:type="dxa"/>
            <w:vAlign w:val="center"/>
          </w:tcPr>
          <w:p>
            <w:pPr>
              <w:pStyle w:val="12"/>
            </w:pPr>
          </w:p>
        </w:tc>
        <w:tc>
          <w:tcPr>
            <w:tcW w:w="2551" w:type="dxa"/>
            <w:vAlign w:val="center"/>
          </w:tcPr>
          <w:p>
            <w:pPr>
              <w:pStyle w:val="12"/>
            </w:pPr>
            <w:r>
              <w:t>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213馆陶县统战部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2"/>
              <w:ind w:firstLine="0" w:firstLineChars="0"/>
              <w:rPr>
                <w:rFonts w:ascii="方正书宋_GBK" w:hAnsi="方正书宋_GBK" w:eastAsia="方正书宋_GBK" w:cs="方正书宋_GBK"/>
                <w:b/>
                <w:bCs/>
                <w:sz w:val="21"/>
                <w:szCs w:val="24"/>
                <w:lang w:val="en-US" w:eastAsia="uk-UA" w:bidi="ar-SA"/>
              </w:rPr>
            </w:pPr>
            <w:r>
              <w:rPr>
                <w:b/>
                <w:bCs/>
              </w:rPr>
              <w:t>1.10</w:t>
            </w:r>
          </w:p>
        </w:tc>
        <w:tc>
          <w:tcPr>
            <w:tcW w:w="1643" w:type="dxa"/>
            <w:vAlign w:val="center"/>
          </w:tcPr>
          <w:p>
            <w:pPr>
              <w:pStyle w:val="12"/>
              <w:ind w:firstLine="0" w:firstLineChars="0"/>
              <w:rPr>
                <w:rFonts w:ascii="方正书宋_GBK" w:hAnsi="方正书宋_GBK" w:eastAsia="方正书宋_GBK" w:cs="方正书宋_GBK"/>
                <w:b/>
                <w:bCs/>
                <w:sz w:val="21"/>
                <w:szCs w:val="24"/>
                <w:lang w:val="en-US" w:eastAsia="uk-UA" w:bidi="ar-SA"/>
              </w:rPr>
            </w:pPr>
            <w:r>
              <w:rPr>
                <w:b/>
                <w:bCs/>
              </w:rPr>
              <w:t>1.10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1.10</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1.10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1.10</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1.10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1.10</w:t>
            </w:r>
          </w:p>
        </w:tc>
        <w:tc>
          <w:tcPr>
            <w:tcW w:w="1643" w:type="dxa"/>
            <w:vAlign w:val="center"/>
          </w:tcPr>
          <w:p>
            <w:pPr>
              <w:pStyle w:val="12"/>
            </w:pPr>
            <w:r>
              <w:t>1.10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馆陶县统战部2024年部门预算信息公开情况说明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馆陶县统战部2024年部门预算信息公开情况说明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按照《中华人民共和国预算法》、《地方预决算公开操作规程》和《关于进一步推进预算公开工作的实施意见》规定，现将馆陶县统战部2024年部门预算公开如下：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（一）开展统战工作</w:t>
      </w:r>
    </w:p>
    <w:p>
      <w:pPr>
        <w:pStyle w:val="18"/>
      </w:pPr>
      <w:r>
        <w:t>调查研究统一战线的理论、政策和法律法规，向党委全面反映统一战线情况，提出开展统一战线工作的意见和建议，组织协调统一战线政策和法律法规的贯彻落实，检查执行情况，协调统一战线各方面的关系。</w:t>
      </w:r>
    </w:p>
    <w:p>
      <w:pPr>
        <w:pStyle w:val="18"/>
      </w:pPr>
      <w:r>
        <w:t>职责目标：了解情况，掌握政策，协调关系，安排人事，增进共识，加强团结。</w:t>
      </w:r>
    </w:p>
    <w:p>
      <w:pPr>
        <w:pStyle w:val="18"/>
      </w:pPr>
      <w:r>
        <w:t>具体内容：1、民主党派工作；2、民族统战工作；3、港澳台海外统战工作；4、非公经济统战工作；5、党外知识分子统战工作；6、党外代表人士统战工作；7、宗教统战工作；8、侨务管理工作；9、新联会工作。</w:t>
      </w:r>
    </w:p>
    <w:p>
      <w:pPr>
        <w:pStyle w:val="18"/>
      </w:pPr>
      <w:r>
        <w:t>（二）统战事务管理工作</w:t>
      </w:r>
    </w:p>
    <w:p>
      <w:pPr>
        <w:pStyle w:val="18"/>
      </w:pPr>
      <w:r>
        <w:t>负责统战业务管理。</w:t>
      </w:r>
    </w:p>
    <w:p>
      <w:pPr>
        <w:pStyle w:val="18"/>
      </w:pPr>
      <w:r>
        <w:t>职责目标：年度各项工作任务圆满完成。</w:t>
      </w:r>
    </w:p>
    <w:p>
      <w:pPr>
        <w:pStyle w:val="18"/>
      </w:pPr>
      <w:r>
        <w:t>具体内容：1、综合业务管理；2、宣传培训调研工作。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馆陶县统战部本级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按照预算管理有关规定，目前部门预算的编制实行综合预算管理，即全部收入和支出都反映在预算中。馆陶县统战部机关及所属事业单位的收支包含在部门预算中。</w:t>
      </w:r>
    </w:p>
    <w:p>
      <w:pPr>
        <w:pStyle w:val="19"/>
      </w:pPr>
      <w:r>
        <w:t>1、收入说明</w:t>
      </w:r>
    </w:p>
    <w:p>
      <w:pPr>
        <w:pStyle w:val="19"/>
      </w:pPr>
      <w:r>
        <w:t>反映本部门当年全部收入。2024年预算收入202.95万元，其中：一般公共预算收入187.95万元，基金预算收入15.00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统战部年度部门预算中支出预算的总体情况。2024年支出预算202.95万元，其中基本支出129.89万元，包括人员经费110.60万元和日常公用经费19.29万元；项目支出73.06万元，主要为宗教重点县工作经费、可视化平台经费、民族团结主题公园建设资金等。</w:t>
      </w:r>
    </w:p>
    <w:p>
      <w:pPr>
        <w:pStyle w:val="19"/>
      </w:pPr>
      <w:r>
        <w:t>3、比上年增减情况</w:t>
      </w:r>
    </w:p>
    <w:p>
      <w:pPr>
        <w:pStyle w:val="19"/>
      </w:pPr>
      <w:r>
        <w:t>2024年预算收支安排202.95万元，较2023年预算减少245.16万元，其中：基本支出减少183.16万元，主要为人员经费减少。项目支出减少62.00万元，主要为</w:t>
      </w:r>
      <w:r>
        <w:rPr>
          <w:rFonts w:hint="eastAsia"/>
          <w:lang w:eastAsia="zh-CN"/>
        </w:rPr>
        <w:t>：</w:t>
      </w:r>
      <w:r>
        <w:t>基层治理工作队经费56万元由统战部管理转为组织部管理，统战工作经费减少6万元。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2024年，我部门机关运行经费共计安排19.29万元，主要用于日常维修、办公用房水电费、办公用房取暖费、办公用房物业管理费等日常运行支出。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1.10万元，其中因公出国（境）费0.00万元；公务用车购置及运维费1.10万元（其中：公务用车购置费为0.00万元，公务用车运维费1.10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调查研究统一战线的理论、政策和法律法规，向党委全面反映统一战线情况，提出开展统一战线工作的意见和建议，组织协调统一战线政策和法律法规的贯彻落实，检查执行情况，协调统一战线各方面的关系。</w:t>
      </w:r>
    </w:p>
    <w:p>
      <w:pPr>
        <w:pStyle w:val="22"/>
      </w:pPr>
      <w:r>
        <w:t>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中央和省委、市委、县委关于统一战线工作重大决策部署，巩固壮大最广泛的统一战线。</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1、民主党派方面。</w:t>
      </w:r>
    </w:p>
    <w:p>
      <w:pPr>
        <w:pStyle w:val="23"/>
      </w:pPr>
      <w:r>
        <w:t>绩效目标：进一步加强中国共产党领导的多党合作和政治协商制度建设，充分发挥民主党派职能作用，构建和谐政党关系。</w:t>
      </w:r>
    </w:p>
    <w:p>
      <w:pPr>
        <w:pStyle w:val="23"/>
      </w:pPr>
      <w:r>
        <w:t>绩效指标：推进政党协商制度建设工作完成率，即年度内已完成的政党协商制度建设工作量占计划量的比例。</w:t>
      </w:r>
    </w:p>
    <w:p>
      <w:pPr>
        <w:pStyle w:val="23"/>
      </w:pPr>
      <w:r>
        <w:t>2、民族统战工作方面。</w:t>
      </w:r>
    </w:p>
    <w:p>
      <w:pPr>
        <w:pStyle w:val="23"/>
      </w:pPr>
      <w:r>
        <w:t>绩效目标：全面促进民族事业发展，推动上级党委有关决策部署贯彻落实。</w:t>
      </w:r>
    </w:p>
    <w:p>
      <w:pPr>
        <w:pStyle w:val="23"/>
      </w:pPr>
      <w:r>
        <w:t>绩效指标：涉密。</w:t>
      </w:r>
    </w:p>
    <w:p>
      <w:pPr>
        <w:pStyle w:val="23"/>
      </w:pPr>
      <w:r>
        <w:t>3、对台工作方面。</w:t>
      </w:r>
    </w:p>
    <w:p>
      <w:pPr>
        <w:pStyle w:val="23"/>
      </w:pPr>
      <w:r>
        <w:t>绩效目标：争取人心，凝聚、壮大爱国力量，为对外开放和经济社会发展做贡献，为实现祖国统一大业服务。</w:t>
      </w:r>
    </w:p>
    <w:p>
      <w:pPr>
        <w:pStyle w:val="23"/>
      </w:pPr>
      <w:r>
        <w:t>绩效指标：联系重点社团及代表人士工作完成率，即年度内已完成的联系工作量占重点社团及代表人士总量的比例。</w:t>
      </w:r>
    </w:p>
    <w:p>
      <w:pPr>
        <w:pStyle w:val="23"/>
      </w:pPr>
      <w:r>
        <w:t>4、民营经济方面</w:t>
      </w:r>
    </w:p>
    <w:p>
      <w:pPr>
        <w:pStyle w:val="23"/>
      </w:pPr>
      <w:r>
        <w:t>绩效目标：促进非公有制经济健康发展和非公有制经济人士健康成长。</w:t>
      </w:r>
    </w:p>
    <w:p>
      <w:pPr>
        <w:pStyle w:val="23"/>
      </w:pPr>
      <w:r>
        <w:t>绩效指标：活动开展次数。</w:t>
      </w:r>
    </w:p>
    <w:p>
      <w:pPr>
        <w:pStyle w:val="23"/>
      </w:pPr>
      <w:r>
        <w:t>5、宗教统战工作方面</w:t>
      </w:r>
    </w:p>
    <w:p>
      <w:pPr>
        <w:pStyle w:val="23"/>
      </w:pPr>
      <w:r>
        <w:t>绩效目标：进一步巩固和发展同宗教界的爱国统一战线。</w:t>
      </w:r>
    </w:p>
    <w:p>
      <w:pPr>
        <w:pStyle w:val="23"/>
      </w:pPr>
      <w:r>
        <w:t>绩效指标：涉密。</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1、领导重视，制定规划</w:t>
      </w:r>
    </w:p>
    <w:p>
      <w:pPr>
        <w:pStyle w:val="24"/>
      </w:pPr>
      <w:r>
        <w:t>根据年度目标工作，领导非常重视，成立了目标实现小组，任务分解到各部门，每个月汇报工作开展进度，分析存在的问题，征求有什么好的意见、建议。以求高效、高质的完成既定目标。</w:t>
      </w:r>
    </w:p>
    <w:p>
      <w:pPr>
        <w:pStyle w:val="24"/>
      </w:pPr>
      <w:r>
        <w:t>2、针对各部门工作性质，制定各部门工作规划</w:t>
      </w:r>
    </w:p>
    <w:p>
      <w:pPr>
        <w:pStyle w:val="24"/>
      </w:pPr>
      <w:r>
        <w:t>在领导的组织安排下，我部制定了详尽科学的目标规划，由各部门负责人汇报当年的工作任务、工作规划、工作制度。根据各部门的任务规划。定期汇报，不定期检查，确保任务高效完成。</w:t>
      </w:r>
    </w:p>
    <w:p>
      <w:pPr>
        <w:pStyle w:val="24"/>
      </w:pPr>
      <w:r>
        <w:t>3、制定安排重点工作</w:t>
      </w:r>
    </w:p>
    <w:p>
      <w:pPr>
        <w:pStyle w:val="24"/>
      </w:pPr>
      <w:r>
        <w:t>（1）“四进”工作方面：专门召开宗教专题会议周密安排部署，县统战部、民宗局到乡镇、到村，深入宗教场所实地督导检查，促使“双创四进”成为宗教界的自觉行动。</w:t>
      </w:r>
    </w:p>
    <w:p>
      <w:pPr>
        <w:pStyle w:val="24"/>
      </w:pPr>
      <w:r>
        <w:t>（2）宗教预警和处置工作：定期研究宗教工作，分析形势，解决问题，建立健全宗教领域矛盾隐患排查台账和应急处置预案，确保宗教领域发生的矛盾隐患得到及时妥善处理。</w:t>
      </w:r>
    </w:p>
    <w:p>
      <w:pPr>
        <w:pStyle w:val="24"/>
      </w:pPr>
      <w:r>
        <w:t>（3）民营经济方面：全面落实习近平总书记关于民营经济的讲话精神，建立党政领导与民营企业家沟通协商制度；开展“百企帮百村”助力脱贫攻坚行动；引导民营经济人士做好公益事业；加强组织建设，扩大工作覆盖面；深入企业调查研究帮助解决实际问题。</w:t>
      </w:r>
    </w:p>
    <w:p>
      <w:pPr>
        <w:pStyle w:val="24"/>
      </w:pPr>
      <w:r>
        <w:t>（4）党外知识分子工作：加强思想政治引领；建立优秀党外知识分子人才库；建立新的社会阶层人士实践创新基地。</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ind w:firstLine="960" w:firstLineChars="3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1、可视化平台服务费绩效目标表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13043324P00004210006N</w:t>
            </w:r>
          </w:p>
        </w:tc>
        <w:tc>
          <w:tcPr>
            <w:tcW w:w="2835" w:type="dxa"/>
            <w:vAlign w:val="center"/>
          </w:tcPr>
          <w:p>
            <w:pPr>
              <w:pStyle w:val="11"/>
            </w:pPr>
            <w:r>
              <w:t>项目名称</w:t>
            </w:r>
          </w:p>
        </w:tc>
        <w:tc>
          <w:tcPr>
            <w:tcW w:w="6094" w:type="dxa"/>
            <w:gridSpan w:val="3"/>
            <w:vAlign w:val="center"/>
          </w:tcPr>
          <w:p>
            <w:pPr>
              <w:pStyle w:val="13"/>
            </w:pPr>
            <w:r>
              <w:t>可视化平台服务费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8.06</w:t>
            </w:r>
          </w:p>
        </w:tc>
        <w:tc>
          <w:tcPr>
            <w:tcW w:w="2835" w:type="dxa"/>
            <w:vAlign w:val="center"/>
          </w:tcPr>
          <w:p>
            <w:pPr>
              <w:pStyle w:val="11"/>
            </w:pPr>
            <w:r>
              <w:t>其中：财政    资金</w:t>
            </w:r>
          </w:p>
        </w:tc>
        <w:tc>
          <w:tcPr>
            <w:tcW w:w="2551" w:type="dxa"/>
            <w:vAlign w:val="center"/>
          </w:tcPr>
          <w:p>
            <w:pPr>
              <w:pStyle w:val="13"/>
            </w:pPr>
            <w:r>
              <w:t>8.06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维护可视化平台正常使用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1.维护可视化平台，扎实推进宗教活动场所安全管理可视化工作，完善宗教领域情报体系建设，提升宗教工作治理水平。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宗教场所的设备数量</w:t>
            </w:r>
          </w:p>
        </w:tc>
        <w:tc>
          <w:tcPr>
            <w:tcW w:w="5386" w:type="dxa"/>
            <w:vAlign w:val="center"/>
          </w:tcPr>
          <w:p>
            <w:pPr>
              <w:pStyle w:val="13"/>
            </w:pPr>
            <w:r>
              <w:t>覆盖宗教场所的58个设备</w:t>
            </w:r>
          </w:p>
        </w:tc>
        <w:tc>
          <w:tcPr>
            <w:tcW w:w="2268" w:type="dxa"/>
            <w:vAlign w:val="center"/>
          </w:tcPr>
          <w:p>
            <w:pPr>
              <w:pStyle w:val="13"/>
            </w:pPr>
            <w:r>
              <w:t>58个</w:t>
            </w:r>
          </w:p>
        </w:tc>
        <w:tc>
          <w:tcPr>
            <w:tcW w:w="1276"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设备正常运行</w:t>
            </w:r>
          </w:p>
        </w:tc>
        <w:tc>
          <w:tcPr>
            <w:tcW w:w="5386" w:type="dxa"/>
            <w:vAlign w:val="center"/>
          </w:tcPr>
          <w:p>
            <w:pPr>
              <w:pStyle w:val="13"/>
            </w:pPr>
            <w:r>
              <w:t>根据合同要求，保证设备正常运行</w:t>
            </w:r>
          </w:p>
        </w:tc>
        <w:tc>
          <w:tcPr>
            <w:tcW w:w="2268" w:type="dxa"/>
            <w:vAlign w:val="center"/>
          </w:tcPr>
          <w:p>
            <w:pPr>
              <w:pStyle w:val="13"/>
            </w:pPr>
            <w:r>
              <w:t>≥99.5%</w:t>
            </w:r>
          </w:p>
        </w:tc>
        <w:tc>
          <w:tcPr>
            <w:tcW w:w="1276"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设备维护时限</w:t>
            </w:r>
          </w:p>
        </w:tc>
        <w:tc>
          <w:tcPr>
            <w:tcW w:w="5386" w:type="dxa"/>
            <w:vAlign w:val="center"/>
          </w:tcPr>
          <w:p>
            <w:pPr>
              <w:pStyle w:val="13"/>
            </w:pPr>
            <w:r>
              <w:t>根据合同要求，在2024年底前完成</w:t>
            </w:r>
          </w:p>
        </w:tc>
        <w:tc>
          <w:tcPr>
            <w:tcW w:w="2268" w:type="dxa"/>
            <w:vAlign w:val="center"/>
          </w:tcPr>
          <w:p>
            <w:pPr>
              <w:pStyle w:val="13"/>
            </w:pPr>
            <w:r>
              <w:t>1年</w:t>
            </w:r>
          </w:p>
        </w:tc>
        <w:tc>
          <w:tcPr>
            <w:tcW w:w="1276"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监控摄像头维护成本</w:t>
            </w:r>
          </w:p>
        </w:tc>
        <w:tc>
          <w:tcPr>
            <w:tcW w:w="2268" w:type="dxa"/>
            <w:vAlign w:val="center"/>
          </w:tcPr>
          <w:p>
            <w:pPr>
              <w:pStyle w:val="13"/>
            </w:pPr>
            <w:r>
              <w:t>10万元</w:t>
            </w:r>
          </w:p>
        </w:tc>
        <w:tc>
          <w:tcPr>
            <w:tcW w:w="1276"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提高宗教治理水平</w:t>
            </w:r>
          </w:p>
        </w:tc>
        <w:tc>
          <w:tcPr>
            <w:tcW w:w="5386" w:type="dxa"/>
            <w:vAlign w:val="center"/>
          </w:tcPr>
          <w:p>
            <w:pPr>
              <w:pStyle w:val="13"/>
            </w:pPr>
            <w:r>
              <w:t>利用可视化平台，提升宗教工作治理水平</w:t>
            </w:r>
          </w:p>
        </w:tc>
        <w:tc>
          <w:tcPr>
            <w:tcW w:w="2268" w:type="dxa"/>
            <w:vAlign w:val="center"/>
          </w:tcPr>
          <w:p>
            <w:pPr>
              <w:pStyle w:val="13"/>
            </w:pPr>
            <w:r>
              <w:t>≥95%</w:t>
            </w:r>
          </w:p>
        </w:tc>
        <w:tc>
          <w:tcPr>
            <w:tcW w:w="1276" w:type="dxa"/>
            <w:vAlign w:val="center"/>
          </w:tcPr>
          <w:p>
            <w:pPr>
              <w:pStyle w:val="13"/>
            </w:pPr>
            <w:r>
              <w:t>邯统领【2022】1号文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情报体系完成率</w:t>
            </w:r>
          </w:p>
        </w:tc>
        <w:tc>
          <w:tcPr>
            <w:tcW w:w="5386" w:type="dxa"/>
            <w:vAlign w:val="center"/>
          </w:tcPr>
          <w:p>
            <w:pPr>
              <w:pStyle w:val="13"/>
            </w:pPr>
            <w:r>
              <w:t>维护可视化平台，完善宗教领域情报体系建设</w:t>
            </w:r>
          </w:p>
        </w:tc>
        <w:tc>
          <w:tcPr>
            <w:tcW w:w="2268" w:type="dxa"/>
            <w:vAlign w:val="center"/>
          </w:tcPr>
          <w:p>
            <w:pPr>
              <w:pStyle w:val="13"/>
            </w:pPr>
            <w:r>
              <w:t>≥95%</w:t>
            </w:r>
          </w:p>
        </w:tc>
        <w:tc>
          <w:tcPr>
            <w:tcW w:w="1276" w:type="dxa"/>
            <w:vAlign w:val="center"/>
          </w:tcPr>
          <w:p>
            <w:pPr>
              <w:pStyle w:val="13"/>
            </w:pPr>
            <w:r>
              <w:t>邯统领【2022】1号文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社会群众满意率</w:t>
            </w:r>
          </w:p>
        </w:tc>
        <w:tc>
          <w:tcPr>
            <w:tcW w:w="5386" w:type="dxa"/>
            <w:vAlign w:val="center"/>
          </w:tcPr>
          <w:p>
            <w:pPr>
              <w:pStyle w:val="13"/>
            </w:pPr>
            <w:r>
              <w:t>社会群众对可视化工作满意程度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2、宗教重点县工作经费绩效目标表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13043324P00004010002W</w:t>
            </w:r>
          </w:p>
        </w:tc>
        <w:tc>
          <w:tcPr>
            <w:tcW w:w="2835" w:type="dxa"/>
            <w:vAlign w:val="center"/>
          </w:tcPr>
          <w:p>
            <w:pPr>
              <w:pStyle w:val="11"/>
            </w:pPr>
            <w:r>
              <w:t>项目名称</w:t>
            </w:r>
          </w:p>
        </w:tc>
        <w:tc>
          <w:tcPr>
            <w:tcW w:w="6094" w:type="dxa"/>
            <w:gridSpan w:val="3"/>
            <w:vAlign w:val="center"/>
          </w:tcPr>
          <w:p>
            <w:pPr>
              <w:pStyle w:val="13"/>
            </w:pPr>
            <w:r>
              <w:t>宗教重点县工作经费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用于统战民族宗教工作办公支出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1.用好宗教重点县工作经费，提升宗教工作治理水平，加强党对宗教工作的领导，保障社会稳定。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督导检查次数</w:t>
            </w:r>
          </w:p>
        </w:tc>
        <w:tc>
          <w:tcPr>
            <w:tcW w:w="5386" w:type="dxa"/>
            <w:vAlign w:val="center"/>
          </w:tcPr>
          <w:p>
            <w:pPr>
              <w:pStyle w:val="13"/>
            </w:pPr>
            <w:r>
              <w:t>加强宗教治理工作督导检查次数</w:t>
            </w:r>
          </w:p>
        </w:tc>
        <w:tc>
          <w:tcPr>
            <w:tcW w:w="2268" w:type="dxa"/>
            <w:vAlign w:val="center"/>
          </w:tcPr>
          <w:p>
            <w:pPr>
              <w:pStyle w:val="13"/>
            </w:pPr>
            <w:r>
              <w:t>≥24次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宗教治理水平</w:t>
            </w:r>
          </w:p>
        </w:tc>
        <w:tc>
          <w:tcPr>
            <w:tcW w:w="5386" w:type="dxa"/>
            <w:vAlign w:val="center"/>
          </w:tcPr>
          <w:p>
            <w:pPr>
              <w:pStyle w:val="13"/>
            </w:pPr>
            <w:r>
              <w:t>完成上级任务，加强基层宗教治理水平</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任务完成期限</w:t>
            </w:r>
          </w:p>
        </w:tc>
        <w:tc>
          <w:tcPr>
            <w:tcW w:w="5386" w:type="dxa"/>
            <w:vAlign w:val="center"/>
          </w:tcPr>
          <w:p>
            <w:pPr>
              <w:pStyle w:val="13"/>
            </w:pPr>
            <w:r>
              <w:t>根据工作计划在2024年底前完成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为加强宗教治理，重点县资金不低于50万元</w:t>
            </w:r>
          </w:p>
        </w:tc>
        <w:tc>
          <w:tcPr>
            <w:tcW w:w="2268" w:type="dxa"/>
            <w:vAlign w:val="center"/>
          </w:tcPr>
          <w:p>
            <w:pPr>
              <w:pStyle w:val="13"/>
            </w:pPr>
            <w:r>
              <w:t>50万元</w:t>
            </w:r>
          </w:p>
        </w:tc>
        <w:tc>
          <w:tcPr>
            <w:tcW w:w="1276" w:type="dxa"/>
            <w:vAlign w:val="center"/>
          </w:tcPr>
          <w:p>
            <w:pPr>
              <w:pStyle w:val="13"/>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社会稳定率</w:t>
            </w:r>
          </w:p>
          <w:p>
            <w:pPr>
              <w:pStyle w:val="13"/>
            </w:pPr>
          </w:p>
        </w:tc>
        <w:tc>
          <w:tcPr>
            <w:tcW w:w="5386" w:type="dxa"/>
            <w:vAlign w:val="center"/>
          </w:tcPr>
          <w:p>
            <w:pPr>
              <w:pStyle w:val="13"/>
            </w:pPr>
            <w:r>
              <w:t>加强党对宗教工作的领导，保障社会稳定</w:t>
            </w:r>
          </w:p>
        </w:tc>
        <w:tc>
          <w:tcPr>
            <w:tcW w:w="2268" w:type="dxa"/>
            <w:vAlign w:val="center"/>
          </w:tcPr>
          <w:p>
            <w:pPr>
              <w:pStyle w:val="13"/>
            </w:pPr>
            <w:r>
              <w:t>≥95%</w:t>
            </w:r>
          </w:p>
        </w:tc>
        <w:tc>
          <w:tcPr>
            <w:tcW w:w="1276" w:type="dxa"/>
            <w:vAlign w:val="center"/>
          </w:tcPr>
          <w:p>
            <w:pPr>
              <w:pStyle w:val="13"/>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宗教治理效果</w:t>
            </w:r>
          </w:p>
        </w:tc>
        <w:tc>
          <w:tcPr>
            <w:tcW w:w="5386" w:type="dxa"/>
            <w:vAlign w:val="center"/>
          </w:tcPr>
          <w:p>
            <w:pPr>
              <w:pStyle w:val="13"/>
            </w:pPr>
            <w:r>
              <w:t>提升宗教工作治理水平</w:t>
            </w:r>
          </w:p>
        </w:tc>
        <w:tc>
          <w:tcPr>
            <w:tcW w:w="2268" w:type="dxa"/>
            <w:vAlign w:val="center"/>
          </w:tcPr>
          <w:p>
            <w:pPr>
              <w:pStyle w:val="13"/>
            </w:pPr>
            <w:r>
              <w:t>≥95%</w:t>
            </w:r>
          </w:p>
        </w:tc>
        <w:tc>
          <w:tcPr>
            <w:tcW w:w="1276" w:type="dxa"/>
            <w:vAlign w:val="center"/>
          </w:tcPr>
          <w:p>
            <w:pPr>
              <w:pStyle w:val="13"/>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社会群众满意率</w:t>
            </w:r>
          </w:p>
        </w:tc>
        <w:tc>
          <w:tcPr>
            <w:tcW w:w="5386" w:type="dxa"/>
            <w:vAlign w:val="center"/>
          </w:tcPr>
          <w:p>
            <w:pPr>
              <w:pStyle w:val="13"/>
            </w:pPr>
            <w:r>
              <w:t>社会群众满意率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3、民族团结主题公园建设资金绩效目标表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13043324P00000310006F</w:t>
            </w:r>
          </w:p>
        </w:tc>
        <w:tc>
          <w:tcPr>
            <w:tcW w:w="2835" w:type="dxa"/>
            <w:vAlign w:val="center"/>
          </w:tcPr>
          <w:p>
            <w:pPr>
              <w:pStyle w:val="11"/>
            </w:pPr>
            <w:r>
              <w:t>项目名称</w:t>
            </w:r>
          </w:p>
        </w:tc>
        <w:tc>
          <w:tcPr>
            <w:tcW w:w="6094" w:type="dxa"/>
            <w:gridSpan w:val="3"/>
            <w:vAlign w:val="center"/>
          </w:tcPr>
          <w:p>
            <w:pPr>
              <w:pStyle w:val="13"/>
            </w:pPr>
            <w:r>
              <w:t>民族团结主题公园建设资金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民族团结主题公园建设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1.通过“石榴花开”民族团结进步创建，推进我县民族团结进步创建工作提档升级，全力维护民族宗教领域安全和谐稳定，进一步推动我县民族工作高质量发展。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主题公园数量</w:t>
            </w:r>
          </w:p>
        </w:tc>
        <w:tc>
          <w:tcPr>
            <w:tcW w:w="5386" w:type="dxa"/>
            <w:vAlign w:val="center"/>
          </w:tcPr>
          <w:p>
            <w:pPr>
              <w:pStyle w:val="13"/>
            </w:pPr>
            <w:r>
              <w:t>建设民族团结主题公园数量</w:t>
            </w:r>
          </w:p>
        </w:tc>
        <w:tc>
          <w:tcPr>
            <w:tcW w:w="2268" w:type="dxa"/>
            <w:vAlign w:val="center"/>
          </w:tcPr>
          <w:p>
            <w:pPr>
              <w:pStyle w:val="13"/>
            </w:pPr>
            <w:r>
              <w:t>1处</w:t>
            </w:r>
          </w:p>
        </w:tc>
        <w:tc>
          <w:tcPr>
            <w:tcW w:w="1276"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评估完成率</w:t>
            </w:r>
          </w:p>
        </w:tc>
        <w:tc>
          <w:tcPr>
            <w:tcW w:w="5386" w:type="dxa"/>
            <w:vAlign w:val="center"/>
          </w:tcPr>
          <w:p>
            <w:pPr>
              <w:pStyle w:val="13"/>
            </w:pPr>
            <w:r>
              <w:t>评估完成项目占建设项目的比例</w:t>
            </w:r>
          </w:p>
        </w:tc>
        <w:tc>
          <w:tcPr>
            <w:tcW w:w="2268" w:type="dxa"/>
            <w:vAlign w:val="center"/>
          </w:tcPr>
          <w:p>
            <w:pPr>
              <w:pStyle w:val="13"/>
            </w:pPr>
            <w:r>
              <w:t>100%</w:t>
            </w:r>
          </w:p>
        </w:tc>
        <w:tc>
          <w:tcPr>
            <w:tcW w:w="1276"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项目建设工作完成时限</w:t>
            </w:r>
          </w:p>
        </w:tc>
        <w:tc>
          <w:tcPr>
            <w:tcW w:w="2268" w:type="dxa"/>
            <w:vAlign w:val="center"/>
          </w:tcPr>
          <w:p>
            <w:pPr>
              <w:pStyle w:val="13"/>
            </w:pPr>
            <w:r>
              <w:t>2月</w:t>
            </w:r>
          </w:p>
        </w:tc>
        <w:tc>
          <w:tcPr>
            <w:tcW w:w="1276"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项目建设资金经费</w:t>
            </w:r>
          </w:p>
        </w:tc>
        <w:tc>
          <w:tcPr>
            <w:tcW w:w="2268" w:type="dxa"/>
            <w:vAlign w:val="center"/>
          </w:tcPr>
          <w:p>
            <w:pPr>
              <w:pStyle w:val="13"/>
            </w:pPr>
            <w:r>
              <w:t>15万元</w:t>
            </w:r>
          </w:p>
        </w:tc>
        <w:tc>
          <w:tcPr>
            <w:tcW w:w="1276" w:type="dxa"/>
            <w:vAlign w:val="center"/>
          </w:tcPr>
          <w:p>
            <w:pPr>
              <w:pStyle w:val="13"/>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维护民族领域稳定</w:t>
            </w:r>
          </w:p>
        </w:tc>
        <w:tc>
          <w:tcPr>
            <w:tcW w:w="5386" w:type="dxa"/>
            <w:vAlign w:val="center"/>
          </w:tcPr>
          <w:p>
            <w:pPr>
              <w:pStyle w:val="13"/>
            </w:pPr>
            <w:r>
              <w:t>通过民族主题公园建设，维护民族领域稳定，推动民族工作高质量发展。</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提高宣传教育覆盖率</w:t>
            </w:r>
          </w:p>
        </w:tc>
        <w:tc>
          <w:tcPr>
            <w:tcW w:w="5386" w:type="dxa"/>
            <w:vAlign w:val="center"/>
          </w:tcPr>
          <w:p>
            <w:pPr>
              <w:pStyle w:val="13"/>
            </w:pPr>
            <w:r>
              <w:t>通过打造民族团结主题公园，提高民族政策宣传教育覆盖范围</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参观民族团结主题公园群众的满意度</w:t>
            </w:r>
          </w:p>
        </w:tc>
        <w:tc>
          <w:tcPr>
            <w:tcW w:w="5386" w:type="dxa"/>
            <w:vAlign w:val="center"/>
          </w:tcPr>
          <w:p>
            <w:pPr>
              <w:pStyle w:val="13"/>
            </w:pPr>
            <w:r>
              <w:t>参观民族团结主题公园群众对公园建设的满意程度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213馆陶县统战部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馆陶县统战部（含所属单位）上年末固定资产金额为0.00万元（详见下表）。本年度拟购置固定资产总额为0.00万元，已按要求列入政府采购预算，详见政府采购预算表。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213馆陶县统战部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2B635"/>
    <w:multiLevelType w:val="singleLevel"/>
    <w:tmpl w:val="2A82B63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D58176E"/>
    <w:rsid w:val="42710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2024-03-01T16:22:25Z</dcterms:created>
  <dcterms:modified xsi:type="dcterms:W3CDTF">2024-03-01T08:22:25Z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2024-03-01T16:22:25Z</dcterms:created>
  <dcterms:modified xsi:type="dcterms:W3CDTF">2024-03-01T08:22:25Z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2024-03-01T16:22:25Z</dcterms:created>
  <dcterms:modified xsi:type="dcterms:W3CDTF">2024-03-01T08:22:25Z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2024-03-01T16:22:25Z</dcterms:created>
  <dcterms:modified xsi:type="dcterms:W3CDTF">2024-03-01T08:22:25Z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2024-03-01T16:22:24Z</dcterms:created>
  <dcterms:modified xsi:type="dcterms:W3CDTF">2024-03-01T08:22:24Z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2024-03-01T16:22:26Z</dcterms:created>
  <dcterms:modified xsi:type="dcterms:W3CDTF">2024-03-01T08:22:26Z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2024-03-01T16:22:26Z</dcterms:created>
  <dcterms:modified xsi:type="dcterms:W3CDTF">2024-03-01T08:22:26Z</dcterms:modified>
</cp:coreProperties>
</file>

<file path=customXml/itemProps1.xml><?xml version="1.0" encoding="utf-8"?>
<ds:datastoreItem xmlns:ds="http://schemas.openxmlformats.org/officeDocument/2006/customXml" ds:itemID="{9b8215db-4bda-4800-89d8-c0db426b4d08}">
  <ds:schemaRefs/>
</ds:datastoreItem>
</file>

<file path=customXml/itemProps10.xml><?xml version="1.0" encoding="utf-8"?>
<ds:datastoreItem xmlns:ds="http://schemas.openxmlformats.org/officeDocument/2006/customXml" ds:itemID="{0a24a79e-b660-42e3-be14-ec95be089d00}">
  <ds:schemaRefs/>
</ds:datastoreItem>
</file>

<file path=customXml/itemProps11.xml><?xml version="1.0" encoding="utf-8"?>
<ds:datastoreItem xmlns:ds="http://schemas.openxmlformats.org/officeDocument/2006/customXml" ds:itemID="{411a5833-95c5-4985-b215-801ed1375aa0}">
  <ds:schemaRefs/>
</ds:datastoreItem>
</file>

<file path=customXml/itemProps12.xml><?xml version="1.0" encoding="utf-8"?>
<ds:datastoreItem xmlns:ds="http://schemas.openxmlformats.org/officeDocument/2006/customXml" ds:itemID="{638f6195-1a9f-4d6f-8920-0df98cdcf2fd}">
  <ds:schemaRefs/>
</ds:datastoreItem>
</file>

<file path=customXml/itemProps13.xml><?xml version="1.0" encoding="utf-8"?>
<ds:datastoreItem xmlns:ds="http://schemas.openxmlformats.org/officeDocument/2006/customXml" ds:itemID="{046ed220-43bd-4256-beb0-0fccffffe79d}">
  <ds:schemaRefs/>
</ds:datastoreItem>
</file>

<file path=customXml/itemProps14.xml><?xml version="1.0" encoding="utf-8"?>
<ds:datastoreItem xmlns:ds="http://schemas.openxmlformats.org/officeDocument/2006/customXml" ds:itemID="{5949fbb9-04be-4557-a90a-c6d768bba2ca}">
  <ds:schemaRefs/>
</ds:datastoreItem>
</file>

<file path=customXml/itemProps2.xml><?xml version="1.0" encoding="utf-8"?>
<ds:datastoreItem xmlns:ds="http://schemas.openxmlformats.org/officeDocument/2006/customXml" ds:itemID="{211d2700-99b7-462f-903c-62f88754ddaa}">
  <ds:schemaRefs/>
</ds:datastoreItem>
</file>

<file path=customXml/itemProps3.xml><?xml version="1.0" encoding="utf-8"?>
<ds:datastoreItem xmlns:ds="http://schemas.openxmlformats.org/officeDocument/2006/customXml" ds:itemID="{39c07869-0e91-4768-9b22-494e8917f38f}">
  <ds:schemaRefs/>
</ds:datastoreItem>
</file>

<file path=customXml/itemProps4.xml><?xml version="1.0" encoding="utf-8"?>
<ds:datastoreItem xmlns:ds="http://schemas.openxmlformats.org/officeDocument/2006/customXml" ds:itemID="{9e20e0e0-1f35-4ed0-affd-5b49d6c5a63b}">
  <ds:schemaRefs/>
</ds:datastoreItem>
</file>

<file path=customXml/itemProps5.xml><?xml version="1.0" encoding="utf-8"?>
<ds:datastoreItem xmlns:ds="http://schemas.openxmlformats.org/officeDocument/2006/customXml" ds:itemID="{3dd57263-7156-4507-a31b-7150085cdf11}">
  <ds:schemaRefs/>
</ds:datastoreItem>
</file>

<file path=customXml/itemProps6.xml><?xml version="1.0" encoding="utf-8"?>
<ds:datastoreItem xmlns:ds="http://schemas.openxmlformats.org/officeDocument/2006/customXml" ds:itemID="{7111a99c-23e7-4681-9959-33db0db10ebc}">
  <ds:schemaRefs/>
</ds:datastoreItem>
</file>

<file path=customXml/itemProps7.xml><?xml version="1.0" encoding="utf-8"?>
<ds:datastoreItem xmlns:ds="http://schemas.openxmlformats.org/officeDocument/2006/customXml" ds:itemID="{d2543381-dc02-4cb4-b698-d5f6d51f94c7}">
  <ds:schemaRefs/>
</ds:datastoreItem>
</file>

<file path=customXml/itemProps8.xml><?xml version="1.0" encoding="utf-8"?>
<ds:datastoreItem xmlns:ds="http://schemas.openxmlformats.org/officeDocument/2006/customXml" ds:itemID="{db440b36-115b-4954-b4a0-ddd69a0cc371}">
  <ds:schemaRefs/>
</ds:datastoreItem>
</file>

<file path=customXml/itemProps9.xml><?xml version="1.0" encoding="utf-8"?>
<ds:datastoreItem xmlns:ds="http://schemas.openxmlformats.org/officeDocument/2006/customXml" ds:itemID="{131c2a79-7039-4835-9fbc-1df7fc62be30}">
  <ds:schemaRefs/>
</ds:datastoreItem>
</file>

<file path=docProps/app.xml><?xml version="1.0" encoding="utf-8"?>
<Properties xmlns="http://schemas.openxmlformats.org/officeDocument/2006/extended-properties" xmlns:vt="http://schemas.openxmlformats.org/officeDocument/2006/docPropsVTypes">
  <Pages>37</Pages>
  <Words>7726</Words>
  <Characters>9221</Characters>
  <TotalTime>152</TotalTime>
  <ScaleCrop>false</ScaleCrop>
  <LinksUpToDate>false</LinksUpToDate>
  <CharactersWithSpaces>9395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2024-03-01T16:22:00Z</dcterms:created>
  <dc:creator>Administrator</dc:creator>
  <cp:lastModifiedBy>Sally</cp:lastModifiedBy>
  <dcterms:modified xsi:type="dcterms:W3CDTF">2024-03-03T07:00:13Z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8732B90449764063AAAB668F011FE44D</vt:lpwstr>
  </property>
</Properties>
</file>