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0" w:name="_Toc_4_4_0000000021"/>
      <w:r>
        <w:rPr>
          <w:rFonts w:ascii="黑体" w:hAnsi="黑体" w:eastAsia="黑体" w:cs="黑体"/>
          <w:b/>
          <w:color w:val="000000"/>
          <w:sz w:val="44"/>
        </w:rPr>
        <w:t>2023年国家密码管理局预算信息公开目录</w:t>
      </w:r>
    </w:p>
    <w:p>
      <w:pPr>
        <w:pStyle w:val="3"/>
        <w:tabs>
          <w:tab w:val="right" w:leader="dot" w:pos="14562"/>
        </w:tabs>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cols w:space="720" w:num="1"/>
        </w:sectPr>
      </w:pPr>
      <w:r>
        <w:fldChar w:fldCharType="begin"/>
      </w:r>
      <w:r>
        <w:instrText xml:space="preserve"> HYPERLINK \l "_Toc_4_4_0000000019" </w:instrText>
      </w:r>
      <w:r>
        <w:fldChar w:fldCharType="separate"/>
      </w:r>
      <w:r>
        <w:rPr>
          <w:b w:val="0"/>
        </w:rPr>
        <w:t>一、馆陶县</w:t>
      </w:r>
      <w:r>
        <w:rPr>
          <w:rFonts w:hint="eastAsia"/>
          <w:b w:val="0"/>
          <w:lang w:val="en-US" w:eastAsia="zh-CN"/>
        </w:rPr>
        <w:t>国家密码管理</w:t>
      </w:r>
      <w:r>
        <w:rPr>
          <w:b w:val="0"/>
        </w:rPr>
        <w:t>局收支预算</w:t>
      </w:r>
      <w:r>
        <w:tab/>
      </w:r>
      <w:r>
        <w:rPr>
          <w:rFonts w:hint="eastAsia"/>
          <w:lang w:val="en-US" w:eastAsia="zh-CN"/>
        </w:rPr>
        <w:t>2</w:t>
      </w:r>
      <w:r>
        <w:fldChar w:fldCharType="end"/>
      </w:r>
    </w:p>
    <w:p>
      <w:pPr>
        <w:jc w:val="both"/>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馆陶县国家密码管理局收支预算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201004馆陶县国家密码管理局</w:t>
            </w:r>
          </w:p>
        </w:tc>
        <w:tc>
          <w:tcPr>
            <w:tcW w:w="2959"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5918"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2244300.00</w:t>
            </w:r>
          </w:p>
        </w:tc>
        <w:tc>
          <w:tcPr>
            <w:tcW w:w="2959" w:type="dxa"/>
            <w:vAlign w:val="center"/>
          </w:tcPr>
          <w:p>
            <w:pPr>
              <w:pStyle w:val="11"/>
            </w:pPr>
            <w:r>
              <w:t>一、一般公共服务支出</w:t>
            </w:r>
          </w:p>
        </w:tc>
        <w:tc>
          <w:tcPr>
            <w:tcW w:w="2959" w:type="dxa"/>
            <w:vAlign w:val="center"/>
          </w:tcPr>
          <w:p>
            <w:pPr>
              <w:pStyle w:val="12"/>
            </w:pPr>
            <w:r>
              <w:t>2244300.00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3"/>
            </w:pPr>
            <w:r>
              <w:t>本年收入合计</w:t>
            </w:r>
          </w:p>
        </w:tc>
        <w:tc>
          <w:tcPr>
            <w:tcW w:w="2959" w:type="dxa"/>
            <w:vAlign w:val="center"/>
          </w:tcPr>
          <w:p>
            <w:pPr>
              <w:pStyle w:val="14"/>
            </w:pPr>
            <w:r>
              <w:t>2244300.00</w:t>
            </w:r>
          </w:p>
        </w:tc>
        <w:tc>
          <w:tcPr>
            <w:tcW w:w="2959" w:type="dxa"/>
            <w:vAlign w:val="center"/>
          </w:tcPr>
          <w:p>
            <w:pPr>
              <w:pStyle w:val="13"/>
            </w:pPr>
            <w:r>
              <w:t>本年支出合计</w:t>
            </w:r>
          </w:p>
        </w:tc>
        <w:tc>
          <w:tcPr>
            <w:tcW w:w="2959" w:type="dxa"/>
            <w:vAlign w:val="center"/>
          </w:tcPr>
          <w:p>
            <w:pPr>
              <w:pStyle w:val="14"/>
            </w:pPr>
            <w:r>
              <w:t>2244300.00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上年结转结余</w:t>
            </w:r>
          </w:p>
        </w:tc>
        <w:tc>
          <w:tcPr>
            <w:tcW w:w="2959" w:type="dxa"/>
            <w:vAlign w:val="center"/>
          </w:tcPr>
          <w:p>
            <w:pPr>
              <w:pStyle w:val="12"/>
            </w:pP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3"/>
            </w:pPr>
            <w:r>
              <w:t>收入总计</w:t>
            </w:r>
          </w:p>
        </w:tc>
        <w:tc>
          <w:tcPr>
            <w:tcW w:w="2959" w:type="dxa"/>
            <w:vAlign w:val="center"/>
          </w:tcPr>
          <w:p>
            <w:pPr>
              <w:pStyle w:val="14"/>
            </w:pPr>
            <w:r>
              <w:t>2244300.00</w:t>
            </w:r>
          </w:p>
        </w:tc>
        <w:tc>
          <w:tcPr>
            <w:tcW w:w="2959" w:type="dxa"/>
            <w:vAlign w:val="center"/>
          </w:tcPr>
          <w:p>
            <w:pPr>
              <w:pStyle w:val="13"/>
            </w:pPr>
            <w:r>
              <w:t>支出总计</w:t>
            </w:r>
          </w:p>
        </w:tc>
        <w:tc>
          <w:tcPr>
            <w:tcW w:w="2959" w:type="dxa"/>
            <w:vAlign w:val="center"/>
          </w:tcPr>
          <w:p>
            <w:pPr>
              <w:pStyle w:val="14"/>
            </w:pPr>
            <w:r>
              <w:t>2244300.00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6"/>
            </w:pPr>
            <w:r>
              <w:t>201004馆陶县国家密码管理局</w:t>
            </w:r>
          </w:p>
        </w:tc>
        <w:tc>
          <w:tcPr>
            <w:tcW w:w="2274"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9"/>
            </w:pPr>
            <w:r>
              <w:t>序号</w:t>
            </w:r>
          </w:p>
        </w:tc>
        <w:tc>
          <w:tcPr>
            <w:tcW w:w="1516" w:type="dxa"/>
            <w:gridSpan w:val="2"/>
            <w:vAlign w:val="center"/>
          </w:tcPr>
          <w:p>
            <w:pPr>
              <w:pStyle w:val="9"/>
            </w:pPr>
            <w:r>
              <w:t>功能分类科目</w:t>
            </w:r>
          </w:p>
        </w:tc>
        <w:tc>
          <w:tcPr>
            <w:tcW w:w="758" w:type="dxa"/>
            <w:vMerge w:val="restart"/>
            <w:vAlign w:val="center"/>
          </w:tcPr>
          <w:p>
            <w:pPr>
              <w:pStyle w:val="9"/>
            </w:pPr>
            <w:r>
              <w:t>合计</w:t>
            </w:r>
          </w:p>
        </w:tc>
        <w:tc>
          <w:tcPr>
            <w:tcW w:w="6064" w:type="dxa"/>
            <w:gridSpan w:val="8"/>
            <w:vAlign w:val="center"/>
          </w:tcPr>
          <w:p>
            <w:pPr>
              <w:pStyle w:val="9"/>
            </w:pPr>
            <w:r>
              <w:t>本年收入</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9"/>
            </w:pPr>
            <w:r>
              <w:t>科目    编码</w:t>
            </w:r>
          </w:p>
        </w:tc>
        <w:tc>
          <w:tcPr>
            <w:tcW w:w="758" w:type="dxa"/>
            <w:vAlign w:val="center"/>
          </w:tcPr>
          <w:p>
            <w:pPr>
              <w:pStyle w:val="9"/>
            </w:pPr>
            <w:r>
              <w:t>科目名称</w:t>
            </w:r>
          </w:p>
        </w:tc>
        <w:tc>
          <w:tcPr>
            <w:tcW w:w="758" w:type="dxa"/>
            <w:vMerge w:val="continue"/>
          </w:tcPr>
          <w:p/>
        </w:tc>
        <w:tc>
          <w:tcPr>
            <w:tcW w:w="758"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758" w:type="dxa"/>
            <w:vAlign w:val="center"/>
          </w:tcPr>
          <w:p>
            <w:pPr>
              <w:pStyle w:val="9"/>
            </w:pPr>
            <w:r>
              <w:t>1</w:t>
            </w:r>
          </w:p>
        </w:tc>
        <w:tc>
          <w:tcPr>
            <w:tcW w:w="758" w:type="dxa"/>
            <w:vAlign w:val="center"/>
          </w:tcPr>
          <w:p>
            <w:pPr>
              <w:pStyle w:val="9"/>
            </w:pPr>
            <w:r>
              <w:t>2</w:t>
            </w:r>
          </w:p>
        </w:tc>
        <w:tc>
          <w:tcPr>
            <w:tcW w:w="758" w:type="dxa"/>
            <w:vAlign w:val="center"/>
          </w:tcPr>
          <w:p>
            <w:pPr>
              <w:pStyle w:val="9"/>
            </w:pPr>
            <w:r>
              <w:t>3</w:t>
            </w:r>
          </w:p>
        </w:tc>
        <w:tc>
          <w:tcPr>
            <w:tcW w:w="758"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5"/>
            </w:pPr>
          </w:p>
        </w:tc>
        <w:tc>
          <w:tcPr>
            <w:tcW w:w="758" w:type="dxa"/>
            <w:vAlign w:val="center"/>
          </w:tcPr>
          <w:p>
            <w:pPr>
              <w:pStyle w:val="13"/>
            </w:pPr>
            <w:r>
              <w:t>合计</w:t>
            </w:r>
          </w:p>
        </w:tc>
        <w:tc>
          <w:tcPr>
            <w:tcW w:w="758" w:type="dxa"/>
            <w:vAlign w:val="center"/>
          </w:tcPr>
          <w:p>
            <w:pPr>
              <w:pStyle w:val="14"/>
            </w:pPr>
            <w:r>
              <w:t>2244300.00</w:t>
            </w:r>
          </w:p>
        </w:tc>
        <w:tc>
          <w:tcPr>
            <w:tcW w:w="758" w:type="dxa"/>
            <w:vAlign w:val="center"/>
          </w:tcPr>
          <w:p>
            <w:pPr>
              <w:pStyle w:val="14"/>
            </w:pPr>
            <w:r>
              <w:t>2244300.00</w:t>
            </w:r>
          </w:p>
        </w:tc>
        <w:tc>
          <w:tcPr>
            <w:tcW w:w="758" w:type="dxa"/>
            <w:vAlign w:val="center"/>
          </w:tcPr>
          <w:p>
            <w:pPr>
              <w:pStyle w:val="14"/>
            </w:pPr>
            <w:r>
              <w:t>2244300.00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11"/>
            </w:pPr>
            <w:r>
              <w:t>201</w:t>
            </w:r>
          </w:p>
        </w:tc>
        <w:tc>
          <w:tcPr>
            <w:tcW w:w="758" w:type="dxa"/>
            <w:vAlign w:val="center"/>
          </w:tcPr>
          <w:p>
            <w:pPr>
              <w:pStyle w:val="11"/>
            </w:pPr>
            <w:r>
              <w:t>一般公共服务支出</w:t>
            </w:r>
          </w:p>
        </w:tc>
        <w:tc>
          <w:tcPr>
            <w:tcW w:w="758" w:type="dxa"/>
            <w:vAlign w:val="center"/>
          </w:tcPr>
          <w:p>
            <w:pPr>
              <w:pStyle w:val="12"/>
            </w:pPr>
            <w:r>
              <w:t>2244300.00</w:t>
            </w:r>
          </w:p>
        </w:tc>
        <w:tc>
          <w:tcPr>
            <w:tcW w:w="758" w:type="dxa"/>
            <w:vAlign w:val="center"/>
          </w:tcPr>
          <w:p>
            <w:pPr>
              <w:pStyle w:val="12"/>
            </w:pPr>
            <w:r>
              <w:t>2244300.00</w:t>
            </w:r>
          </w:p>
        </w:tc>
        <w:tc>
          <w:tcPr>
            <w:tcW w:w="758" w:type="dxa"/>
            <w:vAlign w:val="center"/>
          </w:tcPr>
          <w:p>
            <w:pPr>
              <w:pStyle w:val="12"/>
            </w:pPr>
            <w:r>
              <w:t>2244300.00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11"/>
            </w:pPr>
            <w:r>
              <w:t>20131</w:t>
            </w:r>
          </w:p>
        </w:tc>
        <w:tc>
          <w:tcPr>
            <w:tcW w:w="758" w:type="dxa"/>
            <w:vAlign w:val="center"/>
          </w:tcPr>
          <w:p>
            <w:pPr>
              <w:pStyle w:val="11"/>
            </w:pPr>
            <w:r>
              <w:t>党委办公厅（室）及相关机构事务</w:t>
            </w:r>
          </w:p>
        </w:tc>
        <w:tc>
          <w:tcPr>
            <w:tcW w:w="758" w:type="dxa"/>
            <w:vAlign w:val="center"/>
          </w:tcPr>
          <w:p>
            <w:pPr>
              <w:pStyle w:val="12"/>
            </w:pPr>
            <w:r>
              <w:t>2244300.00</w:t>
            </w:r>
          </w:p>
        </w:tc>
        <w:tc>
          <w:tcPr>
            <w:tcW w:w="758" w:type="dxa"/>
            <w:vAlign w:val="center"/>
          </w:tcPr>
          <w:p>
            <w:pPr>
              <w:pStyle w:val="12"/>
            </w:pPr>
            <w:r>
              <w:t>2244300.00</w:t>
            </w:r>
          </w:p>
        </w:tc>
        <w:tc>
          <w:tcPr>
            <w:tcW w:w="758" w:type="dxa"/>
            <w:vAlign w:val="center"/>
          </w:tcPr>
          <w:p>
            <w:pPr>
              <w:pStyle w:val="12"/>
            </w:pPr>
            <w:r>
              <w:t>2244300.00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11"/>
            </w:pPr>
            <w:r>
              <w:t>2013101</w:t>
            </w:r>
          </w:p>
        </w:tc>
        <w:tc>
          <w:tcPr>
            <w:tcW w:w="758" w:type="dxa"/>
            <w:vAlign w:val="center"/>
          </w:tcPr>
          <w:p>
            <w:pPr>
              <w:pStyle w:val="11"/>
            </w:pPr>
            <w:r>
              <w:t>行政运行</w:t>
            </w:r>
          </w:p>
        </w:tc>
        <w:tc>
          <w:tcPr>
            <w:tcW w:w="758" w:type="dxa"/>
            <w:vAlign w:val="center"/>
          </w:tcPr>
          <w:p>
            <w:pPr>
              <w:pStyle w:val="12"/>
            </w:pPr>
            <w:r>
              <w:t>286000.00</w:t>
            </w:r>
          </w:p>
        </w:tc>
        <w:tc>
          <w:tcPr>
            <w:tcW w:w="758" w:type="dxa"/>
            <w:vAlign w:val="center"/>
          </w:tcPr>
          <w:p>
            <w:pPr>
              <w:pStyle w:val="12"/>
            </w:pPr>
            <w:r>
              <w:t>286000.00</w:t>
            </w:r>
          </w:p>
        </w:tc>
        <w:tc>
          <w:tcPr>
            <w:tcW w:w="758" w:type="dxa"/>
            <w:vAlign w:val="center"/>
          </w:tcPr>
          <w:p>
            <w:pPr>
              <w:pStyle w:val="12"/>
            </w:pPr>
            <w:r>
              <w:t>286000.00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11"/>
            </w:pPr>
            <w:r>
              <w:t>2013199</w:t>
            </w:r>
          </w:p>
        </w:tc>
        <w:tc>
          <w:tcPr>
            <w:tcW w:w="758" w:type="dxa"/>
            <w:vAlign w:val="center"/>
          </w:tcPr>
          <w:p>
            <w:pPr>
              <w:pStyle w:val="11"/>
            </w:pPr>
            <w:r>
              <w:t>其他党委办公厅（室）及相关机构事务支出</w:t>
            </w:r>
          </w:p>
        </w:tc>
        <w:tc>
          <w:tcPr>
            <w:tcW w:w="758" w:type="dxa"/>
            <w:vAlign w:val="center"/>
          </w:tcPr>
          <w:p>
            <w:pPr>
              <w:pStyle w:val="12"/>
            </w:pPr>
            <w:r>
              <w:t>1958300.00</w:t>
            </w:r>
          </w:p>
        </w:tc>
        <w:tc>
          <w:tcPr>
            <w:tcW w:w="758" w:type="dxa"/>
            <w:vAlign w:val="center"/>
          </w:tcPr>
          <w:p>
            <w:pPr>
              <w:pStyle w:val="12"/>
            </w:pPr>
            <w:r>
              <w:t>1958300.00</w:t>
            </w:r>
          </w:p>
        </w:tc>
        <w:tc>
          <w:tcPr>
            <w:tcW w:w="758" w:type="dxa"/>
            <w:vAlign w:val="center"/>
          </w:tcPr>
          <w:p>
            <w:pPr>
              <w:pStyle w:val="12"/>
            </w:pPr>
            <w:r>
              <w:t>1958300.00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2190"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9"/>
            </w:pPr>
            <w:r>
              <w:t>序号</w:t>
            </w:r>
          </w:p>
        </w:tc>
        <w:tc>
          <w:tcPr>
            <w:tcW w:w="2190" w:type="dxa"/>
            <w:gridSpan w:val="2"/>
            <w:vAlign w:val="center"/>
          </w:tcPr>
          <w:p>
            <w:pPr>
              <w:pStyle w:val="9"/>
            </w:pPr>
            <w:r>
              <w:t>功能分类科目</w:t>
            </w: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9"/>
            </w:pPr>
            <w:r>
              <w:t>科目    编码</w:t>
            </w:r>
          </w:p>
        </w:tc>
        <w:tc>
          <w:tcPr>
            <w:tcW w:w="1095" w:type="dxa"/>
            <w:vAlign w:val="center"/>
          </w:tcPr>
          <w:p>
            <w:pPr>
              <w:pStyle w:val="9"/>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95" w:type="dxa"/>
            <w:vAlign w:val="center"/>
          </w:tcPr>
          <w:p>
            <w:pPr>
              <w:pStyle w:val="9"/>
            </w:pPr>
            <w:r>
              <w:t>1</w:t>
            </w:r>
          </w:p>
        </w:tc>
        <w:tc>
          <w:tcPr>
            <w:tcW w:w="1095"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5"/>
            </w:pPr>
          </w:p>
        </w:tc>
        <w:tc>
          <w:tcPr>
            <w:tcW w:w="1095" w:type="dxa"/>
            <w:vAlign w:val="center"/>
          </w:tcPr>
          <w:p>
            <w:pPr>
              <w:pStyle w:val="13"/>
            </w:pPr>
            <w:r>
              <w:t>合计</w:t>
            </w:r>
          </w:p>
        </w:tc>
        <w:tc>
          <w:tcPr>
            <w:tcW w:w="1095" w:type="dxa"/>
            <w:vAlign w:val="center"/>
          </w:tcPr>
          <w:p>
            <w:pPr>
              <w:pStyle w:val="14"/>
            </w:pPr>
            <w:r>
              <w:t>2244300.00</w:t>
            </w:r>
          </w:p>
        </w:tc>
        <w:tc>
          <w:tcPr>
            <w:tcW w:w="1095" w:type="dxa"/>
            <w:vAlign w:val="center"/>
          </w:tcPr>
          <w:p>
            <w:pPr>
              <w:pStyle w:val="14"/>
            </w:pPr>
            <w:r>
              <w:t>60000.00</w:t>
            </w:r>
          </w:p>
        </w:tc>
        <w:tc>
          <w:tcPr>
            <w:tcW w:w="1095" w:type="dxa"/>
            <w:vAlign w:val="center"/>
          </w:tcPr>
          <w:p>
            <w:pPr>
              <w:pStyle w:val="14"/>
            </w:pPr>
            <w:r>
              <w:t>2184300.00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11"/>
            </w:pPr>
            <w:r>
              <w:t>201</w:t>
            </w:r>
          </w:p>
        </w:tc>
        <w:tc>
          <w:tcPr>
            <w:tcW w:w="1095" w:type="dxa"/>
            <w:vAlign w:val="center"/>
          </w:tcPr>
          <w:p>
            <w:pPr>
              <w:pStyle w:val="11"/>
            </w:pPr>
            <w:r>
              <w:t>一般公共服务支出</w:t>
            </w:r>
          </w:p>
        </w:tc>
        <w:tc>
          <w:tcPr>
            <w:tcW w:w="1095" w:type="dxa"/>
            <w:vAlign w:val="center"/>
          </w:tcPr>
          <w:p>
            <w:pPr>
              <w:pStyle w:val="12"/>
            </w:pPr>
            <w:r>
              <w:t>2244300.00</w:t>
            </w:r>
          </w:p>
        </w:tc>
        <w:tc>
          <w:tcPr>
            <w:tcW w:w="1095" w:type="dxa"/>
            <w:vAlign w:val="center"/>
          </w:tcPr>
          <w:p>
            <w:pPr>
              <w:pStyle w:val="12"/>
            </w:pPr>
            <w:r>
              <w:t>60000.00</w:t>
            </w:r>
          </w:p>
        </w:tc>
        <w:tc>
          <w:tcPr>
            <w:tcW w:w="1095" w:type="dxa"/>
            <w:vAlign w:val="center"/>
          </w:tcPr>
          <w:p>
            <w:pPr>
              <w:pStyle w:val="12"/>
            </w:pPr>
            <w:r>
              <w:t>2184300.00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11"/>
            </w:pPr>
            <w:r>
              <w:t>20131</w:t>
            </w:r>
          </w:p>
        </w:tc>
        <w:tc>
          <w:tcPr>
            <w:tcW w:w="1095" w:type="dxa"/>
            <w:vAlign w:val="center"/>
          </w:tcPr>
          <w:p>
            <w:pPr>
              <w:pStyle w:val="11"/>
            </w:pPr>
            <w:r>
              <w:t>党委办公厅（室）及相关机构事务</w:t>
            </w:r>
          </w:p>
        </w:tc>
        <w:tc>
          <w:tcPr>
            <w:tcW w:w="1095" w:type="dxa"/>
            <w:vAlign w:val="center"/>
          </w:tcPr>
          <w:p>
            <w:pPr>
              <w:pStyle w:val="12"/>
            </w:pPr>
            <w:r>
              <w:t>2244300.00</w:t>
            </w:r>
          </w:p>
        </w:tc>
        <w:tc>
          <w:tcPr>
            <w:tcW w:w="1095" w:type="dxa"/>
            <w:vAlign w:val="center"/>
          </w:tcPr>
          <w:p>
            <w:pPr>
              <w:pStyle w:val="12"/>
            </w:pPr>
            <w:r>
              <w:t>60000.00</w:t>
            </w:r>
          </w:p>
        </w:tc>
        <w:tc>
          <w:tcPr>
            <w:tcW w:w="1095" w:type="dxa"/>
            <w:vAlign w:val="center"/>
          </w:tcPr>
          <w:p>
            <w:pPr>
              <w:pStyle w:val="12"/>
            </w:pPr>
            <w:r>
              <w:t>2184300.00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11"/>
            </w:pPr>
            <w:r>
              <w:t>2013101</w:t>
            </w:r>
          </w:p>
        </w:tc>
        <w:tc>
          <w:tcPr>
            <w:tcW w:w="1095" w:type="dxa"/>
            <w:vAlign w:val="center"/>
          </w:tcPr>
          <w:p>
            <w:pPr>
              <w:pStyle w:val="11"/>
            </w:pPr>
            <w:r>
              <w:t>行政运行</w:t>
            </w:r>
          </w:p>
        </w:tc>
        <w:tc>
          <w:tcPr>
            <w:tcW w:w="1095" w:type="dxa"/>
            <w:vAlign w:val="center"/>
          </w:tcPr>
          <w:p>
            <w:pPr>
              <w:pStyle w:val="12"/>
            </w:pPr>
            <w:r>
              <w:t>286000.00</w:t>
            </w:r>
          </w:p>
        </w:tc>
        <w:tc>
          <w:tcPr>
            <w:tcW w:w="1095" w:type="dxa"/>
            <w:vAlign w:val="center"/>
          </w:tcPr>
          <w:p>
            <w:pPr>
              <w:pStyle w:val="12"/>
            </w:pPr>
            <w:r>
              <w:t>60000.00</w:t>
            </w:r>
          </w:p>
        </w:tc>
        <w:tc>
          <w:tcPr>
            <w:tcW w:w="1095" w:type="dxa"/>
            <w:vAlign w:val="center"/>
          </w:tcPr>
          <w:p>
            <w:pPr>
              <w:pStyle w:val="12"/>
            </w:pPr>
            <w:r>
              <w:t>226000.00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11"/>
            </w:pPr>
            <w:r>
              <w:t>2013199</w:t>
            </w:r>
          </w:p>
        </w:tc>
        <w:tc>
          <w:tcPr>
            <w:tcW w:w="1095" w:type="dxa"/>
            <w:vAlign w:val="center"/>
          </w:tcPr>
          <w:p>
            <w:pPr>
              <w:pStyle w:val="11"/>
            </w:pPr>
            <w:r>
              <w:t>其他党委办公厅（室）及相关机构事务支出</w:t>
            </w:r>
          </w:p>
        </w:tc>
        <w:tc>
          <w:tcPr>
            <w:tcW w:w="1095" w:type="dxa"/>
            <w:vAlign w:val="center"/>
          </w:tcPr>
          <w:p>
            <w:pPr>
              <w:pStyle w:val="12"/>
            </w:pPr>
            <w:r>
              <w:t>1958300.00</w:t>
            </w:r>
          </w:p>
        </w:tc>
        <w:tc>
          <w:tcPr>
            <w:tcW w:w="1095" w:type="dxa"/>
            <w:vAlign w:val="center"/>
          </w:tcPr>
          <w:p>
            <w:pPr>
              <w:pStyle w:val="12"/>
            </w:pPr>
          </w:p>
        </w:tc>
        <w:tc>
          <w:tcPr>
            <w:tcW w:w="1095" w:type="dxa"/>
            <w:vAlign w:val="center"/>
          </w:tcPr>
          <w:p>
            <w:pPr>
              <w:pStyle w:val="12"/>
            </w:pPr>
            <w:r>
              <w:t>1958300.00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1232" w:type="dxa"/>
            <w:tcBorders>
              <w:top w:val="single" w:color="FFFFFF" w:sz="6" w:space="0"/>
              <w:left w:val="single" w:color="FFFFFF" w:sz="6" w:space="0"/>
              <w:right w:val="single" w:color="FFFFFF" w:sz="6" w:space="0"/>
            </w:tcBorders>
            <w:vAlign w:val="center"/>
          </w:tcPr>
          <w:p>
            <w:pPr>
              <w:pStyle w:val="7"/>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9"/>
            </w:pPr>
            <w:r>
              <w:t>序号</w:t>
            </w:r>
          </w:p>
        </w:tc>
        <w:tc>
          <w:tcPr>
            <w:tcW w:w="2464" w:type="dxa"/>
            <w:gridSpan w:val="2"/>
            <w:vAlign w:val="center"/>
          </w:tcPr>
          <w:p>
            <w:pPr>
              <w:pStyle w:val="9"/>
            </w:pPr>
            <w:r>
              <w:t>收入</w:t>
            </w:r>
          </w:p>
        </w:tc>
        <w:tc>
          <w:tcPr>
            <w:tcW w:w="616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9"/>
            </w:pPr>
            <w:r>
              <w:t>项  目</w:t>
            </w:r>
          </w:p>
        </w:tc>
        <w:tc>
          <w:tcPr>
            <w:tcW w:w="1232" w:type="dxa"/>
            <w:vAlign w:val="center"/>
          </w:tcPr>
          <w:p>
            <w:pPr>
              <w:pStyle w:val="9"/>
            </w:pPr>
            <w:r>
              <w:t>金额</w:t>
            </w:r>
          </w:p>
        </w:tc>
        <w:tc>
          <w:tcPr>
            <w:tcW w:w="123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pPr>
            <w:r>
              <w:t>栏次</w:t>
            </w:r>
          </w:p>
        </w:tc>
        <w:tc>
          <w:tcPr>
            <w:tcW w:w="1232" w:type="dxa"/>
            <w:vAlign w:val="center"/>
          </w:tcPr>
          <w:p>
            <w:pPr>
              <w:pStyle w:val="9"/>
            </w:pPr>
            <w:r>
              <w:t>1</w:t>
            </w:r>
          </w:p>
        </w:tc>
        <w:tc>
          <w:tcPr>
            <w:tcW w:w="1232" w:type="dxa"/>
            <w:vAlign w:val="center"/>
          </w:tcPr>
          <w:p>
            <w:pPr>
              <w:pStyle w:val="9"/>
            </w:pPr>
            <w:r>
              <w:t>2</w:t>
            </w:r>
          </w:p>
        </w:tc>
        <w:tc>
          <w:tcPr>
            <w:tcW w:w="123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11"/>
            </w:pPr>
            <w:r>
              <w:t>一、一般公共预算拨款</w:t>
            </w:r>
          </w:p>
        </w:tc>
        <w:tc>
          <w:tcPr>
            <w:tcW w:w="1232" w:type="dxa"/>
            <w:vAlign w:val="center"/>
          </w:tcPr>
          <w:p>
            <w:pPr>
              <w:pStyle w:val="12"/>
            </w:pPr>
            <w:r>
              <w:t>2244300.00</w:t>
            </w:r>
          </w:p>
        </w:tc>
        <w:tc>
          <w:tcPr>
            <w:tcW w:w="1232" w:type="dxa"/>
            <w:vAlign w:val="center"/>
          </w:tcPr>
          <w:p>
            <w:pPr>
              <w:pStyle w:val="11"/>
            </w:pPr>
            <w:r>
              <w:t>一、一般公共服务支出</w:t>
            </w:r>
          </w:p>
        </w:tc>
        <w:tc>
          <w:tcPr>
            <w:tcW w:w="1232" w:type="dxa"/>
            <w:vAlign w:val="center"/>
          </w:tcPr>
          <w:p>
            <w:pPr>
              <w:pStyle w:val="12"/>
            </w:pPr>
            <w:r>
              <w:t>2244300.00</w:t>
            </w:r>
          </w:p>
        </w:tc>
        <w:tc>
          <w:tcPr>
            <w:tcW w:w="1232" w:type="dxa"/>
            <w:vAlign w:val="center"/>
          </w:tcPr>
          <w:p>
            <w:pPr>
              <w:pStyle w:val="12"/>
            </w:pPr>
            <w:r>
              <w:t>2244300.00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3"/>
            </w:pPr>
            <w:r>
              <w:t>本年收入合计</w:t>
            </w:r>
          </w:p>
        </w:tc>
        <w:tc>
          <w:tcPr>
            <w:tcW w:w="1232" w:type="dxa"/>
            <w:vAlign w:val="center"/>
          </w:tcPr>
          <w:p>
            <w:pPr>
              <w:pStyle w:val="14"/>
            </w:pPr>
            <w:r>
              <w:t>2244300.00</w:t>
            </w:r>
          </w:p>
        </w:tc>
        <w:tc>
          <w:tcPr>
            <w:tcW w:w="1232" w:type="dxa"/>
            <w:vAlign w:val="center"/>
          </w:tcPr>
          <w:p>
            <w:pPr>
              <w:pStyle w:val="13"/>
            </w:pPr>
            <w:r>
              <w:t>本年支出合计</w:t>
            </w:r>
          </w:p>
        </w:tc>
        <w:tc>
          <w:tcPr>
            <w:tcW w:w="1232" w:type="dxa"/>
            <w:vAlign w:val="center"/>
          </w:tcPr>
          <w:p>
            <w:pPr>
              <w:pStyle w:val="14"/>
            </w:pPr>
            <w:r>
              <w:t>2244300.00</w:t>
            </w:r>
          </w:p>
        </w:tc>
        <w:tc>
          <w:tcPr>
            <w:tcW w:w="1232" w:type="dxa"/>
            <w:vAlign w:val="center"/>
          </w:tcPr>
          <w:p>
            <w:pPr>
              <w:pStyle w:val="14"/>
            </w:pPr>
            <w:r>
              <w:t>2244300.00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年初财政拨款结转和结余</w:t>
            </w:r>
          </w:p>
        </w:tc>
        <w:tc>
          <w:tcPr>
            <w:tcW w:w="1232" w:type="dxa"/>
            <w:vAlign w:val="center"/>
          </w:tcPr>
          <w:p>
            <w:pPr>
              <w:pStyle w:val="12"/>
            </w:pPr>
          </w:p>
        </w:tc>
        <w:tc>
          <w:tcPr>
            <w:tcW w:w="1232" w:type="dxa"/>
            <w:vAlign w:val="center"/>
          </w:tcPr>
          <w:p>
            <w:pPr>
              <w:pStyle w:val="11"/>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11"/>
            </w:pPr>
            <w:r>
              <w:t>一、一般公共预算拨款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3"/>
            </w:pPr>
            <w:r>
              <w:t>收入总计</w:t>
            </w:r>
          </w:p>
        </w:tc>
        <w:tc>
          <w:tcPr>
            <w:tcW w:w="1232" w:type="dxa"/>
            <w:vAlign w:val="center"/>
          </w:tcPr>
          <w:p>
            <w:pPr>
              <w:pStyle w:val="14"/>
            </w:pPr>
            <w:r>
              <w:t>2244300.00</w:t>
            </w:r>
          </w:p>
        </w:tc>
        <w:tc>
          <w:tcPr>
            <w:tcW w:w="1232" w:type="dxa"/>
            <w:vAlign w:val="center"/>
          </w:tcPr>
          <w:p>
            <w:pPr>
              <w:pStyle w:val="13"/>
            </w:pPr>
            <w:r>
              <w:t>支出总计</w:t>
            </w:r>
          </w:p>
        </w:tc>
        <w:tc>
          <w:tcPr>
            <w:tcW w:w="1232" w:type="dxa"/>
            <w:vAlign w:val="center"/>
          </w:tcPr>
          <w:p>
            <w:pPr>
              <w:pStyle w:val="14"/>
            </w:pPr>
            <w:r>
              <w:t>2244300.00</w:t>
            </w:r>
          </w:p>
        </w:tc>
        <w:tc>
          <w:tcPr>
            <w:tcW w:w="1232" w:type="dxa"/>
            <w:vAlign w:val="center"/>
          </w:tcPr>
          <w:p>
            <w:pPr>
              <w:pStyle w:val="14"/>
            </w:pPr>
            <w:r>
              <w:t>2244300.00</w:t>
            </w:r>
          </w:p>
        </w:tc>
        <w:tc>
          <w:tcPr>
            <w:tcW w:w="1232"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2244300.00</w:t>
            </w:r>
          </w:p>
        </w:tc>
        <w:tc>
          <w:tcPr>
            <w:tcW w:w="1643" w:type="dxa"/>
            <w:vAlign w:val="center"/>
          </w:tcPr>
          <w:p>
            <w:pPr>
              <w:pStyle w:val="14"/>
            </w:pPr>
            <w:r>
              <w:t>60000.00</w:t>
            </w:r>
          </w:p>
        </w:tc>
        <w:tc>
          <w:tcPr>
            <w:tcW w:w="1643" w:type="dxa"/>
            <w:vAlign w:val="center"/>
          </w:tcPr>
          <w:p>
            <w:pPr>
              <w:pStyle w:val="14"/>
            </w:pPr>
            <w:r>
              <w:t>2184300.00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201</w:t>
            </w:r>
          </w:p>
        </w:tc>
        <w:tc>
          <w:tcPr>
            <w:tcW w:w="1643" w:type="dxa"/>
            <w:vAlign w:val="center"/>
          </w:tcPr>
          <w:p>
            <w:pPr>
              <w:pStyle w:val="11"/>
            </w:pPr>
            <w:r>
              <w:t>一般公共服务支出</w:t>
            </w:r>
          </w:p>
        </w:tc>
        <w:tc>
          <w:tcPr>
            <w:tcW w:w="1643" w:type="dxa"/>
            <w:vAlign w:val="center"/>
          </w:tcPr>
          <w:p>
            <w:pPr>
              <w:pStyle w:val="12"/>
            </w:pPr>
            <w:r>
              <w:t>2244300.00</w:t>
            </w:r>
          </w:p>
        </w:tc>
        <w:tc>
          <w:tcPr>
            <w:tcW w:w="1643" w:type="dxa"/>
            <w:vAlign w:val="center"/>
          </w:tcPr>
          <w:p>
            <w:pPr>
              <w:pStyle w:val="12"/>
            </w:pPr>
            <w:r>
              <w:t>60000.00</w:t>
            </w:r>
          </w:p>
        </w:tc>
        <w:tc>
          <w:tcPr>
            <w:tcW w:w="1643" w:type="dxa"/>
            <w:vAlign w:val="center"/>
          </w:tcPr>
          <w:p>
            <w:pPr>
              <w:pStyle w:val="12"/>
            </w:pPr>
            <w:r>
              <w:t>2184300.00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20131</w:t>
            </w:r>
          </w:p>
        </w:tc>
        <w:tc>
          <w:tcPr>
            <w:tcW w:w="1643" w:type="dxa"/>
            <w:vAlign w:val="center"/>
          </w:tcPr>
          <w:p>
            <w:pPr>
              <w:pStyle w:val="11"/>
            </w:pPr>
            <w:r>
              <w:t>党委办公厅（室）及相关机构事务</w:t>
            </w:r>
          </w:p>
        </w:tc>
        <w:tc>
          <w:tcPr>
            <w:tcW w:w="1643" w:type="dxa"/>
            <w:vAlign w:val="center"/>
          </w:tcPr>
          <w:p>
            <w:pPr>
              <w:pStyle w:val="12"/>
            </w:pPr>
            <w:r>
              <w:t>2244300.00</w:t>
            </w:r>
          </w:p>
        </w:tc>
        <w:tc>
          <w:tcPr>
            <w:tcW w:w="1643" w:type="dxa"/>
            <w:vAlign w:val="center"/>
          </w:tcPr>
          <w:p>
            <w:pPr>
              <w:pStyle w:val="12"/>
            </w:pPr>
            <w:r>
              <w:t>60000.00</w:t>
            </w:r>
          </w:p>
        </w:tc>
        <w:tc>
          <w:tcPr>
            <w:tcW w:w="1643" w:type="dxa"/>
            <w:vAlign w:val="center"/>
          </w:tcPr>
          <w:p>
            <w:pPr>
              <w:pStyle w:val="12"/>
            </w:pPr>
            <w:r>
              <w:t>2184300.00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2013101</w:t>
            </w:r>
          </w:p>
        </w:tc>
        <w:tc>
          <w:tcPr>
            <w:tcW w:w="1643" w:type="dxa"/>
            <w:vAlign w:val="center"/>
          </w:tcPr>
          <w:p>
            <w:pPr>
              <w:pStyle w:val="11"/>
            </w:pPr>
            <w:r>
              <w:t>行政运行</w:t>
            </w:r>
          </w:p>
        </w:tc>
        <w:tc>
          <w:tcPr>
            <w:tcW w:w="1643" w:type="dxa"/>
            <w:vAlign w:val="center"/>
          </w:tcPr>
          <w:p>
            <w:pPr>
              <w:pStyle w:val="12"/>
            </w:pPr>
            <w:r>
              <w:t>286000.00</w:t>
            </w:r>
          </w:p>
        </w:tc>
        <w:tc>
          <w:tcPr>
            <w:tcW w:w="1643" w:type="dxa"/>
            <w:vAlign w:val="center"/>
          </w:tcPr>
          <w:p>
            <w:pPr>
              <w:pStyle w:val="12"/>
            </w:pPr>
            <w:r>
              <w:t>60000.00</w:t>
            </w:r>
          </w:p>
        </w:tc>
        <w:tc>
          <w:tcPr>
            <w:tcW w:w="1643" w:type="dxa"/>
            <w:vAlign w:val="center"/>
          </w:tcPr>
          <w:p>
            <w:pPr>
              <w:pStyle w:val="12"/>
            </w:pPr>
            <w:r>
              <w:t>226000.00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2013199</w:t>
            </w:r>
          </w:p>
        </w:tc>
        <w:tc>
          <w:tcPr>
            <w:tcW w:w="1643" w:type="dxa"/>
            <w:vAlign w:val="center"/>
          </w:tcPr>
          <w:p>
            <w:pPr>
              <w:pStyle w:val="11"/>
            </w:pPr>
            <w:r>
              <w:t>其他党委办公厅（室）及相关机构事务支出</w:t>
            </w:r>
          </w:p>
        </w:tc>
        <w:tc>
          <w:tcPr>
            <w:tcW w:w="1643" w:type="dxa"/>
            <w:vAlign w:val="center"/>
          </w:tcPr>
          <w:p>
            <w:pPr>
              <w:pStyle w:val="12"/>
            </w:pPr>
            <w:r>
              <w:t>1958300.00</w:t>
            </w:r>
          </w:p>
        </w:tc>
        <w:tc>
          <w:tcPr>
            <w:tcW w:w="1643" w:type="dxa"/>
            <w:vAlign w:val="center"/>
          </w:tcPr>
          <w:p>
            <w:pPr>
              <w:pStyle w:val="12"/>
            </w:pPr>
          </w:p>
        </w:tc>
        <w:tc>
          <w:tcPr>
            <w:tcW w:w="1643" w:type="dxa"/>
            <w:vAlign w:val="center"/>
          </w:tcPr>
          <w:p>
            <w:pPr>
              <w:pStyle w:val="12"/>
            </w:pPr>
            <w:r>
              <w:t>1958300.00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支出部门经济分类科目</w:t>
            </w:r>
          </w:p>
        </w:tc>
        <w:tc>
          <w:tcPr>
            <w:tcW w:w="492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60000.00</w:t>
            </w:r>
          </w:p>
        </w:tc>
        <w:tc>
          <w:tcPr>
            <w:tcW w:w="1643" w:type="dxa"/>
            <w:vAlign w:val="center"/>
          </w:tcPr>
          <w:p>
            <w:pPr>
              <w:pStyle w:val="14"/>
            </w:pPr>
          </w:p>
        </w:tc>
        <w:tc>
          <w:tcPr>
            <w:tcW w:w="1643" w:type="dxa"/>
            <w:vAlign w:val="center"/>
          </w:tcPr>
          <w:p>
            <w:pPr>
              <w:pStyle w:val="14"/>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2"/>
            </w:pPr>
            <w:r>
              <w:t>60000.00</w:t>
            </w:r>
          </w:p>
        </w:tc>
        <w:tc>
          <w:tcPr>
            <w:tcW w:w="1643" w:type="dxa"/>
            <w:vAlign w:val="center"/>
          </w:tcPr>
          <w:p>
            <w:pPr>
              <w:pStyle w:val="12"/>
            </w:pPr>
          </w:p>
        </w:tc>
        <w:tc>
          <w:tcPr>
            <w:tcW w:w="1643" w:type="dxa"/>
            <w:vAlign w:val="center"/>
          </w:tcPr>
          <w:p>
            <w:pPr>
              <w:pStyle w:val="12"/>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2"/>
            </w:pPr>
            <w:r>
              <w:t>34500.00</w:t>
            </w:r>
          </w:p>
        </w:tc>
        <w:tc>
          <w:tcPr>
            <w:tcW w:w="1643" w:type="dxa"/>
            <w:vAlign w:val="center"/>
          </w:tcPr>
          <w:p>
            <w:pPr>
              <w:pStyle w:val="12"/>
            </w:pPr>
          </w:p>
        </w:tc>
        <w:tc>
          <w:tcPr>
            <w:tcW w:w="1643" w:type="dxa"/>
            <w:vAlign w:val="center"/>
          </w:tcPr>
          <w:p>
            <w:pPr>
              <w:pStyle w:val="12"/>
            </w:pPr>
            <w:r>
              <w:t>34500.00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30202</w:t>
            </w:r>
          </w:p>
        </w:tc>
        <w:tc>
          <w:tcPr>
            <w:tcW w:w="1643" w:type="dxa"/>
            <w:vAlign w:val="center"/>
          </w:tcPr>
          <w:p>
            <w:pPr>
              <w:pStyle w:val="11"/>
            </w:pPr>
            <w:r>
              <w:t>印刷费</w:t>
            </w:r>
          </w:p>
        </w:tc>
        <w:tc>
          <w:tcPr>
            <w:tcW w:w="1643" w:type="dxa"/>
            <w:vAlign w:val="center"/>
          </w:tcPr>
          <w:p>
            <w:pPr>
              <w:pStyle w:val="12"/>
            </w:pPr>
            <w:r>
              <w:t>25500.00</w:t>
            </w:r>
          </w:p>
        </w:tc>
        <w:tc>
          <w:tcPr>
            <w:tcW w:w="1643" w:type="dxa"/>
            <w:vAlign w:val="center"/>
          </w:tcPr>
          <w:p>
            <w:pPr>
              <w:pStyle w:val="12"/>
            </w:pPr>
          </w:p>
        </w:tc>
        <w:tc>
          <w:tcPr>
            <w:tcW w:w="1643" w:type="dxa"/>
            <w:vAlign w:val="center"/>
          </w:tcPr>
          <w:p>
            <w:pPr>
              <w:pStyle w:val="12"/>
            </w:pPr>
            <w:r>
              <w:t>25500.00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201004馆陶县国家密码管理局</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Merge w:val="restart"/>
            <w:vAlign w:val="center"/>
          </w:tcPr>
          <w:p>
            <w:pPr>
              <w:pStyle w:val="9"/>
            </w:pPr>
            <w:r>
              <w:t>项  目</w:t>
            </w:r>
          </w:p>
        </w:tc>
        <w:tc>
          <w:tcPr>
            <w:tcW w:w="6572"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馆陶县国家密码管理局2022年单位预算信息公开情况说明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1" w:name="_GoBack"/>
      <w:bookmarkEnd w:id="1"/>
      <w:r>
        <w:rPr>
          <w:rFonts w:ascii="Times New Roman" w:hAnsi="Times New Roman" w:eastAsia="方正仿宋_GBK" w:cs="Times New Roman"/>
          <w:color w:val="000000"/>
          <w:sz w:val="28"/>
        </w:rPr>
        <w:t>预算法》、《地方预决算公开操作规程》和《关于进一步推进预算公开工作的实施意见》规定，现将馆陶县国家密码管理局2022年单位预算公开如下：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（一）负责推动党中央和省委、市委、县委决策部署的贯彻落实，按照县委要求协调有关方面开展工作，承担县委工作运行中的保障具体事务。</w:t>
      </w:r>
    </w:p>
    <w:p>
      <w:pPr>
        <w:pStyle w:val="16"/>
      </w:pPr>
      <w:r>
        <w:t>（二）负责县委和县委办公室文件、县委领导讲话稿的起草、修改等工作；负责县委文件和县委办公室代县委行文的审核工作；负责县委制定规范性文件工作；负责县委日常文书处理，为县委搞好政务服务。</w:t>
      </w:r>
    </w:p>
    <w:p>
      <w:pPr>
        <w:pStyle w:val="16"/>
      </w:pPr>
      <w:r>
        <w:t>（三）负责党中央和省委、市委、县委重要决策部署贯彻落实的督促检查，党中央和省委、市委、县委领导批示和交办事项的催办反馈，县委统一部署的重大专项活动的推进落实。</w:t>
      </w:r>
    </w:p>
    <w:p>
      <w:pPr>
        <w:pStyle w:val="16"/>
      </w:pPr>
      <w:r>
        <w:t>（四）围绕党中央和省委、市委、县委总体工作部署开展调查研究，收集和处理信息、反映动态；负责社情民意的搜集、整理和编报工作，为县委决策提供依据、当好参谋。</w:t>
      </w:r>
    </w:p>
    <w:p>
      <w:pPr>
        <w:pStyle w:val="16"/>
      </w:pPr>
      <w:r>
        <w:t>（五）负责县委全委会、县委常委会和县委其他重要会议的会务工作；负责县委领导参加重大活动和日常工作活动的组织安排。</w:t>
      </w:r>
    </w:p>
    <w:p>
      <w:pPr>
        <w:pStyle w:val="16"/>
      </w:pPr>
      <w:r>
        <w:t>（六）负责省委、省政府、市委、市政府和全县党政军领导机关及要害部门核心机密的传递工作。</w:t>
      </w:r>
    </w:p>
    <w:p>
      <w:pPr>
        <w:pStyle w:val="16"/>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pPr>
        <w:pStyle w:val="16"/>
      </w:pPr>
      <w:r>
        <w:t>（八）负责组织开展全县全面深化改革重大问题的调查研究，督促、推动落实县委全面深化改革委员会决定事项、工作部署。</w:t>
      </w:r>
    </w:p>
    <w:p>
      <w:pPr>
        <w:pStyle w:val="16"/>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pPr>
        <w:pStyle w:val="16"/>
      </w:pPr>
      <w:r>
        <w:t>（十）负责全县档案事业宏观管理和监督指导等工作。</w:t>
      </w:r>
    </w:p>
    <w:p>
      <w:pPr>
        <w:pStyle w:val="16"/>
      </w:pPr>
      <w:r>
        <w:t>（十一）负责全县党史研究管理方面的工作。</w:t>
      </w:r>
    </w:p>
    <w:p>
      <w:pPr>
        <w:pStyle w:val="16"/>
      </w:pPr>
      <w:r>
        <w:t>（十二）负责全县机关事务管理方面的工作。</w:t>
      </w:r>
    </w:p>
    <w:p>
      <w:pPr>
        <w:pStyle w:val="16"/>
      </w:pPr>
      <w:r>
        <w:t>（十三）负责全县公务接待工作和接待机构的业务指导、培训工作。</w:t>
      </w:r>
    </w:p>
    <w:p>
      <w:pPr>
        <w:pStyle w:val="16"/>
      </w:pPr>
      <w:r>
        <w:t>（十四）负责部分原县级领导同志和县委办公室离退休人员的服务工作。</w:t>
      </w:r>
    </w:p>
    <w:p>
      <w:pPr>
        <w:pStyle w:val="16"/>
      </w:pPr>
      <w:r>
        <w:t>（十五）完成县委交办的其他任务。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馆陶县国家密码管理局</w:t>
            </w:r>
          </w:p>
        </w:tc>
        <w:tc>
          <w:tcPr>
            <w:tcW w:w="2464" w:type="dxa"/>
            <w:vAlign w:val="center"/>
          </w:tcPr>
          <w:p>
            <w:pPr>
              <w:pStyle w:val="10"/>
            </w:pPr>
            <w:r>
              <w:t>行政</w:t>
            </w:r>
          </w:p>
        </w:tc>
        <w:tc>
          <w:tcPr>
            <w:tcW w:w="2464" w:type="dxa"/>
            <w:vAlign w:val="center"/>
          </w:tcPr>
          <w:p>
            <w:pPr>
              <w:pStyle w:val="10"/>
            </w:pPr>
            <w:r>
              <w:t>正科级</w:t>
            </w:r>
          </w:p>
        </w:tc>
        <w:tc>
          <w:tcPr>
            <w:tcW w:w="2464" w:type="dxa"/>
            <w:vAlign w:val="center"/>
          </w:tcPr>
          <w:p>
            <w:pPr>
              <w:pStyle w:val="10"/>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7"/>
      </w:pPr>
      <w:r>
        <w:t>1、收入说明</w:t>
      </w:r>
    </w:p>
    <w:p>
      <w:pPr>
        <w:pStyle w:val="17"/>
      </w:pPr>
      <w:r>
        <w:t>反映本</w:t>
      </w:r>
      <w:r>
        <w:rPr>
          <w:rFonts w:ascii="Times New Roman" w:hAnsi="Times New Roman" w:eastAsia="方正仿宋_GBK" w:cs="Times New Roman"/>
          <w:color w:val="000000"/>
          <w:sz w:val="28"/>
        </w:rPr>
        <w:t>单位</w:t>
      </w:r>
      <w:r>
        <w:t>当年全部收入。2022年预算收入224.43万元，其中：一般公共预算收入224.43万元，基金预算收入0万元，国有资本经营预算收入0万元，财政专户核拨收入0万元，单位资金收入0万元，上年结转结余0万元。</w:t>
      </w:r>
    </w:p>
    <w:p>
      <w:pPr>
        <w:pStyle w:val="17"/>
      </w:pPr>
      <w:r>
        <w:t>2、支出说明</w:t>
      </w:r>
    </w:p>
    <w:p>
      <w:pPr>
        <w:pStyle w:val="17"/>
      </w:pPr>
      <w:r>
        <w:t>收支预算总表支出栏、基本支出表、项目支出表按经济分类和支出功能分类科目编制，反映馆陶县国家密码保密局本级年度</w:t>
      </w:r>
      <w:r>
        <w:rPr>
          <w:rFonts w:ascii="Times New Roman" w:hAnsi="Times New Roman" w:eastAsia="方正仿宋_GBK" w:cs="Times New Roman"/>
          <w:color w:val="000000"/>
          <w:sz w:val="28"/>
        </w:rPr>
        <w:t>单位</w:t>
      </w:r>
      <w:r>
        <w:t>预算中支出预算的总体情况。2022年支出预算224.43万元，包括机关运行经费6万元；项目支出218.43万元，主要为电子政务内网运行经费、县委普通密码设备换装经费等。</w:t>
      </w:r>
    </w:p>
    <w:p>
      <w:pPr>
        <w:pStyle w:val="17"/>
      </w:pPr>
      <w:r>
        <w:t>3、比上年增减情况</w:t>
      </w:r>
    </w:p>
    <w:p>
      <w:pPr>
        <w:pStyle w:val="17"/>
      </w:pPr>
      <w:r>
        <w:t>2022年预算收支安排224.43万元，较2021年预算增加97.83万元，其中：项目支出增加97.83万元，主要为电子政务内网运行经费、县委普通密码设备换装经费等资金。</w:t>
      </w:r>
    </w:p>
    <w:p>
      <w:pPr>
        <w:spacing w:before="10" w:after="10"/>
        <w:ind w:firstLine="640"/>
        <w:jc w:val="left"/>
        <w:outlineLvl w:val="5"/>
      </w:pPr>
      <w:r>
        <w:rPr>
          <w:rFonts w:ascii="黑体" w:hAnsi="黑体" w:eastAsia="黑体" w:cs="黑体"/>
          <w:color w:val="000000"/>
          <w:sz w:val="32"/>
        </w:rPr>
        <w:t>三、机关运行经费安排情况</w:t>
      </w:r>
    </w:p>
    <w:p>
      <w:pPr>
        <w:pStyle w:val="18"/>
      </w:pPr>
      <w:r>
        <w:t>2022年，我</w:t>
      </w:r>
      <w:r>
        <w:rPr>
          <w:rFonts w:ascii="Times New Roman" w:hAnsi="Times New Roman" w:eastAsia="方正仿宋_GBK" w:cs="Times New Roman"/>
          <w:color w:val="000000"/>
          <w:sz w:val="28"/>
        </w:rPr>
        <w:t>单位</w:t>
      </w:r>
      <w:r>
        <w:t>运行经费共计安排120.87万元，主要用于办公费、印刷费、邮电费、差旅费、公务交通补贴、通讯补贴等日常运行支出。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2022年，我</w:t>
      </w:r>
      <w:r>
        <w:rPr>
          <w:rFonts w:ascii="Times New Roman" w:hAnsi="Times New Roman" w:eastAsia="方正仿宋_GBK" w:cs="Times New Roman"/>
          <w:color w:val="000000"/>
          <w:sz w:val="28"/>
        </w:rPr>
        <w:t>单位</w:t>
      </w:r>
      <w:r>
        <w:t>财政拨款“三公”经费预算安排0万元，其中因公出国（境）费0万元；公务用车购置及运维费0万元（其中：公务用车购置费为0万元，公务用车运维费0万元)；公务接待费0万元。与2021年相比减少0.3万元，减少的主要原因是：根据响应政策，减少三公经费支出预算。</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1、电子政务内网电路租赁经费绩效目标表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1.目标内容1保障电子政务内网电路通讯畅通</w:t>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网络和线路使用数量</w:t>
            </w:r>
          </w:p>
        </w:tc>
        <w:tc>
          <w:tcPr>
            <w:tcW w:w="2466" w:type="dxa"/>
            <w:vAlign w:val="center"/>
          </w:tcPr>
          <w:p>
            <w:pPr>
              <w:pStyle w:val="11"/>
            </w:pPr>
            <w:r>
              <w:t>使用电信运营商网络和线路数量</w:t>
            </w:r>
          </w:p>
        </w:tc>
        <w:tc>
          <w:tcPr>
            <w:tcW w:w="2466" w:type="dxa"/>
            <w:vAlign w:val="center"/>
          </w:tcPr>
          <w:p>
            <w:pPr>
              <w:pStyle w:val="11"/>
            </w:pPr>
            <w:r>
              <w:t>365天</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全年网络可用率</w:t>
            </w:r>
          </w:p>
        </w:tc>
        <w:tc>
          <w:tcPr>
            <w:tcW w:w="2466" w:type="dxa"/>
            <w:vAlign w:val="center"/>
          </w:tcPr>
          <w:p>
            <w:pPr>
              <w:pStyle w:val="11"/>
            </w:pPr>
            <w:r>
              <w:t>全年网络可用率</w:t>
            </w:r>
          </w:p>
        </w:tc>
        <w:tc>
          <w:tcPr>
            <w:tcW w:w="2466" w:type="dxa"/>
            <w:vAlign w:val="center"/>
          </w:tcPr>
          <w:p>
            <w:pPr>
              <w:pStyle w:val="11"/>
            </w:pPr>
            <w:r>
              <w:t>≥99%</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保障网络运行稳定</w:t>
            </w:r>
          </w:p>
        </w:tc>
        <w:tc>
          <w:tcPr>
            <w:tcW w:w="2466" w:type="dxa"/>
            <w:vAlign w:val="center"/>
          </w:tcPr>
          <w:p>
            <w:pPr>
              <w:pStyle w:val="11"/>
            </w:pPr>
            <w:r>
              <w:t>保障网络运行稳定</w:t>
            </w:r>
          </w:p>
        </w:tc>
        <w:tc>
          <w:tcPr>
            <w:tcW w:w="2466" w:type="dxa"/>
            <w:vAlign w:val="center"/>
          </w:tcPr>
          <w:p>
            <w:pPr>
              <w:pStyle w:val="11"/>
            </w:pPr>
            <w:r>
              <w:t>保障网络运行稳定</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≤0.6万元</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网络安全保障</w:t>
            </w:r>
          </w:p>
        </w:tc>
        <w:tc>
          <w:tcPr>
            <w:tcW w:w="2466" w:type="dxa"/>
            <w:vAlign w:val="center"/>
          </w:tcPr>
          <w:p>
            <w:pPr>
              <w:pStyle w:val="11"/>
            </w:pPr>
            <w:r>
              <w:t>网络发生的安全事件等级</w:t>
            </w:r>
          </w:p>
        </w:tc>
        <w:tc>
          <w:tcPr>
            <w:tcW w:w="2466" w:type="dxa"/>
            <w:vAlign w:val="center"/>
          </w:tcPr>
          <w:p>
            <w:pPr>
              <w:pStyle w:val="11"/>
            </w:pPr>
            <w:r>
              <w:t>保障网络安全</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网络使用人员满意度</w:t>
            </w:r>
          </w:p>
        </w:tc>
        <w:tc>
          <w:tcPr>
            <w:tcW w:w="2466" w:type="dxa"/>
            <w:vAlign w:val="center"/>
          </w:tcPr>
          <w:p>
            <w:pPr>
              <w:pStyle w:val="11"/>
            </w:pPr>
            <w:r>
              <w:t>网络使用人员满意度</w:t>
            </w:r>
          </w:p>
        </w:tc>
        <w:tc>
          <w:tcPr>
            <w:tcW w:w="2466" w:type="dxa"/>
            <w:vAlign w:val="center"/>
          </w:tcPr>
          <w:p>
            <w:pPr>
              <w:pStyle w:val="11"/>
            </w:pPr>
            <w:r>
              <w:t>≥97%</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2、电子政务内网系统运行维护经费绩效目标表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1.目标内容1保障电子政务内网系统运行正常无误</w:t>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网络和线路使用数量</w:t>
            </w:r>
          </w:p>
        </w:tc>
        <w:tc>
          <w:tcPr>
            <w:tcW w:w="2466" w:type="dxa"/>
            <w:vAlign w:val="center"/>
          </w:tcPr>
          <w:p>
            <w:pPr>
              <w:pStyle w:val="11"/>
            </w:pPr>
            <w:r>
              <w:t>使用电信运营商网络和线路数量</w:t>
            </w:r>
          </w:p>
        </w:tc>
        <w:tc>
          <w:tcPr>
            <w:tcW w:w="2466" w:type="dxa"/>
            <w:vAlign w:val="center"/>
          </w:tcPr>
          <w:p>
            <w:pPr>
              <w:pStyle w:val="11"/>
            </w:pPr>
            <w:r>
              <w:t>72条</w:t>
            </w:r>
          </w:p>
        </w:tc>
        <w:tc>
          <w:tcPr>
            <w:tcW w:w="2466" w:type="dxa"/>
            <w:vAlign w:val="center"/>
          </w:tcPr>
          <w:p>
            <w:pPr>
              <w:pStyle w:val="11"/>
            </w:pPr>
            <w:r>
              <w:t>电子政务内网服务合同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全年网络可用率</w:t>
            </w:r>
          </w:p>
        </w:tc>
        <w:tc>
          <w:tcPr>
            <w:tcW w:w="2466" w:type="dxa"/>
            <w:vAlign w:val="center"/>
          </w:tcPr>
          <w:p>
            <w:pPr>
              <w:pStyle w:val="11"/>
            </w:pPr>
            <w:r>
              <w:t>全年网络可用率</w:t>
            </w:r>
          </w:p>
        </w:tc>
        <w:tc>
          <w:tcPr>
            <w:tcW w:w="2466" w:type="dxa"/>
            <w:vAlign w:val="center"/>
          </w:tcPr>
          <w:p>
            <w:pPr>
              <w:pStyle w:val="11"/>
            </w:pPr>
            <w:r>
              <w:t>≥99%</w:t>
            </w:r>
          </w:p>
        </w:tc>
        <w:tc>
          <w:tcPr>
            <w:tcW w:w="2466" w:type="dxa"/>
            <w:vAlign w:val="center"/>
          </w:tcPr>
          <w:p>
            <w:pPr>
              <w:pStyle w:val="11"/>
            </w:pPr>
            <w:r>
              <w:t>电子政务内网服务合同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网络维护时间</w:t>
            </w:r>
          </w:p>
        </w:tc>
        <w:tc>
          <w:tcPr>
            <w:tcW w:w="2466" w:type="dxa"/>
            <w:vAlign w:val="center"/>
          </w:tcPr>
          <w:p>
            <w:pPr>
              <w:pStyle w:val="11"/>
            </w:pPr>
            <w:r>
              <w:t>网络维护时间</w:t>
            </w:r>
          </w:p>
        </w:tc>
        <w:tc>
          <w:tcPr>
            <w:tcW w:w="2466" w:type="dxa"/>
            <w:vAlign w:val="center"/>
          </w:tcPr>
          <w:p>
            <w:pPr>
              <w:pStyle w:val="11"/>
            </w:pPr>
            <w:r>
              <w:t>≤1天</w:t>
            </w:r>
          </w:p>
        </w:tc>
        <w:tc>
          <w:tcPr>
            <w:tcW w:w="2466" w:type="dxa"/>
            <w:vAlign w:val="center"/>
          </w:tcPr>
          <w:p>
            <w:pPr>
              <w:pStyle w:val="11"/>
            </w:pPr>
            <w:r>
              <w:t>电子政务内网服务合同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≤38万元</w:t>
            </w:r>
          </w:p>
        </w:tc>
        <w:tc>
          <w:tcPr>
            <w:tcW w:w="2466" w:type="dxa"/>
            <w:vAlign w:val="center"/>
          </w:tcPr>
          <w:p>
            <w:pPr>
              <w:pStyle w:val="11"/>
            </w:pPr>
            <w:r>
              <w:t>电子政务内网服务合同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网络安全保障</w:t>
            </w:r>
          </w:p>
        </w:tc>
        <w:tc>
          <w:tcPr>
            <w:tcW w:w="2466" w:type="dxa"/>
            <w:vAlign w:val="center"/>
          </w:tcPr>
          <w:p>
            <w:pPr>
              <w:pStyle w:val="11"/>
            </w:pPr>
            <w:r>
              <w:t>网络发生的安全事件等级</w:t>
            </w:r>
          </w:p>
        </w:tc>
        <w:tc>
          <w:tcPr>
            <w:tcW w:w="2466" w:type="dxa"/>
            <w:vAlign w:val="center"/>
          </w:tcPr>
          <w:p>
            <w:pPr>
              <w:pStyle w:val="11"/>
            </w:pPr>
            <w:r>
              <w:t>保障网络安全</w:t>
            </w:r>
          </w:p>
        </w:tc>
        <w:tc>
          <w:tcPr>
            <w:tcW w:w="2466" w:type="dxa"/>
            <w:vAlign w:val="center"/>
          </w:tcPr>
          <w:p>
            <w:pPr>
              <w:pStyle w:val="11"/>
            </w:pPr>
            <w:r>
              <w:t>电子政务内网服务合同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电子政务内网服务合同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网络使用人员满意度</w:t>
            </w:r>
          </w:p>
        </w:tc>
        <w:tc>
          <w:tcPr>
            <w:tcW w:w="2466" w:type="dxa"/>
            <w:vAlign w:val="center"/>
          </w:tcPr>
          <w:p>
            <w:pPr>
              <w:pStyle w:val="11"/>
            </w:pPr>
            <w:r>
              <w:t>网络使用人员满意度</w:t>
            </w:r>
          </w:p>
        </w:tc>
        <w:tc>
          <w:tcPr>
            <w:tcW w:w="2466" w:type="dxa"/>
            <w:vAlign w:val="center"/>
          </w:tcPr>
          <w:p>
            <w:pPr>
              <w:pStyle w:val="11"/>
            </w:pPr>
            <w:r>
              <w:t>≥97%</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3、机要线租及保密电话维护经费绩效目标表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1.目标内容1保障机要线路及保密电话正常使用</w:t>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网络和线路使用数量</w:t>
            </w:r>
          </w:p>
        </w:tc>
        <w:tc>
          <w:tcPr>
            <w:tcW w:w="2466" w:type="dxa"/>
            <w:vAlign w:val="center"/>
          </w:tcPr>
          <w:p>
            <w:pPr>
              <w:pStyle w:val="11"/>
            </w:pPr>
            <w:r>
              <w:t>使用电信运营商网络和线路数量</w:t>
            </w:r>
          </w:p>
        </w:tc>
        <w:tc>
          <w:tcPr>
            <w:tcW w:w="2466" w:type="dxa"/>
            <w:vAlign w:val="center"/>
          </w:tcPr>
          <w:p>
            <w:pPr>
              <w:pStyle w:val="11"/>
            </w:pPr>
            <w:r>
              <w:t>365天</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全年网络可用率</w:t>
            </w:r>
          </w:p>
        </w:tc>
        <w:tc>
          <w:tcPr>
            <w:tcW w:w="2466" w:type="dxa"/>
            <w:vAlign w:val="center"/>
          </w:tcPr>
          <w:p>
            <w:pPr>
              <w:pStyle w:val="11"/>
            </w:pPr>
            <w:r>
              <w:t>全年网络可用率</w:t>
            </w:r>
          </w:p>
        </w:tc>
        <w:tc>
          <w:tcPr>
            <w:tcW w:w="2466" w:type="dxa"/>
            <w:vAlign w:val="center"/>
          </w:tcPr>
          <w:p>
            <w:pPr>
              <w:pStyle w:val="11"/>
            </w:pPr>
            <w:r>
              <w:t>≥99%</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保密电话使用正常</w:t>
            </w:r>
          </w:p>
        </w:tc>
        <w:tc>
          <w:tcPr>
            <w:tcW w:w="2466" w:type="dxa"/>
            <w:vAlign w:val="center"/>
          </w:tcPr>
          <w:p>
            <w:pPr>
              <w:pStyle w:val="11"/>
            </w:pPr>
            <w:r>
              <w:t>保密电话使用正常</w:t>
            </w:r>
          </w:p>
        </w:tc>
        <w:tc>
          <w:tcPr>
            <w:tcW w:w="2466" w:type="dxa"/>
            <w:vAlign w:val="center"/>
          </w:tcPr>
          <w:p>
            <w:pPr>
              <w:pStyle w:val="11"/>
            </w:pPr>
            <w:r>
              <w:t>保障保密电话使用正常</w:t>
            </w:r>
          </w:p>
          <w:p>
            <w:pPr>
              <w:pStyle w:val="11"/>
            </w:pP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≤5万元</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网络安全保障</w:t>
            </w:r>
          </w:p>
        </w:tc>
        <w:tc>
          <w:tcPr>
            <w:tcW w:w="2466" w:type="dxa"/>
            <w:vAlign w:val="center"/>
          </w:tcPr>
          <w:p>
            <w:pPr>
              <w:pStyle w:val="11"/>
            </w:pPr>
            <w:r>
              <w:t>网络发生的安全事件等级</w:t>
            </w:r>
          </w:p>
        </w:tc>
        <w:tc>
          <w:tcPr>
            <w:tcW w:w="2466" w:type="dxa"/>
            <w:vAlign w:val="center"/>
          </w:tcPr>
          <w:p>
            <w:pPr>
              <w:pStyle w:val="11"/>
            </w:pPr>
            <w:r>
              <w:t>保障网络安全</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网络使用人员满意度</w:t>
            </w:r>
          </w:p>
        </w:tc>
        <w:tc>
          <w:tcPr>
            <w:tcW w:w="2466" w:type="dxa"/>
            <w:vAlign w:val="center"/>
          </w:tcPr>
          <w:p>
            <w:pPr>
              <w:pStyle w:val="11"/>
            </w:pPr>
            <w:r>
              <w:t>网络使用人员满意度</w:t>
            </w:r>
          </w:p>
        </w:tc>
        <w:tc>
          <w:tcPr>
            <w:tcW w:w="2466" w:type="dxa"/>
            <w:vAlign w:val="center"/>
          </w:tcPr>
          <w:p>
            <w:pPr>
              <w:pStyle w:val="11"/>
            </w:pPr>
            <w:r>
              <w:t>≥97%</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、县委普通密码设备换装资金绩效目标表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1.目标内容1完成普通密码设备换装</w:t>
            </w:r>
          </w:p>
          <w:p>
            <w:pPr>
              <w:pStyle w:val="11"/>
            </w:pPr>
            <w:r>
              <w:t>2.目标内容2完成涉密文电系统装备更换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普通密码设备换装数量</w:t>
            </w:r>
          </w:p>
        </w:tc>
        <w:tc>
          <w:tcPr>
            <w:tcW w:w="2466" w:type="dxa"/>
            <w:vAlign w:val="center"/>
          </w:tcPr>
          <w:p>
            <w:pPr>
              <w:pStyle w:val="11"/>
            </w:pPr>
            <w:r>
              <w:t>普通密码设备换装数量</w:t>
            </w:r>
          </w:p>
        </w:tc>
        <w:tc>
          <w:tcPr>
            <w:tcW w:w="2466" w:type="dxa"/>
            <w:vAlign w:val="center"/>
          </w:tcPr>
          <w:p>
            <w:pPr>
              <w:pStyle w:val="11"/>
            </w:pPr>
            <w:r>
              <w:t>≤2套</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全年数据密码机可用率</w:t>
            </w:r>
          </w:p>
        </w:tc>
        <w:tc>
          <w:tcPr>
            <w:tcW w:w="2466" w:type="dxa"/>
            <w:vAlign w:val="center"/>
          </w:tcPr>
          <w:p>
            <w:pPr>
              <w:pStyle w:val="11"/>
            </w:pPr>
            <w:r>
              <w:t>全年数据密码机可用率</w:t>
            </w:r>
          </w:p>
        </w:tc>
        <w:tc>
          <w:tcPr>
            <w:tcW w:w="2466" w:type="dxa"/>
            <w:vAlign w:val="center"/>
          </w:tcPr>
          <w:p>
            <w:pPr>
              <w:pStyle w:val="11"/>
            </w:pPr>
            <w:r>
              <w:t>≥99%</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普通密码设备换装完成时间</w:t>
            </w:r>
          </w:p>
        </w:tc>
        <w:tc>
          <w:tcPr>
            <w:tcW w:w="2466" w:type="dxa"/>
            <w:vAlign w:val="center"/>
          </w:tcPr>
          <w:p>
            <w:pPr>
              <w:pStyle w:val="11"/>
            </w:pPr>
            <w:r>
              <w:t>普通密码设备换装完成时间</w:t>
            </w:r>
          </w:p>
        </w:tc>
        <w:tc>
          <w:tcPr>
            <w:tcW w:w="2466" w:type="dxa"/>
            <w:vAlign w:val="center"/>
          </w:tcPr>
          <w:p>
            <w:pPr>
              <w:pStyle w:val="11"/>
            </w:pPr>
            <w:r>
              <w:t>2022年12月完成</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≤56.41万元</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密码设备发生的安全事件等级</w:t>
            </w:r>
          </w:p>
        </w:tc>
        <w:tc>
          <w:tcPr>
            <w:tcW w:w="2466" w:type="dxa"/>
            <w:vAlign w:val="center"/>
          </w:tcPr>
          <w:p>
            <w:pPr>
              <w:pStyle w:val="11"/>
            </w:pPr>
            <w:r>
              <w:t>密码设备发生的安全事件等级</w:t>
            </w:r>
          </w:p>
        </w:tc>
        <w:tc>
          <w:tcPr>
            <w:tcW w:w="2466" w:type="dxa"/>
            <w:vAlign w:val="center"/>
          </w:tcPr>
          <w:p>
            <w:pPr>
              <w:pStyle w:val="11"/>
            </w:pPr>
            <w:r>
              <w:t>保障密码设备安全</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密码设备安全稳定运行</w:t>
            </w:r>
          </w:p>
        </w:tc>
        <w:tc>
          <w:tcPr>
            <w:tcW w:w="2466" w:type="dxa"/>
            <w:vAlign w:val="center"/>
          </w:tcPr>
          <w:p>
            <w:pPr>
              <w:pStyle w:val="11"/>
            </w:pPr>
            <w:r>
              <w:t>密码设备安全稳定运行</w:t>
            </w:r>
          </w:p>
        </w:tc>
        <w:tc>
          <w:tcPr>
            <w:tcW w:w="2466" w:type="dxa"/>
            <w:vAlign w:val="center"/>
          </w:tcPr>
          <w:p>
            <w:pPr>
              <w:pStyle w:val="11"/>
            </w:pPr>
            <w:r>
              <w:t>密码安全稳定运行</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网络使用人员满意度</w:t>
            </w:r>
          </w:p>
        </w:tc>
        <w:tc>
          <w:tcPr>
            <w:tcW w:w="2466" w:type="dxa"/>
            <w:vAlign w:val="center"/>
          </w:tcPr>
          <w:p>
            <w:pPr>
              <w:pStyle w:val="11"/>
            </w:pPr>
            <w:r>
              <w:t>网络使用人员满意度</w:t>
            </w:r>
          </w:p>
        </w:tc>
        <w:tc>
          <w:tcPr>
            <w:tcW w:w="2466" w:type="dxa"/>
            <w:vAlign w:val="center"/>
          </w:tcPr>
          <w:p>
            <w:pPr>
              <w:pStyle w:val="11"/>
            </w:pPr>
            <w:r>
              <w:t>≥97%</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2022年，馆陶县国家密码管理局安排政府采购预算0.00万元。具体内容见下表。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pPr>
            <w:r>
              <w:t>201004馆陶县国家密码管理局</w:t>
            </w:r>
          </w:p>
        </w:tc>
        <w:tc>
          <w:tcPr>
            <w:tcW w:w="8316"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2"/>
            </w:pPr>
          </w:p>
        </w:tc>
        <w:tc>
          <w:tcPr>
            <w:tcW w:w="924" w:type="dxa"/>
            <w:vAlign w:val="center"/>
          </w:tcPr>
          <w:p>
            <w:pPr>
              <w:pStyle w:val="11"/>
            </w:pPr>
          </w:p>
        </w:tc>
        <w:tc>
          <w:tcPr>
            <w:tcW w:w="924" w:type="dxa"/>
            <w:vAlign w:val="center"/>
          </w:tcPr>
          <w:p>
            <w:pPr>
              <w:pStyle w:val="11"/>
            </w:pPr>
          </w:p>
        </w:tc>
        <w:tc>
          <w:tcPr>
            <w:tcW w:w="924" w:type="dxa"/>
            <w:vAlign w:val="center"/>
          </w:tcPr>
          <w:p>
            <w:pPr>
              <w:pStyle w:val="10"/>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馆陶县国家密码管理局上年末固定资产金额为0.00万元（详见下表）。本年度拟购置固定资产总额为0.00万元，已按要求列入政府采购预算，详见政府采购预算表。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201004馆陶县国家密码管理局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p>
        </w:tc>
        <w:tc>
          <w:tcPr>
            <w:tcW w:w="4933" w:type="dxa"/>
            <w:vAlign w:val="center"/>
          </w:tcPr>
          <w:p>
            <w:pPr>
              <w:pStyle w:val="10"/>
            </w:pPr>
          </w:p>
        </w:tc>
        <w:tc>
          <w:tcPr>
            <w:tcW w:w="4933" w:type="dxa"/>
            <w:vAlign w:val="center"/>
          </w:tcPr>
          <w:p>
            <w:pPr>
              <w:pStyle w:val="12"/>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rPr>
          <w:rFonts w:eastAsia="方正仿宋_GBK"/>
        </w:rPr>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r>
        <w:rPr>
          <w:rFonts w:hint="eastAsia" w:ascii="Times New Roman" w:hAnsi="Times New Roman" w:eastAsia="方正仿宋_GBK" w:cs="Times New Roman"/>
          <w:color w:val="000000"/>
          <w:sz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222A3D75"/>
    <w:rsid w:val="002A4A9D"/>
    <w:rsid w:val="00E70A2A"/>
    <w:rsid w:val="11890F20"/>
    <w:rsid w:val="222A3D75"/>
    <w:rsid w:val="44DE2733"/>
    <w:rsid w:val="47690F3F"/>
    <w:rsid w:val="63AD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6">
    <w:name w:val="单元格样式20"/>
    <w:basedOn w:val="1"/>
    <w:qFormat/>
    <w:uiPriority w:val="0"/>
    <w:pPr>
      <w:jc w:val="left"/>
    </w:pPr>
    <w:rPr>
      <w:rFonts w:ascii="方正小标宋_GBK" w:hAnsi="方正小标宋_GBK" w:eastAsia="方正小标宋_GBK" w:cs="方正小标宋_GBK"/>
      <w:sz w:val="24"/>
    </w:rPr>
  </w:style>
  <w:style w:type="paragraph" w:customStyle="1" w:styleId="7">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8">
    <w:name w:val="单元格样式22"/>
    <w:basedOn w:val="1"/>
    <w:qFormat/>
    <w:uiPriority w:val="0"/>
    <w:pPr>
      <w:jc w:val="right"/>
    </w:pPr>
    <w:rPr>
      <w:rFonts w:ascii="方正小标宋_GBK" w:hAnsi="方正小标宋_GBK" w:eastAsia="方正小标宋_GBK" w:cs="方正小标宋_GBK"/>
      <w:sz w:val="24"/>
    </w:rPr>
  </w:style>
  <w:style w:type="paragraph" w:customStyle="1" w:styleId="9">
    <w:name w:val="单元格样式1"/>
    <w:basedOn w:val="1"/>
    <w:qFormat/>
    <w:uiPriority w:val="0"/>
    <w:pPr>
      <w:jc w:val="center"/>
    </w:pPr>
    <w:rPr>
      <w:rFonts w:ascii="方正书宋_GBK" w:hAnsi="方正书宋_GBK" w:eastAsia="方正书宋_GBK" w:cs="方正书宋_GBK"/>
      <w:b/>
    </w:rPr>
  </w:style>
  <w:style w:type="paragraph" w:customStyle="1" w:styleId="10">
    <w:name w:val="单元格样式3"/>
    <w:basedOn w:val="1"/>
    <w:qFormat/>
    <w:uiPriority w:val="0"/>
    <w:pPr>
      <w:jc w:val="center"/>
    </w:pPr>
    <w:rPr>
      <w:rFonts w:ascii="方正书宋_GBK" w:hAnsi="方正书宋_GBK" w:eastAsia="方正书宋_GBK" w:cs="方正书宋_GBK"/>
    </w:rPr>
  </w:style>
  <w:style w:type="paragraph" w:customStyle="1" w:styleId="11">
    <w:name w:val="单元格样式2"/>
    <w:basedOn w:val="1"/>
    <w:qFormat/>
    <w:uiPriority w:val="0"/>
    <w:pPr>
      <w:jc w:val="left"/>
    </w:pPr>
    <w:rPr>
      <w:rFonts w:ascii="方正书宋_GBK" w:hAnsi="方正书宋_GBK" w:eastAsia="方正书宋_GBK" w:cs="方正书宋_GBK"/>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6"/>
    <w:basedOn w:val="1"/>
    <w:qFormat/>
    <w:uiPriority w:val="0"/>
    <w:pPr>
      <w:jc w:val="center"/>
    </w:pPr>
    <w:rPr>
      <w:rFonts w:ascii="方正书宋_GBK" w:hAnsi="方正书宋_GBK" w:eastAsia="方正书宋_GBK" w:cs="方正书宋_GBK"/>
      <w:b/>
    </w:rPr>
  </w:style>
  <w:style w:type="paragraph" w:customStyle="1" w:styleId="14">
    <w:name w:val="单元格样式7"/>
    <w:basedOn w:val="1"/>
    <w:qFormat/>
    <w:uiPriority w:val="0"/>
    <w:pPr>
      <w:jc w:val="right"/>
    </w:pPr>
    <w:rPr>
      <w:rFonts w:ascii="方正书宋_GBK" w:hAnsi="方正书宋_GBK" w:eastAsia="方正书宋_GBK" w:cs="方正书宋_GBK"/>
      <w:b/>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5933</Words>
  <Characters>6820</Characters>
  <Lines>20</Lines>
  <Paragraphs>17</Paragraphs>
  <TotalTime>0</TotalTime>
  <ScaleCrop>false</ScaleCrop>
  <LinksUpToDate>false</LinksUpToDate>
  <CharactersWithSpaces>6944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2022-05-23T02:29:00Z</dcterms:created>
  <dc:creator>lenovo</dc:creator>
  <cp:lastModifiedBy>Sally</cp:lastModifiedBy>
  <dcterms:modified xsi:type="dcterms:W3CDTF">2024-05-29T08:37:37Z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D4D814907EDF4B6F97E6E72293678990</vt:lpwstr>
  </property>
</Properties>
</file>