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0" w:name="_Toc_4_4_0000000022"/>
      <w:r>
        <w:rPr>
          <w:rFonts w:ascii="黑体" w:hAnsi="黑体" w:eastAsia="黑体" w:cs="黑体"/>
          <w:b/>
          <w:color w:val="000000"/>
          <w:sz w:val="44"/>
        </w:rPr>
        <w:t>2023年</w:t>
      </w:r>
      <w:r>
        <w:rPr>
          <w:rFonts w:hint="eastAsia" w:ascii="黑体" w:hAnsi="黑体" w:eastAsia="黑体" w:cs="黑体"/>
          <w:b/>
          <w:color w:val="000000"/>
          <w:sz w:val="44"/>
          <w:lang w:val="en-US" w:eastAsia="zh-CN"/>
        </w:rPr>
        <w:t>县</w:t>
      </w:r>
      <w:r>
        <w:rPr>
          <w:rFonts w:ascii="黑体" w:hAnsi="黑体" w:eastAsia="黑体" w:cs="黑体"/>
          <w:b/>
          <w:color w:val="000000"/>
          <w:sz w:val="44"/>
        </w:rPr>
        <w:t>委督查室预算信息公开目录</w:t>
      </w:r>
    </w:p>
    <w:p>
      <w:pPr>
        <w:jc w:val="center"/>
        <w:outlineLvl w:val="0"/>
        <w:rPr>
          <w:rFonts w:ascii="黑体" w:hAnsi="黑体" w:eastAsia="黑体" w:cs="黑体"/>
          <w:b/>
          <w:color w:val="000000"/>
          <w:sz w:val="44"/>
        </w:rPr>
      </w:pPr>
    </w:p>
    <w:p>
      <w:pPr>
        <w:pStyle w:val="3"/>
        <w:tabs>
          <w:tab w:val="right" w:leader="dot" w:pos="14562"/>
        </w:tabs>
        <w:rPr>
          <w:rFonts w:ascii="黑体" w:hAnsi="黑体" w:eastAsia="黑体" w:cs="黑体"/>
          <w:b/>
          <w:color w:val="000000"/>
          <w:sz w:val="44"/>
        </w:rPr>
        <w:sectPr>
          <w:footerReference r:id="rId3" w:type="default"/>
          <w:pgSz w:w="16840" w:h="11900" w:orient="landscape"/>
          <w:pgMar w:top="1361" w:right="1020" w:bottom="1134" w:left="1020" w:header="720" w:footer="720" w:gutter="0"/>
          <w:pgNumType w:fmt="decimal"/>
          <w:cols w:space="720" w:num="1"/>
        </w:sectPr>
      </w:pPr>
      <w:r>
        <w:fldChar w:fldCharType="begin"/>
      </w:r>
      <w:r>
        <w:instrText xml:space="preserve"> HYPERLINK \l "_Toc_4_4_0000000019" </w:instrText>
      </w:r>
      <w:r>
        <w:fldChar w:fldCharType="separate"/>
      </w:r>
      <w:r>
        <w:rPr>
          <w:b w:val="0"/>
        </w:rPr>
        <w:t>一、馆陶县</w:t>
      </w:r>
      <w:r>
        <w:rPr>
          <w:rFonts w:hint="eastAsia"/>
          <w:b w:val="0"/>
          <w:lang w:val="en-US" w:eastAsia="zh-CN"/>
        </w:rPr>
        <w:t>委督查室</w:t>
      </w:r>
      <w:r>
        <w:rPr>
          <w:b w:val="0"/>
        </w:rPr>
        <w:t>收支预算</w:t>
      </w:r>
      <w:r>
        <w:tab/>
      </w:r>
      <w:r>
        <w:rPr>
          <w:rFonts w:hint="eastAsia"/>
          <w:lang w:val="en-US" w:eastAsia="zh-CN"/>
        </w:rPr>
        <w:t>2</w:t>
      </w:r>
      <w:r>
        <w:fldChar w:fldCharType="end"/>
      </w:r>
    </w:p>
    <w:p>
      <w:pPr>
        <w:jc w:val="both"/>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馆陶县委督查室收支预算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201007馆陶县委督查室</w:t>
            </w:r>
          </w:p>
        </w:tc>
        <w:tc>
          <w:tcPr>
            <w:tcW w:w="2959" w:type="dxa"/>
            <w:tcBorders>
              <w:top w:val="single" w:color="FFFFFF" w:sz="6" w:space="0"/>
              <w:left w:val="single" w:color="FFFFFF" w:sz="6" w:space="0"/>
              <w:right w:val="single" w:color="FFFFFF" w:sz="6" w:space="0"/>
            </w:tcBorders>
            <w:vAlign w:val="center"/>
          </w:tcPr>
          <w:p>
            <w:pPr>
              <w:pStyle w:val="7"/>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9"/>
            </w:pPr>
            <w:r>
              <w:t>序号</w:t>
            </w:r>
          </w:p>
        </w:tc>
        <w:tc>
          <w:tcPr>
            <w:tcW w:w="5918" w:type="dxa"/>
            <w:gridSpan w:val="2"/>
            <w:vAlign w:val="center"/>
          </w:tcPr>
          <w:p>
            <w:pPr>
              <w:pStyle w:val="9"/>
            </w:pPr>
            <w:r>
              <w:t>收入</w:t>
            </w:r>
          </w:p>
        </w:tc>
        <w:tc>
          <w:tcPr>
            <w:tcW w:w="591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9"/>
            </w:pPr>
            <w:r>
              <w:t>项  目</w:t>
            </w:r>
          </w:p>
        </w:tc>
        <w:tc>
          <w:tcPr>
            <w:tcW w:w="2959" w:type="dxa"/>
            <w:vAlign w:val="center"/>
          </w:tcPr>
          <w:p>
            <w:pPr>
              <w:pStyle w:val="9"/>
            </w:pPr>
            <w:r>
              <w:t>预算数</w:t>
            </w:r>
          </w:p>
        </w:tc>
        <w:tc>
          <w:tcPr>
            <w:tcW w:w="2959" w:type="dxa"/>
            <w:vAlign w:val="center"/>
          </w:tcPr>
          <w:p>
            <w:pPr>
              <w:pStyle w:val="9"/>
            </w:pPr>
            <w:r>
              <w:t>项  目</w:t>
            </w:r>
          </w:p>
        </w:tc>
        <w:tc>
          <w:tcPr>
            <w:tcW w:w="2959"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9"/>
            </w:pPr>
            <w:r>
              <w:t>栏次</w:t>
            </w:r>
          </w:p>
        </w:tc>
        <w:tc>
          <w:tcPr>
            <w:tcW w:w="2959" w:type="dxa"/>
            <w:vAlign w:val="center"/>
          </w:tcPr>
          <w:p>
            <w:pPr>
              <w:pStyle w:val="9"/>
            </w:pPr>
            <w:r>
              <w:t>1</w:t>
            </w:r>
          </w:p>
        </w:tc>
        <w:tc>
          <w:tcPr>
            <w:tcW w:w="2959" w:type="dxa"/>
            <w:vAlign w:val="center"/>
          </w:tcPr>
          <w:p>
            <w:pPr>
              <w:pStyle w:val="9"/>
            </w:pPr>
            <w:r>
              <w:t>2</w:t>
            </w:r>
          </w:p>
        </w:tc>
        <w:tc>
          <w:tcPr>
            <w:tcW w:w="2959" w:type="dxa"/>
            <w:vAlign w:val="center"/>
          </w:tcPr>
          <w:p>
            <w:pPr>
              <w:pStyle w:val="9"/>
            </w:pPr>
            <w:r>
              <w:t>3</w:t>
            </w:r>
          </w:p>
        </w:tc>
        <w:tc>
          <w:tcPr>
            <w:tcW w:w="2959"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2959" w:type="dxa"/>
            <w:vAlign w:val="center"/>
          </w:tcPr>
          <w:p>
            <w:pPr>
              <w:pStyle w:val="11"/>
            </w:pPr>
            <w:r>
              <w:t>一、一般公共预算拨款收入</w:t>
            </w:r>
          </w:p>
        </w:tc>
        <w:tc>
          <w:tcPr>
            <w:tcW w:w="2959" w:type="dxa"/>
            <w:vAlign w:val="center"/>
          </w:tcPr>
          <w:p>
            <w:pPr>
              <w:pStyle w:val="12"/>
            </w:pPr>
            <w:r>
              <w:t>300000.00</w:t>
            </w:r>
          </w:p>
        </w:tc>
        <w:tc>
          <w:tcPr>
            <w:tcW w:w="2959" w:type="dxa"/>
            <w:vAlign w:val="center"/>
          </w:tcPr>
          <w:p>
            <w:pPr>
              <w:pStyle w:val="11"/>
            </w:pPr>
            <w:r>
              <w:t>一、一般公共服务支出</w:t>
            </w:r>
          </w:p>
        </w:tc>
        <w:tc>
          <w:tcPr>
            <w:tcW w:w="2959" w:type="dxa"/>
            <w:vAlign w:val="center"/>
          </w:tcPr>
          <w:p>
            <w:pPr>
              <w:pStyle w:val="12"/>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2959" w:type="dxa"/>
            <w:vAlign w:val="center"/>
          </w:tcPr>
          <w:p>
            <w:pPr>
              <w:pStyle w:val="11"/>
            </w:pPr>
            <w:r>
              <w:t>二、政府性基金预算拨款收入</w:t>
            </w:r>
          </w:p>
        </w:tc>
        <w:tc>
          <w:tcPr>
            <w:tcW w:w="2959" w:type="dxa"/>
            <w:vAlign w:val="center"/>
          </w:tcPr>
          <w:p>
            <w:pPr>
              <w:pStyle w:val="12"/>
            </w:pPr>
          </w:p>
        </w:tc>
        <w:tc>
          <w:tcPr>
            <w:tcW w:w="2959" w:type="dxa"/>
            <w:vAlign w:val="center"/>
          </w:tcPr>
          <w:p>
            <w:pPr>
              <w:pStyle w:val="11"/>
            </w:pPr>
            <w:r>
              <w:t>二、外交支出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2959" w:type="dxa"/>
            <w:vAlign w:val="center"/>
          </w:tcPr>
          <w:p>
            <w:pPr>
              <w:pStyle w:val="11"/>
            </w:pPr>
            <w:r>
              <w:t>三、国有资本经营预算拨款收入</w:t>
            </w:r>
          </w:p>
        </w:tc>
        <w:tc>
          <w:tcPr>
            <w:tcW w:w="2959" w:type="dxa"/>
            <w:vAlign w:val="center"/>
          </w:tcPr>
          <w:p>
            <w:pPr>
              <w:pStyle w:val="12"/>
            </w:pPr>
          </w:p>
        </w:tc>
        <w:tc>
          <w:tcPr>
            <w:tcW w:w="2959" w:type="dxa"/>
            <w:vAlign w:val="center"/>
          </w:tcPr>
          <w:p>
            <w:pPr>
              <w:pStyle w:val="11"/>
            </w:pPr>
            <w:r>
              <w:t>三、国防支出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2959" w:type="dxa"/>
            <w:vAlign w:val="center"/>
          </w:tcPr>
          <w:p>
            <w:pPr>
              <w:pStyle w:val="11"/>
            </w:pPr>
            <w:r>
              <w:t>四、财政专户管理资金收入</w:t>
            </w:r>
          </w:p>
        </w:tc>
        <w:tc>
          <w:tcPr>
            <w:tcW w:w="2959" w:type="dxa"/>
            <w:vAlign w:val="center"/>
          </w:tcPr>
          <w:p>
            <w:pPr>
              <w:pStyle w:val="12"/>
            </w:pPr>
          </w:p>
        </w:tc>
        <w:tc>
          <w:tcPr>
            <w:tcW w:w="2959" w:type="dxa"/>
            <w:vAlign w:val="center"/>
          </w:tcPr>
          <w:p>
            <w:pPr>
              <w:pStyle w:val="11"/>
            </w:pPr>
            <w:r>
              <w:t>四、公共安全支出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2959" w:type="dxa"/>
            <w:vAlign w:val="center"/>
          </w:tcPr>
          <w:p>
            <w:pPr>
              <w:pStyle w:val="11"/>
            </w:pPr>
            <w:r>
              <w:t>五、事业收入</w:t>
            </w:r>
          </w:p>
        </w:tc>
        <w:tc>
          <w:tcPr>
            <w:tcW w:w="2959" w:type="dxa"/>
            <w:vAlign w:val="center"/>
          </w:tcPr>
          <w:p>
            <w:pPr>
              <w:pStyle w:val="12"/>
            </w:pPr>
          </w:p>
        </w:tc>
        <w:tc>
          <w:tcPr>
            <w:tcW w:w="2959" w:type="dxa"/>
            <w:vAlign w:val="center"/>
          </w:tcPr>
          <w:p>
            <w:pPr>
              <w:pStyle w:val="11"/>
            </w:pPr>
            <w:r>
              <w:t>五、教育支出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2959" w:type="dxa"/>
            <w:vAlign w:val="center"/>
          </w:tcPr>
          <w:p>
            <w:pPr>
              <w:pStyle w:val="11"/>
            </w:pPr>
            <w:r>
              <w:t>六、事业单位经营收入</w:t>
            </w:r>
          </w:p>
        </w:tc>
        <w:tc>
          <w:tcPr>
            <w:tcW w:w="2959" w:type="dxa"/>
            <w:vAlign w:val="center"/>
          </w:tcPr>
          <w:p>
            <w:pPr>
              <w:pStyle w:val="12"/>
            </w:pPr>
          </w:p>
        </w:tc>
        <w:tc>
          <w:tcPr>
            <w:tcW w:w="2959" w:type="dxa"/>
            <w:vAlign w:val="center"/>
          </w:tcPr>
          <w:p>
            <w:pPr>
              <w:pStyle w:val="11"/>
            </w:pPr>
            <w:r>
              <w:t>六、科学技术支出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2959" w:type="dxa"/>
            <w:vAlign w:val="center"/>
          </w:tcPr>
          <w:p>
            <w:pPr>
              <w:pStyle w:val="11"/>
            </w:pPr>
            <w:r>
              <w:t>七、上级补助收入</w:t>
            </w:r>
          </w:p>
        </w:tc>
        <w:tc>
          <w:tcPr>
            <w:tcW w:w="2959" w:type="dxa"/>
            <w:vAlign w:val="center"/>
          </w:tcPr>
          <w:p>
            <w:pPr>
              <w:pStyle w:val="12"/>
            </w:pPr>
          </w:p>
        </w:tc>
        <w:tc>
          <w:tcPr>
            <w:tcW w:w="2959" w:type="dxa"/>
            <w:vAlign w:val="center"/>
          </w:tcPr>
          <w:p>
            <w:pPr>
              <w:pStyle w:val="11"/>
            </w:pPr>
            <w:r>
              <w:t>七、文化旅游体育与传媒支出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2959" w:type="dxa"/>
            <w:vAlign w:val="center"/>
          </w:tcPr>
          <w:p>
            <w:pPr>
              <w:pStyle w:val="11"/>
            </w:pPr>
            <w:r>
              <w:t>八、附属单位上缴收入</w:t>
            </w:r>
          </w:p>
        </w:tc>
        <w:tc>
          <w:tcPr>
            <w:tcW w:w="2959" w:type="dxa"/>
            <w:vAlign w:val="center"/>
          </w:tcPr>
          <w:p>
            <w:pPr>
              <w:pStyle w:val="12"/>
            </w:pPr>
          </w:p>
        </w:tc>
        <w:tc>
          <w:tcPr>
            <w:tcW w:w="2959" w:type="dxa"/>
            <w:vAlign w:val="center"/>
          </w:tcPr>
          <w:p>
            <w:pPr>
              <w:pStyle w:val="11"/>
            </w:pPr>
            <w:r>
              <w:t>八、社会保障和就业支出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2959" w:type="dxa"/>
            <w:vAlign w:val="center"/>
          </w:tcPr>
          <w:p>
            <w:pPr>
              <w:pStyle w:val="11"/>
            </w:pPr>
            <w:r>
              <w:t>九、其他收入</w:t>
            </w:r>
          </w:p>
        </w:tc>
        <w:tc>
          <w:tcPr>
            <w:tcW w:w="2959" w:type="dxa"/>
            <w:vAlign w:val="center"/>
          </w:tcPr>
          <w:p>
            <w:pPr>
              <w:pStyle w:val="12"/>
            </w:pPr>
          </w:p>
        </w:tc>
        <w:tc>
          <w:tcPr>
            <w:tcW w:w="2959" w:type="dxa"/>
            <w:vAlign w:val="center"/>
          </w:tcPr>
          <w:p>
            <w:pPr>
              <w:pStyle w:val="11"/>
            </w:pPr>
            <w:r>
              <w:t>九、社会保险基金支出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十、卫生健康支出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十一、节能环保支出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十二、城乡社区支出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十三、农林水支出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十四、交通运输支出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十五、资源勘探工业信息等支出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十六、商业服务业等支出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十七、金融支出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十八、援助其他地区支出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十九、自然资源海洋气象等支出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二十、住房保障支出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二十一、粮油物资储备支出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二十二、国有资本经营预算支出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二十三、灾害防治及应急管理支出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二十四、预备费</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二十五、其他支出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二十六、转移性支出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二十七、债务还本支出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二十八、债务付息支出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二十九、债务发行费用支出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2959" w:type="dxa"/>
            <w:vAlign w:val="center"/>
          </w:tcPr>
          <w:p>
            <w:pPr>
              <w:pStyle w:val="11"/>
            </w:pPr>
          </w:p>
        </w:tc>
        <w:tc>
          <w:tcPr>
            <w:tcW w:w="2959" w:type="dxa"/>
            <w:vAlign w:val="center"/>
          </w:tcPr>
          <w:p>
            <w:pPr>
              <w:pStyle w:val="12"/>
            </w:pPr>
          </w:p>
        </w:tc>
        <w:tc>
          <w:tcPr>
            <w:tcW w:w="2959" w:type="dxa"/>
            <w:vAlign w:val="center"/>
          </w:tcPr>
          <w:p>
            <w:pPr>
              <w:pStyle w:val="11"/>
            </w:pPr>
            <w:r>
              <w:t>三十、抗疫特别国债安排的支出</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2959" w:type="dxa"/>
            <w:vAlign w:val="center"/>
          </w:tcPr>
          <w:p>
            <w:pPr>
              <w:pStyle w:val="13"/>
            </w:pPr>
            <w:r>
              <w:t>本年收入合计</w:t>
            </w:r>
          </w:p>
        </w:tc>
        <w:tc>
          <w:tcPr>
            <w:tcW w:w="2959" w:type="dxa"/>
            <w:vAlign w:val="center"/>
          </w:tcPr>
          <w:p>
            <w:pPr>
              <w:pStyle w:val="14"/>
            </w:pPr>
            <w:r>
              <w:t>300000.00</w:t>
            </w:r>
          </w:p>
        </w:tc>
        <w:tc>
          <w:tcPr>
            <w:tcW w:w="2959" w:type="dxa"/>
            <w:vAlign w:val="center"/>
          </w:tcPr>
          <w:p>
            <w:pPr>
              <w:pStyle w:val="13"/>
            </w:pPr>
            <w:r>
              <w:t>本年支出合计</w:t>
            </w:r>
          </w:p>
        </w:tc>
        <w:tc>
          <w:tcPr>
            <w:tcW w:w="2959" w:type="dxa"/>
            <w:vAlign w:val="center"/>
          </w:tcPr>
          <w:p>
            <w:pPr>
              <w:pStyle w:val="14"/>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2959" w:type="dxa"/>
            <w:vAlign w:val="center"/>
          </w:tcPr>
          <w:p>
            <w:pPr>
              <w:pStyle w:val="11"/>
            </w:pPr>
            <w:r>
              <w:t>上年结转结余</w:t>
            </w:r>
          </w:p>
        </w:tc>
        <w:tc>
          <w:tcPr>
            <w:tcW w:w="2959" w:type="dxa"/>
            <w:vAlign w:val="center"/>
          </w:tcPr>
          <w:p>
            <w:pPr>
              <w:pStyle w:val="12"/>
            </w:pPr>
          </w:p>
        </w:tc>
        <w:tc>
          <w:tcPr>
            <w:tcW w:w="2959" w:type="dxa"/>
            <w:vAlign w:val="center"/>
          </w:tcPr>
          <w:p>
            <w:pPr>
              <w:pStyle w:val="11"/>
            </w:pPr>
            <w:r>
              <w:t>年终结转结余</w:t>
            </w:r>
          </w:p>
        </w:tc>
        <w:tc>
          <w:tcPr>
            <w:tcW w:w="29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2959" w:type="dxa"/>
            <w:vAlign w:val="center"/>
          </w:tcPr>
          <w:p>
            <w:pPr>
              <w:pStyle w:val="13"/>
            </w:pPr>
            <w:r>
              <w:t>收入总计</w:t>
            </w:r>
          </w:p>
        </w:tc>
        <w:tc>
          <w:tcPr>
            <w:tcW w:w="2959" w:type="dxa"/>
            <w:vAlign w:val="center"/>
          </w:tcPr>
          <w:p>
            <w:pPr>
              <w:pStyle w:val="14"/>
            </w:pPr>
            <w:r>
              <w:t>300000.00</w:t>
            </w:r>
          </w:p>
        </w:tc>
        <w:tc>
          <w:tcPr>
            <w:tcW w:w="2959" w:type="dxa"/>
            <w:vAlign w:val="center"/>
          </w:tcPr>
          <w:p>
            <w:pPr>
              <w:pStyle w:val="13"/>
            </w:pPr>
            <w:r>
              <w:t>支出总计</w:t>
            </w:r>
          </w:p>
        </w:tc>
        <w:tc>
          <w:tcPr>
            <w:tcW w:w="2959" w:type="dxa"/>
            <w:vAlign w:val="center"/>
          </w:tcPr>
          <w:p>
            <w:pPr>
              <w:pStyle w:val="14"/>
            </w:pPr>
            <w:r>
              <w:t>300000.00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6"/>
            </w:pPr>
            <w:r>
              <w:t>201007馆陶县委督查室</w:t>
            </w:r>
          </w:p>
        </w:tc>
        <w:tc>
          <w:tcPr>
            <w:tcW w:w="2274"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9"/>
            </w:pPr>
            <w:r>
              <w:t>序号</w:t>
            </w:r>
          </w:p>
        </w:tc>
        <w:tc>
          <w:tcPr>
            <w:tcW w:w="1516" w:type="dxa"/>
            <w:gridSpan w:val="2"/>
            <w:vAlign w:val="center"/>
          </w:tcPr>
          <w:p>
            <w:pPr>
              <w:pStyle w:val="9"/>
            </w:pPr>
            <w:r>
              <w:t>功能分类科目</w:t>
            </w:r>
          </w:p>
        </w:tc>
        <w:tc>
          <w:tcPr>
            <w:tcW w:w="758" w:type="dxa"/>
            <w:vMerge w:val="restart"/>
            <w:vAlign w:val="center"/>
          </w:tcPr>
          <w:p>
            <w:pPr>
              <w:pStyle w:val="9"/>
            </w:pPr>
            <w:r>
              <w:t>合计</w:t>
            </w:r>
          </w:p>
        </w:tc>
        <w:tc>
          <w:tcPr>
            <w:tcW w:w="6064" w:type="dxa"/>
            <w:gridSpan w:val="8"/>
            <w:vAlign w:val="center"/>
          </w:tcPr>
          <w:p>
            <w:pPr>
              <w:pStyle w:val="9"/>
            </w:pPr>
            <w:r>
              <w:t>本年收入</w:t>
            </w:r>
          </w:p>
        </w:tc>
        <w:tc>
          <w:tcPr>
            <w:tcW w:w="75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9"/>
            </w:pPr>
            <w:r>
              <w:t>科目    编码</w:t>
            </w:r>
          </w:p>
        </w:tc>
        <w:tc>
          <w:tcPr>
            <w:tcW w:w="758" w:type="dxa"/>
            <w:vAlign w:val="center"/>
          </w:tcPr>
          <w:p>
            <w:pPr>
              <w:pStyle w:val="9"/>
            </w:pPr>
            <w:r>
              <w:t>科目名称</w:t>
            </w:r>
          </w:p>
        </w:tc>
        <w:tc>
          <w:tcPr>
            <w:tcW w:w="758" w:type="dxa"/>
            <w:vMerge w:val="continue"/>
          </w:tcPr>
          <w:p/>
        </w:tc>
        <w:tc>
          <w:tcPr>
            <w:tcW w:w="758" w:type="dxa"/>
            <w:vAlign w:val="center"/>
          </w:tcPr>
          <w:p>
            <w:pPr>
              <w:pStyle w:val="9"/>
            </w:pPr>
            <w:r>
              <w:t>小计</w:t>
            </w:r>
          </w:p>
        </w:tc>
        <w:tc>
          <w:tcPr>
            <w:tcW w:w="758" w:type="dxa"/>
            <w:vAlign w:val="center"/>
          </w:tcPr>
          <w:p>
            <w:pPr>
              <w:pStyle w:val="9"/>
            </w:pPr>
            <w:r>
              <w:t>财政拨款 收入</w:t>
            </w:r>
          </w:p>
        </w:tc>
        <w:tc>
          <w:tcPr>
            <w:tcW w:w="758" w:type="dxa"/>
            <w:vAlign w:val="center"/>
          </w:tcPr>
          <w:p>
            <w:pPr>
              <w:pStyle w:val="9"/>
            </w:pPr>
            <w:r>
              <w:t>财政专户 收入</w:t>
            </w:r>
          </w:p>
        </w:tc>
        <w:tc>
          <w:tcPr>
            <w:tcW w:w="758" w:type="dxa"/>
            <w:vAlign w:val="center"/>
          </w:tcPr>
          <w:p>
            <w:pPr>
              <w:pStyle w:val="9"/>
            </w:pPr>
            <w:r>
              <w:t>事业收入</w:t>
            </w:r>
          </w:p>
        </w:tc>
        <w:tc>
          <w:tcPr>
            <w:tcW w:w="758" w:type="dxa"/>
            <w:vAlign w:val="center"/>
          </w:tcPr>
          <w:p>
            <w:pPr>
              <w:pStyle w:val="9"/>
            </w:pPr>
            <w:r>
              <w:t>经营收入</w:t>
            </w:r>
          </w:p>
        </w:tc>
        <w:tc>
          <w:tcPr>
            <w:tcW w:w="758" w:type="dxa"/>
            <w:vAlign w:val="center"/>
          </w:tcPr>
          <w:p>
            <w:pPr>
              <w:pStyle w:val="9"/>
            </w:pPr>
            <w:r>
              <w:t>上级补助收入</w:t>
            </w:r>
          </w:p>
        </w:tc>
        <w:tc>
          <w:tcPr>
            <w:tcW w:w="758" w:type="dxa"/>
            <w:vAlign w:val="center"/>
          </w:tcPr>
          <w:p>
            <w:pPr>
              <w:pStyle w:val="9"/>
            </w:pPr>
            <w:r>
              <w:t>附属单位上缴收入</w:t>
            </w:r>
          </w:p>
        </w:tc>
        <w:tc>
          <w:tcPr>
            <w:tcW w:w="758" w:type="dxa"/>
            <w:vAlign w:val="center"/>
          </w:tcPr>
          <w:p>
            <w:pPr>
              <w:pStyle w:val="9"/>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9"/>
            </w:pPr>
            <w:r>
              <w:t>栏次</w:t>
            </w:r>
          </w:p>
        </w:tc>
        <w:tc>
          <w:tcPr>
            <w:tcW w:w="758" w:type="dxa"/>
            <w:vAlign w:val="center"/>
          </w:tcPr>
          <w:p>
            <w:pPr>
              <w:pStyle w:val="9"/>
            </w:pPr>
            <w:r>
              <w:t>1</w:t>
            </w:r>
          </w:p>
        </w:tc>
        <w:tc>
          <w:tcPr>
            <w:tcW w:w="758" w:type="dxa"/>
            <w:vAlign w:val="center"/>
          </w:tcPr>
          <w:p>
            <w:pPr>
              <w:pStyle w:val="9"/>
            </w:pPr>
            <w:r>
              <w:t>2</w:t>
            </w:r>
          </w:p>
        </w:tc>
        <w:tc>
          <w:tcPr>
            <w:tcW w:w="758" w:type="dxa"/>
            <w:vAlign w:val="center"/>
          </w:tcPr>
          <w:p>
            <w:pPr>
              <w:pStyle w:val="9"/>
            </w:pPr>
            <w:r>
              <w:t>3</w:t>
            </w:r>
          </w:p>
        </w:tc>
        <w:tc>
          <w:tcPr>
            <w:tcW w:w="758" w:type="dxa"/>
            <w:vAlign w:val="center"/>
          </w:tcPr>
          <w:p>
            <w:pPr>
              <w:pStyle w:val="9"/>
            </w:pPr>
            <w:r>
              <w:t>4</w:t>
            </w:r>
          </w:p>
        </w:tc>
        <w:tc>
          <w:tcPr>
            <w:tcW w:w="758" w:type="dxa"/>
            <w:vAlign w:val="center"/>
          </w:tcPr>
          <w:p>
            <w:pPr>
              <w:pStyle w:val="9"/>
            </w:pPr>
            <w:r>
              <w:t>5</w:t>
            </w:r>
          </w:p>
        </w:tc>
        <w:tc>
          <w:tcPr>
            <w:tcW w:w="758" w:type="dxa"/>
            <w:vAlign w:val="center"/>
          </w:tcPr>
          <w:p>
            <w:pPr>
              <w:pStyle w:val="9"/>
            </w:pPr>
            <w:r>
              <w:t>6</w:t>
            </w:r>
          </w:p>
        </w:tc>
        <w:tc>
          <w:tcPr>
            <w:tcW w:w="758" w:type="dxa"/>
            <w:vAlign w:val="center"/>
          </w:tcPr>
          <w:p>
            <w:pPr>
              <w:pStyle w:val="9"/>
            </w:pPr>
            <w:r>
              <w:t>7</w:t>
            </w:r>
          </w:p>
        </w:tc>
        <w:tc>
          <w:tcPr>
            <w:tcW w:w="758" w:type="dxa"/>
            <w:vAlign w:val="center"/>
          </w:tcPr>
          <w:p>
            <w:pPr>
              <w:pStyle w:val="9"/>
            </w:pPr>
            <w:r>
              <w:t>8</w:t>
            </w:r>
          </w:p>
        </w:tc>
        <w:tc>
          <w:tcPr>
            <w:tcW w:w="758" w:type="dxa"/>
            <w:vAlign w:val="center"/>
          </w:tcPr>
          <w:p>
            <w:pPr>
              <w:pStyle w:val="9"/>
            </w:pPr>
            <w:r>
              <w:t>9</w:t>
            </w:r>
          </w:p>
        </w:tc>
        <w:tc>
          <w:tcPr>
            <w:tcW w:w="758" w:type="dxa"/>
            <w:vAlign w:val="center"/>
          </w:tcPr>
          <w:p>
            <w:pPr>
              <w:pStyle w:val="9"/>
            </w:pPr>
            <w:r>
              <w:t>10</w:t>
            </w:r>
          </w:p>
        </w:tc>
        <w:tc>
          <w:tcPr>
            <w:tcW w:w="758" w:type="dxa"/>
            <w:vAlign w:val="center"/>
          </w:tcPr>
          <w:p>
            <w:pPr>
              <w:pStyle w:val="9"/>
            </w:pPr>
            <w:r>
              <w:t>11</w:t>
            </w:r>
          </w:p>
        </w:tc>
        <w:tc>
          <w:tcPr>
            <w:tcW w:w="75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5"/>
            </w:pPr>
          </w:p>
        </w:tc>
        <w:tc>
          <w:tcPr>
            <w:tcW w:w="758" w:type="dxa"/>
            <w:vAlign w:val="center"/>
          </w:tcPr>
          <w:p>
            <w:pPr>
              <w:pStyle w:val="13"/>
            </w:pPr>
            <w:r>
              <w:t>合计</w:t>
            </w:r>
          </w:p>
        </w:tc>
        <w:tc>
          <w:tcPr>
            <w:tcW w:w="758" w:type="dxa"/>
            <w:vAlign w:val="center"/>
          </w:tcPr>
          <w:p>
            <w:pPr>
              <w:pStyle w:val="14"/>
            </w:pPr>
            <w:r>
              <w:t>300000.00</w:t>
            </w:r>
          </w:p>
        </w:tc>
        <w:tc>
          <w:tcPr>
            <w:tcW w:w="758" w:type="dxa"/>
            <w:vAlign w:val="center"/>
          </w:tcPr>
          <w:p>
            <w:pPr>
              <w:pStyle w:val="14"/>
            </w:pPr>
            <w:r>
              <w:t>300000.00</w:t>
            </w:r>
          </w:p>
        </w:tc>
        <w:tc>
          <w:tcPr>
            <w:tcW w:w="758" w:type="dxa"/>
            <w:vAlign w:val="center"/>
          </w:tcPr>
          <w:p>
            <w:pPr>
              <w:pStyle w:val="14"/>
            </w:pPr>
            <w:r>
              <w:t>300000.00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11"/>
            </w:pPr>
            <w:r>
              <w:t>201</w:t>
            </w:r>
          </w:p>
        </w:tc>
        <w:tc>
          <w:tcPr>
            <w:tcW w:w="758" w:type="dxa"/>
            <w:vAlign w:val="center"/>
          </w:tcPr>
          <w:p>
            <w:pPr>
              <w:pStyle w:val="11"/>
            </w:pPr>
            <w:r>
              <w:t>一般公共服务支出</w:t>
            </w:r>
          </w:p>
        </w:tc>
        <w:tc>
          <w:tcPr>
            <w:tcW w:w="758" w:type="dxa"/>
            <w:vAlign w:val="center"/>
          </w:tcPr>
          <w:p>
            <w:pPr>
              <w:pStyle w:val="12"/>
            </w:pPr>
            <w:r>
              <w:t>300000.00</w:t>
            </w:r>
          </w:p>
        </w:tc>
        <w:tc>
          <w:tcPr>
            <w:tcW w:w="758" w:type="dxa"/>
            <w:vAlign w:val="center"/>
          </w:tcPr>
          <w:p>
            <w:pPr>
              <w:pStyle w:val="12"/>
            </w:pPr>
            <w:r>
              <w:t>300000.00</w:t>
            </w:r>
          </w:p>
        </w:tc>
        <w:tc>
          <w:tcPr>
            <w:tcW w:w="758" w:type="dxa"/>
            <w:vAlign w:val="center"/>
          </w:tcPr>
          <w:p>
            <w:pPr>
              <w:pStyle w:val="12"/>
            </w:pPr>
            <w:r>
              <w:t>300000.00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11"/>
            </w:pPr>
            <w:r>
              <w:t>20131</w:t>
            </w:r>
          </w:p>
        </w:tc>
        <w:tc>
          <w:tcPr>
            <w:tcW w:w="758" w:type="dxa"/>
            <w:vAlign w:val="center"/>
          </w:tcPr>
          <w:p>
            <w:pPr>
              <w:pStyle w:val="11"/>
            </w:pPr>
            <w:r>
              <w:t>党委办公厅（室）及相关机构事务</w:t>
            </w:r>
          </w:p>
        </w:tc>
        <w:tc>
          <w:tcPr>
            <w:tcW w:w="758" w:type="dxa"/>
            <w:vAlign w:val="center"/>
          </w:tcPr>
          <w:p>
            <w:pPr>
              <w:pStyle w:val="12"/>
            </w:pPr>
            <w:r>
              <w:t>300000.00</w:t>
            </w:r>
          </w:p>
        </w:tc>
        <w:tc>
          <w:tcPr>
            <w:tcW w:w="758" w:type="dxa"/>
            <w:vAlign w:val="center"/>
          </w:tcPr>
          <w:p>
            <w:pPr>
              <w:pStyle w:val="12"/>
            </w:pPr>
            <w:r>
              <w:t>300000.00</w:t>
            </w:r>
          </w:p>
        </w:tc>
        <w:tc>
          <w:tcPr>
            <w:tcW w:w="758" w:type="dxa"/>
            <w:vAlign w:val="center"/>
          </w:tcPr>
          <w:p>
            <w:pPr>
              <w:pStyle w:val="12"/>
            </w:pPr>
            <w:r>
              <w:t>300000.00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11"/>
            </w:pPr>
            <w:r>
              <w:t>2013101</w:t>
            </w:r>
          </w:p>
        </w:tc>
        <w:tc>
          <w:tcPr>
            <w:tcW w:w="758" w:type="dxa"/>
            <w:vAlign w:val="center"/>
          </w:tcPr>
          <w:p>
            <w:pPr>
              <w:pStyle w:val="11"/>
            </w:pPr>
            <w:r>
              <w:t>行政运行</w:t>
            </w:r>
          </w:p>
        </w:tc>
        <w:tc>
          <w:tcPr>
            <w:tcW w:w="758" w:type="dxa"/>
            <w:vAlign w:val="center"/>
          </w:tcPr>
          <w:p>
            <w:pPr>
              <w:pStyle w:val="12"/>
            </w:pPr>
            <w:r>
              <w:t>300000.00</w:t>
            </w:r>
          </w:p>
        </w:tc>
        <w:tc>
          <w:tcPr>
            <w:tcW w:w="758" w:type="dxa"/>
            <w:vAlign w:val="center"/>
          </w:tcPr>
          <w:p>
            <w:pPr>
              <w:pStyle w:val="12"/>
            </w:pPr>
            <w:r>
              <w:t>300000.00</w:t>
            </w:r>
          </w:p>
        </w:tc>
        <w:tc>
          <w:tcPr>
            <w:tcW w:w="758" w:type="dxa"/>
            <w:vAlign w:val="center"/>
          </w:tcPr>
          <w:p>
            <w:pPr>
              <w:pStyle w:val="12"/>
            </w:pPr>
            <w:r>
              <w:t>300000.00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6"/>
            </w:pPr>
            <w:r>
              <w:t>201007馆陶县委督查室</w:t>
            </w:r>
          </w:p>
        </w:tc>
        <w:tc>
          <w:tcPr>
            <w:tcW w:w="2190"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9"/>
            </w:pPr>
            <w:r>
              <w:t>序号</w:t>
            </w:r>
          </w:p>
        </w:tc>
        <w:tc>
          <w:tcPr>
            <w:tcW w:w="2190" w:type="dxa"/>
            <w:gridSpan w:val="2"/>
            <w:vAlign w:val="center"/>
          </w:tcPr>
          <w:p>
            <w:pPr>
              <w:pStyle w:val="9"/>
            </w:pPr>
            <w:r>
              <w:t>功能分类科目</w:t>
            </w:r>
          </w:p>
        </w:tc>
        <w:tc>
          <w:tcPr>
            <w:tcW w:w="1095" w:type="dxa"/>
            <w:vMerge w:val="restart"/>
            <w:vAlign w:val="center"/>
          </w:tcPr>
          <w:p>
            <w:pPr>
              <w:pStyle w:val="9"/>
            </w:pPr>
            <w:r>
              <w:t>合计</w:t>
            </w:r>
          </w:p>
        </w:tc>
        <w:tc>
          <w:tcPr>
            <w:tcW w:w="1095" w:type="dxa"/>
            <w:vMerge w:val="restart"/>
            <w:vAlign w:val="center"/>
          </w:tcPr>
          <w:p>
            <w:pPr>
              <w:pStyle w:val="9"/>
            </w:pPr>
            <w:r>
              <w:t>基本支出</w:t>
            </w:r>
          </w:p>
        </w:tc>
        <w:tc>
          <w:tcPr>
            <w:tcW w:w="1095" w:type="dxa"/>
            <w:vMerge w:val="restart"/>
            <w:vAlign w:val="center"/>
          </w:tcPr>
          <w:p>
            <w:pPr>
              <w:pStyle w:val="9"/>
            </w:pPr>
            <w:r>
              <w:t>项目支出</w:t>
            </w:r>
          </w:p>
        </w:tc>
        <w:tc>
          <w:tcPr>
            <w:tcW w:w="1095" w:type="dxa"/>
            <w:vMerge w:val="restart"/>
            <w:vAlign w:val="center"/>
          </w:tcPr>
          <w:p>
            <w:pPr>
              <w:pStyle w:val="9"/>
            </w:pPr>
            <w:r>
              <w:t>经营支出</w:t>
            </w:r>
          </w:p>
        </w:tc>
        <w:tc>
          <w:tcPr>
            <w:tcW w:w="1095" w:type="dxa"/>
            <w:vMerge w:val="restart"/>
            <w:vAlign w:val="center"/>
          </w:tcPr>
          <w:p>
            <w:pPr>
              <w:pStyle w:val="9"/>
            </w:pPr>
            <w:r>
              <w:t>上解上级     支出</w:t>
            </w:r>
          </w:p>
        </w:tc>
        <w:tc>
          <w:tcPr>
            <w:tcW w:w="109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9"/>
            </w:pPr>
            <w:r>
              <w:t>科目    编码</w:t>
            </w:r>
          </w:p>
        </w:tc>
        <w:tc>
          <w:tcPr>
            <w:tcW w:w="1095" w:type="dxa"/>
            <w:vAlign w:val="center"/>
          </w:tcPr>
          <w:p>
            <w:pPr>
              <w:pStyle w:val="9"/>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9"/>
            </w:pPr>
            <w:r>
              <w:t>栏次</w:t>
            </w:r>
          </w:p>
        </w:tc>
        <w:tc>
          <w:tcPr>
            <w:tcW w:w="1095" w:type="dxa"/>
            <w:vAlign w:val="center"/>
          </w:tcPr>
          <w:p>
            <w:pPr>
              <w:pStyle w:val="9"/>
            </w:pPr>
            <w:r>
              <w:t>1</w:t>
            </w:r>
          </w:p>
        </w:tc>
        <w:tc>
          <w:tcPr>
            <w:tcW w:w="1095" w:type="dxa"/>
            <w:vAlign w:val="center"/>
          </w:tcPr>
          <w:p>
            <w:pPr>
              <w:pStyle w:val="9"/>
            </w:pPr>
            <w:r>
              <w:t>2</w:t>
            </w:r>
          </w:p>
        </w:tc>
        <w:tc>
          <w:tcPr>
            <w:tcW w:w="1095" w:type="dxa"/>
            <w:vAlign w:val="center"/>
          </w:tcPr>
          <w:p>
            <w:pPr>
              <w:pStyle w:val="9"/>
            </w:pPr>
            <w:r>
              <w:t>3</w:t>
            </w:r>
          </w:p>
        </w:tc>
        <w:tc>
          <w:tcPr>
            <w:tcW w:w="1095" w:type="dxa"/>
            <w:vAlign w:val="center"/>
          </w:tcPr>
          <w:p>
            <w:pPr>
              <w:pStyle w:val="9"/>
            </w:pPr>
            <w:r>
              <w:t>4</w:t>
            </w:r>
          </w:p>
        </w:tc>
        <w:tc>
          <w:tcPr>
            <w:tcW w:w="1095" w:type="dxa"/>
            <w:vAlign w:val="center"/>
          </w:tcPr>
          <w:p>
            <w:pPr>
              <w:pStyle w:val="9"/>
            </w:pPr>
            <w:r>
              <w:t>5</w:t>
            </w:r>
          </w:p>
        </w:tc>
        <w:tc>
          <w:tcPr>
            <w:tcW w:w="1095" w:type="dxa"/>
            <w:vAlign w:val="center"/>
          </w:tcPr>
          <w:p>
            <w:pPr>
              <w:pStyle w:val="9"/>
            </w:pPr>
            <w:r>
              <w:t>6</w:t>
            </w:r>
          </w:p>
        </w:tc>
        <w:tc>
          <w:tcPr>
            <w:tcW w:w="1095" w:type="dxa"/>
            <w:vAlign w:val="center"/>
          </w:tcPr>
          <w:p>
            <w:pPr>
              <w:pStyle w:val="9"/>
            </w:pPr>
            <w:r>
              <w:t>7</w:t>
            </w:r>
          </w:p>
        </w:tc>
        <w:tc>
          <w:tcPr>
            <w:tcW w:w="109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5"/>
            </w:pPr>
          </w:p>
        </w:tc>
        <w:tc>
          <w:tcPr>
            <w:tcW w:w="1095" w:type="dxa"/>
            <w:vAlign w:val="center"/>
          </w:tcPr>
          <w:p>
            <w:pPr>
              <w:pStyle w:val="13"/>
            </w:pPr>
            <w:r>
              <w:t>合计</w:t>
            </w:r>
          </w:p>
        </w:tc>
        <w:tc>
          <w:tcPr>
            <w:tcW w:w="1095" w:type="dxa"/>
            <w:vAlign w:val="center"/>
          </w:tcPr>
          <w:p>
            <w:pPr>
              <w:pStyle w:val="14"/>
            </w:pPr>
            <w:r>
              <w:t>300000.00</w:t>
            </w:r>
          </w:p>
        </w:tc>
        <w:tc>
          <w:tcPr>
            <w:tcW w:w="1095" w:type="dxa"/>
            <w:vAlign w:val="center"/>
          </w:tcPr>
          <w:p>
            <w:pPr>
              <w:pStyle w:val="14"/>
            </w:pPr>
          </w:p>
        </w:tc>
        <w:tc>
          <w:tcPr>
            <w:tcW w:w="1095" w:type="dxa"/>
            <w:vAlign w:val="center"/>
          </w:tcPr>
          <w:p>
            <w:pPr>
              <w:pStyle w:val="14"/>
            </w:pPr>
            <w:r>
              <w:t>300000.00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11"/>
            </w:pPr>
            <w:r>
              <w:t>201</w:t>
            </w:r>
          </w:p>
        </w:tc>
        <w:tc>
          <w:tcPr>
            <w:tcW w:w="1095" w:type="dxa"/>
            <w:vAlign w:val="center"/>
          </w:tcPr>
          <w:p>
            <w:pPr>
              <w:pStyle w:val="11"/>
            </w:pPr>
            <w:r>
              <w:t>一般公共服务支出</w:t>
            </w:r>
          </w:p>
        </w:tc>
        <w:tc>
          <w:tcPr>
            <w:tcW w:w="1095" w:type="dxa"/>
            <w:vAlign w:val="center"/>
          </w:tcPr>
          <w:p>
            <w:pPr>
              <w:pStyle w:val="12"/>
            </w:pPr>
            <w:r>
              <w:t>300000.00</w:t>
            </w:r>
          </w:p>
        </w:tc>
        <w:tc>
          <w:tcPr>
            <w:tcW w:w="1095" w:type="dxa"/>
            <w:vAlign w:val="center"/>
          </w:tcPr>
          <w:p>
            <w:pPr>
              <w:pStyle w:val="12"/>
            </w:pPr>
          </w:p>
        </w:tc>
        <w:tc>
          <w:tcPr>
            <w:tcW w:w="1095" w:type="dxa"/>
            <w:vAlign w:val="center"/>
          </w:tcPr>
          <w:p>
            <w:pPr>
              <w:pStyle w:val="12"/>
            </w:pPr>
            <w:r>
              <w:t>300000.00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11"/>
            </w:pPr>
            <w:r>
              <w:t>20131</w:t>
            </w:r>
          </w:p>
        </w:tc>
        <w:tc>
          <w:tcPr>
            <w:tcW w:w="1095" w:type="dxa"/>
            <w:vAlign w:val="center"/>
          </w:tcPr>
          <w:p>
            <w:pPr>
              <w:pStyle w:val="11"/>
            </w:pPr>
            <w:r>
              <w:t>党委办公厅（室）及相关机构事务</w:t>
            </w:r>
          </w:p>
        </w:tc>
        <w:tc>
          <w:tcPr>
            <w:tcW w:w="1095" w:type="dxa"/>
            <w:vAlign w:val="center"/>
          </w:tcPr>
          <w:p>
            <w:pPr>
              <w:pStyle w:val="12"/>
            </w:pPr>
            <w:r>
              <w:t>300000.00</w:t>
            </w:r>
          </w:p>
        </w:tc>
        <w:tc>
          <w:tcPr>
            <w:tcW w:w="1095" w:type="dxa"/>
            <w:vAlign w:val="center"/>
          </w:tcPr>
          <w:p>
            <w:pPr>
              <w:pStyle w:val="12"/>
            </w:pPr>
          </w:p>
        </w:tc>
        <w:tc>
          <w:tcPr>
            <w:tcW w:w="1095" w:type="dxa"/>
            <w:vAlign w:val="center"/>
          </w:tcPr>
          <w:p>
            <w:pPr>
              <w:pStyle w:val="12"/>
            </w:pPr>
            <w:r>
              <w:t>300000.00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11"/>
            </w:pPr>
            <w:r>
              <w:t>2013101</w:t>
            </w:r>
          </w:p>
        </w:tc>
        <w:tc>
          <w:tcPr>
            <w:tcW w:w="1095" w:type="dxa"/>
            <w:vAlign w:val="center"/>
          </w:tcPr>
          <w:p>
            <w:pPr>
              <w:pStyle w:val="11"/>
            </w:pPr>
            <w:r>
              <w:t>行政运行</w:t>
            </w:r>
          </w:p>
        </w:tc>
        <w:tc>
          <w:tcPr>
            <w:tcW w:w="1095" w:type="dxa"/>
            <w:vAlign w:val="center"/>
          </w:tcPr>
          <w:p>
            <w:pPr>
              <w:pStyle w:val="12"/>
            </w:pPr>
            <w:r>
              <w:t>300000.00</w:t>
            </w:r>
          </w:p>
        </w:tc>
        <w:tc>
          <w:tcPr>
            <w:tcW w:w="1095" w:type="dxa"/>
            <w:vAlign w:val="center"/>
          </w:tcPr>
          <w:p>
            <w:pPr>
              <w:pStyle w:val="12"/>
            </w:pPr>
          </w:p>
        </w:tc>
        <w:tc>
          <w:tcPr>
            <w:tcW w:w="1095" w:type="dxa"/>
            <w:vAlign w:val="center"/>
          </w:tcPr>
          <w:p>
            <w:pPr>
              <w:pStyle w:val="12"/>
            </w:pPr>
            <w:r>
              <w:t>300000.00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201007馆陶县委督查室</w:t>
            </w:r>
          </w:p>
        </w:tc>
        <w:tc>
          <w:tcPr>
            <w:tcW w:w="1232" w:type="dxa"/>
            <w:tcBorders>
              <w:top w:val="single" w:color="FFFFFF" w:sz="6" w:space="0"/>
              <w:left w:val="single" w:color="FFFFFF" w:sz="6" w:space="0"/>
              <w:right w:val="single" w:color="FFFFFF" w:sz="6" w:space="0"/>
            </w:tcBorders>
            <w:vAlign w:val="center"/>
          </w:tcPr>
          <w:p>
            <w:pPr>
              <w:pStyle w:val="7"/>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9"/>
            </w:pPr>
            <w:r>
              <w:t>序号</w:t>
            </w:r>
          </w:p>
        </w:tc>
        <w:tc>
          <w:tcPr>
            <w:tcW w:w="2464" w:type="dxa"/>
            <w:gridSpan w:val="2"/>
            <w:vAlign w:val="center"/>
          </w:tcPr>
          <w:p>
            <w:pPr>
              <w:pStyle w:val="9"/>
            </w:pPr>
            <w:r>
              <w:t>收入</w:t>
            </w:r>
          </w:p>
        </w:tc>
        <w:tc>
          <w:tcPr>
            <w:tcW w:w="616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9"/>
            </w:pPr>
            <w:r>
              <w:t>项  目</w:t>
            </w:r>
          </w:p>
        </w:tc>
        <w:tc>
          <w:tcPr>
            <w:tcW w:w="1232" w:type="dxa"/>
            <w:vAlign w:val="center"/>
          </w:tcPr>
          <w:p>
            <w:pPr>
              <w:pStyle w:val="9"/>
            </w:pPr>
            <w:r>
              <w:t>金额</w:t>
            </w:r>
          </w:p>
        </w:tc>
        <w:tc>
          <w:tcPr>
            <w:tcW w:w="1232" w:type="dxa"/>
            <w:vAlign w:val="center"/>
          </w:tcPr>
          <w:p>
            <w:pPr>
              <w:pStyle w:val="9"/>
            </w:pPr>
            <w:r>
              <w:t>项  目</w:t>
            </w:r>
          </w:p>
        </w:tc>
        <w:tc>
          <w:tcPr>
            <w:tcW w:w="1232" w:type="dxa"/>
            <w:vAlign w:val="center"/>
          </w:tcPr>
          <w:p>
            <w:pPr>
              <w:pStyle w:val="9"/>
            </w:pPr>
            <w:r>
              <w:t>合计</w:t>
            </w:r>
          </w:p>
        </w:tc>
        <w:tc>
          <w:tcPr>
            <w:tcW w:w="1232" w:type="dxa"/>
            <w:vAlign w:val="center"/>
          </w:tcPr>
          <w:p>
            <w:pPr>
              <w:pStyle w:val="9"/>
            </w:pPr>
            <w:r>
              <w:t>一般公共预算财政拨款</w:t>
            </w:r>
          </w:p>
        </w:tc>
        <w:tc>
          <w:tcPr>
            <w:tcW w:w="1232"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9"/>
            </w:pPr>
            <w:r>
              <w:t>栏次</w:t>
            </w:r>
          </w:p>
        </w:tc>
        <w:tc>
          <w:tcPr>
            <w:tcW w:w="1232" w:type="dxa"/>
            <w:vAlign w:val="center"/>
          </w:tcPr>
          <w:p>
            <w:pPr>
              <w:pStyle w:val="9"/>
            </w:pPr>
            <w:r>
              <w:t>1</w:t>
            </w:r>
          </w:p>
        </w:tc>
        <w:tc>
          <w:tcPr>
            <w:tcW w:w="1232" w:type="dxa"/>
            <w:vAlign w:val="center"/>
          </w:tcPr>
          <w:p>
            <w:pPr>
              <w:pStyle w:val="9"/>
            </w:pPr>
            <w:r>
              <w:t>2</w:t>
            </w:r>
          </w:p>
        </w:tc>
        <w:tc>
          <w:tcPr>
            <w:tcW w:w="1232" w:type="dxa"/>
            <w:vAlign w:val="center"/>
          </w:tcPr>
          <w:p>
            <w:pPr>
              <w:pStyle w:val="9"/>
            </w:pPr>
            <w:r>
              <w:t>3</w:t>
            </w:r>
          </w:p>
        </w:tc>
        <w:tc>
          <w:tcPr>
            <w:tcW w:w="1232" w:type="dxa"/>
            <w:vAlign w:val="center"/>
          </w:tcPr>
          <w:p>
            <w:pPr>
              <w:pStyle w:val="9"/>
            </w:pPr>
            <w:r>
              <w:t>4</w:t>
            </w:r>
          </w:p>
        </w:tc>
        <w:tc>
          <w:tcPr>
            <w:tcW w:w="1232" w:type="dxa"/>
            <w:vAlign w:val="center"/>
          </w:tcPr>
          <w:p>
            <w:pPr>
              <w:pStyle w:val="9"/>
            </w:pPr>
            <w:r>
              <w:t>5</w:t>
            </w:r>
          </w:p>
        </w:tc>
        <w:tc>
          <w:tcPr>
            <w:tcW w:w="1232"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11"/>
            </w:pPr>
            <w:r>
              <w:t>一、一般公共预算拨款</w:t>
            </w:r>
          </w:p>
        </w:tc>
        <w:tc>
          <w:tcPr>
            <w:tcW w:w="1232" w:type="dxa"/>
            <w:vAlign w:val="center"/>
          </w:tcPr>
          <w:p>
            <w:pPr>
              <w:pStyle w:val="12"/>
            </w:pPr>
            <w:r>
              <w:t>300000.00</w:t>
            </w:r>
          </w:p>
        </w:tc>
        <w:tc>
          <w:tcPr>
            <w:tcW w:w="1232" w:type="dxa"/>
            <w:vAlign w:val="center"/>
          </w:tcPr>
          <w:p>
            <w:pPr>
              <w:pStyle w:val="11"/>
            </w:pPr>
            <w:r>
              <w:t>一、一般公共服务支出</w:t>
            </w:r>
          </w:p>
        </w:tc>
        <w:tc>
          <w:tcPr>
            <w:tcW w:w="1232" w:type="dxa"/>
            <w:vAlign w:val="center"/>
          </w:tcPr>
          <w:p>
            <w:pPr>
              <w:pStyle w:val="12"/>
            </w:pPr>
            <w:r>
              <w:t>300000.00</w:t>
            </w:r>
          </w:p>
        </w:tc>
        <w:tc>
          <w:tcPr>
            <w:tcW w:w="1232" w:type="dxa"/>
            <w:vAlign w:val="center"/>
          </w:tcPr>
          <w:p>
            <w:pPr>
              <w:pStyle w:val="12"/>
            </w:pPr>
            <w:r>
              <w:t>300000.00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八、社会保障和就业支出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十、卫生健康支出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13"/>
            </w:pPr>
            <w:r>
              <w:t>本年收入合计</w:t>
            </w:r>
          </w:p>
        </w:tc>
        <w:tc>
          <w:tcPr>
            <w:tcW w:w="1232" w:type="dxa"/>
            <w:vAlign w:val="center"/>
          </w:tcPr>
          <w:p>
            <w:pPr>
              <w:pStyle w:val="14"/>
            </w:pPr>
            <w:r>
              <w:t>300000.00</w:t>
            </w:r>
          </w:p>
        </w:tc>
        <w:tc>
          <w:tcPr>
            <w:tcW w:w="1232" w:type="dxa"/>
            <w:vAlign w:val="center"/>
          </w:tcPr>
          <w:p>
            <w:pPr>
              <w:pStyle w:val="13"/>
            </w:pPr>
            <w:r>
              <w:t>本年支出合计</w:t>
            </w:r>
          </w:p>
        </w:tc>
        <w:tc>
          <w:tcPr>
            <w:tcW w:w="1232" w:type="dxa"/>
            <w:vAlign w:val="center"/>
          </w:tcPr>
          <w:p>
            <w:pPr>
              <w:pStyle w:val="14"/>
            </w:pPr>
            <w:r>
              <w:t>300000.00</w:t>
            </w:r>
          </w:p>
        </w:tc>
        <w:tc>
          <w:tcPr>
            <w:tcW w:w="1232" w:type="dxa"/>
            <w:vAlign w:val="center"/>
          </w:tcPr>
          <w:p>
            <w:pPr>
              <w:pStyle w:val="14"/>
            </w:pPr>
            <w:r>
              <w:t>300000.00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1"/>
            </w:pPr>
            <w:r>
              <w:t>年初财政拨款结转和结余</w:t>
            </w:r>
          </w:p>
        </w:tc>
        <w:tc>
          <w:tcPr>
            <w:tcW w:w="1232" w:type="dxa"/>
            <w:vAlign w:val="center"/>
          </w:tcPr>
          <w:p>
            <w:pPr>
              <w:pStyle w:val="12"/>
            </w:pPr>
          </w:p>
        </w:tc>
        <w:tc>
          <w:tcPr>
            <w:tcW w:w="1232" w:type="dxa"/>
            <w:vAlign w:val="center"/>
          </w:tcPr>
          <w:p>
            <w:pPr>
              <w:pStyle w:val="11"/>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11"/>
            </w:pPr>
            <w:r>
              <w:t>一、一般公共预算拨款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11"/>
            </w:pPr>
            <w:r>
              <w:t>二、政府性基金预算拨款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11"/>
            </w:pPr>
            <w:r>
              <w:t>三、国有资本经营预算拨款</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13"/>
            </w:pPr>
            <w:r>
              <w:t>收入总计</w:t>
            </w:r>
          </w:p>
        </w:tc>
        <w:tc>
          <w:tcPr>
            <w:tcW w:w="1232" w:type="dxa"/>
            <w:vAlign w:val="center"/>
          </w:tcPr>
          <w:p>
            <w:pPr>
              <w:pStyle w:val="14"/>
            </w:pPr>
            <w:r>
              <w:t>300000.00</w:t>
            </w:r>
          </w:p>
        </w:tc>
        <w:tc>
          <w:tcPr>
            <w:tcW w:w="1232" w:type="dxa"/>
            <w:vAlign w:val="center"/>
          </w:tcPr>
          <w:p>
            <w:pPr>
              <w:pStyle w:val="13"/>
            </w:pPr>
            <w:r>
              <w:t>支出总计</w:t>
            </w:r>
          </w:p>
        </w:tc>
        <w:tc>
          <w:tcPr>
            <w:tcW w:w="1232" w:type="dxa"/>
            <w:vAlign w:val="center"/>
          </w:tcPr>
          <w:p>
            <w:pPr>
              <w:pStyle w:val="14"/>
            </w:pPr>
            <w:r>
              <w:t>300000.00</w:t>
            </w:r>
          </w:p>
        </w:tc>
        <w:tc>
          <w:tcPr>
            <w:tcW w:w="1232" w:type="dxa"/>
            <w:vAlign w:val="center"/>
          </w:tcPr>
          <w:p>
            <w:pPr>
              <w:pStyle w:val="14"/>
            </w:pPr>
            <w:r>
              <w:t>300000.00</w:t>
            </w:r>
          </w:p>
        </w:tc>
        <w:tc>
          <w:tcPr>
            <w:tcW w:w="1232" w:type="dxa"/>
            <w:vAlign w:val="center"/>
          </w:tcPr>
          <w:p>
            <w:pPr>
              <w:pStyle w:val="14"/>
            </w:pPr>
          </w:p>
        </w:tc>
        <w:tc>
          <w:tcPr>
            <w:tcW w:w="123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201007馆陶县委督查室</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300000.00</w:t>
            </w:r>
          </w:p>
        </w:tc>
        <w:tc>
          <w:tcPr>
            <w:tcW w:w="1643" w:type="dxa"/>
            <w:vAlign w:val="center"/>
          </w:tcPr>
          <w:p>
            <w:pPr>
              <w:pStyle w:val="14"/>
            </w:pPr>
          </w:p>
        </w:tc>
        <w:tc>
          <w:tcPr>
            <w:tcW w:w="1643" w:type="dxa"/>
            <w:vAlign w:val="center"/>
          </w:tcPr>
          <w:p>
            <w:pPr>
              <w:pStyle w:val="14"/>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11"/>
            </w:pPr>
            <w:r>
              <w:t>201</w:t>
            </w:r>
          </w:p>
        </w:tc>
        <w:tc>
          <w:tcPr>
            <w:tcW w:w="1643" w:type="dxa"/>
            <w:vAlign w:val="center"/>
          </w:tcPr>
          <w:p>
            <w:pPr>
              <w:pStyle w:val="11"/>
            </w:pPr>
            <w:r>
              <w:t>一般公共服务支出</w:t>
            </w:r>
          </w:p>
        </w:tc>
        <w:tc>
          <w:tcPr>
            <w:tcW w:w="1643" w:type="dxa"/>
            <w:vAlign w:val="center"/>
          </w:tcPr>
          <w:p>
            <w:pPr>
              <w:pStyle w:val="12"/>
            </w:pPr>
            <w:r>
              <w:t>300000.00</w:t>
            </w:r>
          </w:p>
        </w:tc>
        <w:tc>
          <w:tcPr>
            <w:tcW w:w="1643" w:type="dxa"/>
            <w:vAlign w:val="center"/>
          </w:tcPr>
          <w:p>
            <w:pPr>
              <w:pStyle w:val="12"/>
            </w:pPr>
          </w:p>
        </w:tc>
        <w:tc>
          <w:tcPr>
            <w:tcW w:w="1643" w:type="dxa"/>
            <w:vAlign w:val="center"/>
          </w:tcPr>
          <w:p>
            <w:pPr>
              <w:pStyle w:val="12"/>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11"/>
            </w:pPr>
            <w:r>
              <w:t>20131</w:t>
            </w:r>
          </w:p>
        </w:tc>
        <w:tc>
          <w:tcPr>
            <w:tcW w:w="1643" w:type="dxa"/>
            <w:vAlign w:val="center"/>
          </w:tcPr>
          <w:p>
            <w:pPr>
              <w:pStyle w:val="11"/>
            </w:pPr>
            <w:r>
              <w:t>党委办公厅（室）及相关机构事务</w:t>
            </w:r>
          </w:p>
        </w:tc>
        <w:tc>
          <w:tcPr>
            <w:tcW w:w="1643" w:type="dxa"/>
            <w:vAlign w:val="center"/>
          </w:tcPr>
          <w:p>
            <w:pPr>
              <w:pStyle w:val="12"/>
            </w:pPr>
            <w:r>
              <w:t>300000.00</w:t>
            </w:r>
          </w:p>
        </w:tc>
        <w:tc>
          <w:tcPr>
            <w:tcW w:w="1643" w:type="dxa"/>
            <w:vAlign w:val="center"/>
          </w:tcPr>
          <w:p>
            <w:pPr>
              <w:pStyle w:val="12"/>
            </w:pPr>
          </w:p>
        </w:tc>
        <w:tc>
          <w:tcPr>
            <w:tcW w:w="1643" w:type="dxa"/>
            <w:vAlign w:val="center"/>
          </w:tcPr>
          <w:p>
            <w:pPr>
              <w:pStyle w:val="12"/>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11"/>
            </w:pPr>
            <w:r>
              <w:t>2013101</w:t>
            </w:r>
          </w:p>
        </w:tc>
        <w:tc>
          <w:tcPr>
            <w:tcW w:w="1643" w:type="dxa"/>
            <w:vAlign w:val="center"/>
          </w:tcPr>
          <w:p>
            <w:pPr>
              <w:pStyle w:val="11"/>
            </w:pPr>
            <w:r>
              <w:t>行政运行</w:t>
            </w:r>
          </w:p>
        </w:tc>
        <w:tc>
          <w:tcPr>
            <w:tcW w:w="1643" w:type="dxa"/>
            <w:vAlign w:val="center"/>
          </w:tcPr>
          <w:p>
            <w:pPr>
              <w:pStyle w:val="12"/>
            </w:pPr>
            <w:r>
              <w:t>300000.00</w:t>
            </w:r>
          </w:p>
        </w:tc>
        <w:tc>
          <w:tcPr>
            <w:tcW w:w="1643" w:type="dxa"/>
            <w:vAlign w:val="center"/>
          </w:tcPr>
          <w:p>
            <w:pPr>
              <w:pStyle w:val="12"/>
            </w:pPr>
          </w:p>
        </w:tc>
        <w:tc>
          <w:tcPr>
            <w:tcW w:w="1643" w:type="dxa"/>
            <w:vAlign w:val="center"/>
          </w:tcPr>
          <w:p>
            <w:pPr>
              <w:pStyle w:val="12"/>
            </w:pPr>
            <w:r>
              <w:t>300000.00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201007馆陶县委督查室</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支出部门经济分类科目</w:t>
            </w:r>
          </w:p>
        </w:tc>
        <w:tc>
          <w:tcPr>
            <w:tcW w:w="492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Align w:val="center"/>
          </w:tcPr>
          <w:p>
            <w:pPr>
              <w:pStyle w:val="9"/>
            </w:pPr>
            <w:r>
              <w:t>合计</w:t>
            </w:r>
          </w:p>
        </w:tc>
        <w:tc>
          <w:tcPr>
            <w:tcW w:w="1643" w:type="dxa"/>
            <w:vAlign w:val="center"/>
          </w:tcPr>
          <w:p>
            <w:pPr>
              <w:pStyle w:val="9"/>
            </w:pPr>
            <w:r>
              <w:t>人员经费</w:t>
            </w:r>
          </w:p>
        </w:tc>
        <w:tc>
          <w:tcPr>
            <w:tcW w:w="164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201007馆陶县委督查室</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201007馆陶县委督查室</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3286" w:type="dxa"/>
            <w:gridSpan w:val="2"/>
            <w:vAlign w:val="center"/>
          </w:tcPr>
          <w:p>
            <w:pPr>
              <w:pStyle w:val="9"/>
            </w:pPr>
            <w:r>
              <w:t>功能分类科目</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201007馆陶县委督查室</w:t>
            </w:r>
          </w:p>
        </w:tc>
        <w:tc>
          <w:tcPr>
            <w:tcW w:w="1643" w:type="dxa"/>
            <w:tcBorders>
              <w:top w:val="single" w:color="FFFFFF" w:sz="6" w:space="0"/>
              <w:left w:val="single" w:color="FFFFFF" w:sz="6" w:space="0"/>
              <w:right w:val="single" w:color="FFFFFF" w:sz="6" w:space="0"/>
            </w:tcBorders>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1643" w:type="dxa"/>
            <w:vMerge w:val="restart"/>
            <w:vAlign w:val="center"/>
          </w:tcPr>
          <w:p>
            <w:pPr>
              <w:pStyle w:val="9"/>
            </w:pPr>
            <w:r>
              <w:t>项  目</w:t>
            </w:r>
          </w:p>
        </w:tc>
        <w:tc>
          <w:tcPr>
            <w:tcW w:w="6572"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9"/>
            </w:pPr>
            <w:r>
              <w:t>合计</w:t>
            </w:r>
          </w:p>
        </w:tc>
        <w:tc>
          <w:tcPr>
            <w:tcW w:w="1643" w:type="dxa"/>
            <w:vAlign w:val="center"/>
          </w:tcPr>
          <w:p>
            <w:pPr>
              <w:pStyle w:val="9"/>
            </w:pPr>
            <w:r>
              <w:t>一般公共预算              财政拨款</w:t>
            </w:r>
          </w:p>
        </w:tc>
        <w:tc>
          <w:tcPr>
            <w:tcW w:w="1643" w:type="dxa"/>
            <w:vAlign w:val="center"/>
          </w:tcPr>
          <w:p>
            <w:pPr>
              <w:pStyle w:val="9"/>
            </w:pPr>
            <w:r>
              <w:t>政府性基金                  预算拨款</w:t>
            </w:r>
          </w:p>
        </w:tc>
        <w:tc>
          <w:tcPr>
            <w:tcW w:w="164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p>
        </w:tc>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馆陶县委督查室2022年单位预算信息公开情况说明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1" w:name="_GoBack"/>
      <w:bookmarkEnd w:id="1"/>
      <w:r>
        <w:rPr>
          <w:rFonts w:ascii="Times New Roman" w:hAnsi="Times New Roman" w:eastAsia="方正仿宋_GBK" w:cs="Times New Roman"/>
          <w:color w:val="000000"/>
          <w:sz w:val="28"/>
        </w:rPr>
        <w:t>预算法》、《地方预决算公开操作规程》和《关于进一步推进预算公开工作的实施意见》规定，现将馆陶县委督查室2022年单位预算公开如下：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6"/>
      </w:pPr>
      <w:r>
        <w:t>（一）负责推动党中央和省委、市委、县委决策部署的贯彻落实，按照县委要求协调有关方面开展工作，承担县委工作运行中的保障具体事务。</w:t>
      </w:r>
    </w:p>
    <w:p>
      <w:pPr>
        <w:pStyle w:val="16"/>
      </w:pPr>
      <w:r>
        <w:t>（二）负责县委和县委办公室文件、县委领导讲话稿的起草、修改等工作；负责县委文件和县委办公室代县委行文的审核工作；负责县委制定规范性文件工作；负责县委日常文书处理，为县委搞好政务服务。</w:t>
      </w:r>
    </w:p>
    <w:p>
      <w:pPr>
        <w:pStyle w:val="16"/>
      </w:pPr>
      <w:r>
        <w:t>（三）负责党中央和省委、市委、县委重要决策部署贯彻落实的督促检查，党中央和省委、市委、县委领导批示和交办事项的催办反馈，县委统一部署的重大专项活动的推进落实。</w:t>
      </w:r>
    </w:p>
    <w:p>
      <w:pPr>
        <w:pStyle w:val="16"/>
      </w:pPr>
      <w:r>
        <w:t>（四）围绕党中央和省委、市委、县委总体工作部署开展调查研究，收集和处理信息、反映动态；负责社情民意的搜集、整理和编报工作，为县委决策提供依据、当好参谋。</w:t>
      </w:r>
    </w:p>
    <w:p>
      <w:pPr>
        <w:pStyle w:val="16"/>
      </w:pPr>
      <w:r>
        <w:t>（五）负责县委全委会、县委常委会和县委其他重要会议的会务工作；负责县委领导参加重大活动和日常工作活动的组织安排。</w:t>
      </w:r>
    </w:p>
    <w:p>
      <w:pPr>
        <w:pStyle w:val="16"/>
      </w:pPr>
      <w:r>
        <w:t>（六）负责省委、省政府、市委、市政府和全县党政军领导机关及要害部门核心机密的传递工作。</w:t>
      </w:r>
    </w:p>
    <w:p>
      <w:pPr>
        <w:pStyle w:val="16"/>
      </w:pPr>
      <w:r>
        <w:t>（七）负责全县保密、密码工作发展规划的拟订和组织实施，对全县的保密机要部门实施业务指导；负责全县党政机关及经济、科学等领域的保密管理，通信和计算机网络的保密管理，全县密码装备的使用和管理；负责失泄密事件的查处工作；负责全县电子政务内网、党委系统信息化等建设和管理工作；负责县委保密委员会和县密码工作领导小组的日常工作。</w:t>
      </w:r>
    </w:p>
    <w:p>
      <w:pPr>
        <w:pStyle w:val="16"/>
      </w:pPr>
      <w:r>
        <w:t>（八）负责组织开展全县全面深化改革重大问题的调查研究，督促、推动落实县委全面深化改革委员会决定事项、工作部署。</w:t>
      </w:r>
    </w:p>
    <w:p>
      <w:pPr>
        <w:pStyle w:val="16"/>
      </w:pPr>
      <w:r>
        <w:t>（九）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查检查、考评考核工作。</w:t>
      </w:r>
    </w:p>
    <w:p>
      <w:pPr>
        <w:pStyle w:val="16"/>
      </w:pPr>
      <w:r>
        <w:t>（十）负责全县档案事业宏观管理和监督指导等工作。</w:t>
      </w:r>
    </w:p>
    <w:p>
      <w:pPr>
        <w:pStyle w:val="16"/>
      </w:pPr>
      <w:r>
        <w:t>（十一）负责全县党史研究管理方面的工作。</w:t>
      </w:r>
    </w:p>
    <w:p>
      <w:pPr>
        <w:pStyle w:val="16"/>
      </w:pPr>
      <w:r>
        <w:t>（十二）负责全县机关事务管理方面的工作。</w:t>
      </w:r>
    </w:p>
    <w:p>
      <w:pPr>
        <w:pStyle w:val="16"/>
      </w:pPr>
      <w:r>
        <w:t>（十三）负责全县公务接待工作和接待机构的业务指导、培训工作。</w:t>
      </w:r>
    </w:p>
    <w:p>
      <w:pPr>
        <w:pStyle w:val="16"/>
      </w:pPr>
      <w:r>
        <w:t>（十四）负责部分原县级领导同志和县委办公室离退休人员的服务工作。</w:t>
      </w:r>
    </w:p>
    <w:p>
      <w:pPr>
        <w:pStyle w:val="16"/>
      </w:pPr>
      <w:r>
        <w:t>（十五）完成县委交办的其他任务。</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9"/>
            </w:pPr>
            <w:r>
              <w:t>单位名称</w:t>
            </w:r>
          </w:p>
        </w:tc>
        <w:tc>
          <w:tcPr>
            <w:tcW w:w="2464" w:type="dxa"/>
            <w:vAlign w:val="center"/>
          </w:tcPr>
          <w:p>
            <w:pPr>
              <w:pStyle w:val="9"/>
            </w:pPr>
            <w:r>
              <w:t>单位性质</w:t>
            </w:r>
          </w:p>
        </w:tc>
        <w:tc>
          <w:tcPr>
            <w:tcW w:w="2464" w:type="dxa"/>
            <w:vAlign w:val="center"/>
          </w:tcPr>
          <w:p>
            <w:pPr>
              <w:pStyle w:val="9"/>
            </w:pPr>
            <w:r>
              <w:t>单位规格</w:t>
            </w:r>
          </w:p>
        </w:tc>
        <w:tc>
          <w:tcPr>
            <w:tcW w:w="24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1"/>
            </w:pPr>
            <w:r>
              <w:t>馆陶县委督查室</w:t>
            </w:r>
          </w:p>
        </w:tc>
        <w:tc>
          <w:tcPr>
            <w:tcW w:w="2464" w:type="dxa"/>
            <w:vAlign w:val="center"/>
          </w:tcPr>
          <w:p>
            <w:pPr>
              <w:pStyle w:val="10"/>
            </w:pPr>
            <w:r>
              <w:t>行政</w:t>
            </w:r>
          </w:p>
        </w:tc>
        <w:tc>
          <w:tcPr>
            <w:tcW w:w="2464" w:type="dxa"/>
            <w:vAlign w:val="center"/>
          </w:tcPr>
          <w:p>
            <w:pPr>
              <w:pStyle w:val="10"/>
            </w:pPr>
            <w:r>
              <w:t>正科级</w:t>
            </w:r>
          </w:p>
        </w:tc>
        <w:tc>
          <w:tcPr>
            <w:tcW w:w="2464" w:type="dxa"/>
            <w:vAlign w:val="center"/>
          </w:tcPr>
          <w:p>
            <w:pPr>
              <w:pStyle w:val="10"/>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7"/>
      </w:pPr>
      <w:r>
        <w:t>1、收入说明</w:t>
      </w:r>
    </w:p>
    <w:p>
      <w:pPr>
        <w:pStyle w:val="17"/>
      </w:pPr>
      <w:r>
        <w:t>反映本</w:t>
      </w:r>
      <w:r>
        <w:rPr>
          <w:rFonts w:ascii="Times New Roman" w:hAnsi="Times New Roman" w:eastAsia="方正仿宋_GBK" w:cs="Times New Roman"/>
          <w:color w:val="000000"/>
          <w:sz w:val="28"/>
        </w:rPr>
        <w:t>单位</w:t>
      </w:r>
      <w:r>
        <w:t>当年全部收入。2022年预算收入30万元，其中：一般公共预算收入30万元，基金预算收入0万元，国有资本经营预算收入0万元，财政专户核拨收入0万元，单位资金收入0万元，上年结转结余0万元。</w:t>
      </w:r>
    </w:p>
    <w:p>
      <w:pPr>
        <w:pStyle w:val="17"/>
      </w:pPr>
      <w:r>
        <w:t>2、支出说明</w:t>
      </w:r>
    </w:p>
    <w:p>
      <w:pPr>
        <w:pStyle w:val="17"/>
      </w:pPr>
      <w:r>
        <w:t>收支预算总表支出栏、基本支出表、项目支出表按经济分类和支出功能分类科目编制，反映馆陶县委督查室本级年度</w:t>
      </w:r>
      <w:r>
        <w:rPr>
          <w:rFonts w:ascii="Times New Roman" w:hAnsi="Times New Roman" w:eastAsia="方正仿宋_GBK" w:cs="Times New Roman"/>
          <w:color w:val="000000"/>
          <w:sz w:val="28"/>
        </w:rPr>
        <w:t>单位</w:t>
      </w:r>
      <w:r>
        <w:t>预算中支出预算的总体情况。2022年支出预算30万元，其中项目支出30万元，主要为主要为纠正四风和作风纪律整顿、督查专项经费、社情民意工作经费等。</w:t>
      </w:r>
    </w:p>
    <w:p>
      <w:pPr>
        <w:pStyle w:val="17"/>
      </w:pPr>
      <w:r>
        <w:t>3、比上年增减情况</w:t>
      </w:r>
    </w:p>
    <w:p>
      <w:pPr>
        <w:pStyle w:val="17"/>
      </w:pPr>
      <w:r>
        <w:t>2022年预算收支安排30万元，较2021年预算增加10万元，其中：项目支出增加10万元，主要为了督查专项经费资金。</w:t>
      </w:r>
    </w:p>
    <w:p>
      <w:pPr>
        <w:spacing w:before="10" w:after="10"/>
        <w:ind w:firstLine="640"/>
        <w:jc w:val="left"/>
        <w:outlineLvl w:val="5"/>
      </w:pPr>
      <w:r>
        <w:rPr>
          <w:rFonts w:ascii="黑体" w:hAnsi="黑体" w:eastAsia="黑体" w:cs="黑体"/>
          <w:color w:val="000000"/>
          <w:sz w:val="32"/>
        </w:rPr>
        <w:t>三、机关运行经费安排情况</w:t>
      </w:r>
    </w:p>
    <w:p>
      <w:pPr>
        <w:pStyle w:val="18"/>
      </w:pPr>
      <w:r>
        <w:t>2022年，我</w:t>
      </w:r>
      <w:r>
        <w:rPr>
          <w:rFonts w:ascii="Times New Roman" w:hAnsi="Times New Roman" w:eastAsia="方正仿宋_GBK" w:cs="Times New Roman"/>
          <w:color w:val="000000"/>
          <w:sz w:val="28"/>
        </w:rPr>
        <w:t>单位</w:t>
      </w:r>
      <w:r>
        <w:t>运行经费共计安排</w:t>
      </w:r>
      <w:r>
        <w:rPr>
          <w:rFonts w:hint="eastAsia"/>
          <w:lang w:val="en-US" w:eastAsia="zh-CN"/>
        </w:rPr>
        <w:t>0</w:t>
      </w:r>
      <w:r>
        <w:t>万元</w:t>
      </w:r>
      <w:r>
        <w:rPr>
          <w:rFonts w:hint="eastAsia"/>
          <w:lang w:eastAsia="zh-CN"/>
        </w:rPr>
        <w:t>。</w:t>
      </w:r>
      <w:r>
        <w:rPr>
          <w:rFonts w:hint="eastAsia"/>
          <w:lang w:val="en-US" w:eastAsia="zh-CN"/>
        </w:rPr>
        <w:t>我单位为非独立核算单位，运行经费包含在本级单位里</w:t>
      </w:r>
      <w:r>
        <w:t>。</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9"/>
      </w:pPr>
      <w:r>
        <w:t>2022年，我</w:t>
      </w:r>
      <w:r>
        <w:rPr>
          <w:rFonts w:ascii="Times New Roman" w:hAnsi="Times New Roman" w:eastAsia="方正仿宋_GBK" w:cs="Times New Roman"/>
          <w:color w:val="000000"/>
          <w:sz w:val="28"/>
        </w:rPr>
        <w:t>单位</w:t>
      </w:r>
      <w:r>
        <w:t>财政拨款“三公”经费预算安排0万元，其中因公出国（境）费0万元；公务用车购置及运维费0万元（其中：公务用车购置费为0万元，公务用车运维费0万元)；公务接待费0万元。与2021年相比减少0.3万元，减少的主要原因是：根据响应政策，减少三公经费支出预算。</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1、督查专项经费绩效目标表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1.对重点工作任务进行督促检查，确保县委决策落实到位。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督导检查工作数量</w:t>
            </w:r>
          </w:p>
        </w:tc>
        <w:tc>
          <w:tcPr>
            <w:tcW w:w="2466" w:type="dxa"/>
            <w:vAlign w:val="center"/>
          </w:tcPr>
          <w:p>
            <w:pPr>
              <w:pStyle w:val="11"/>
            </w:pPr>
            <w:r>
              <w:t>督导检查工作数量</w:t>
            </w:r>
          </w:p>
        </w:tc>
        <w:tc>
          <w:tcPr>
            <w:tcW w:w="2466" w:type="dxa"/>
            <w:vAlign w:val="center"/>
          </w:tcPr>
          <w:p>
            <w:pPr>
              <w:pStyle w:val="11"/>
            </w:pPr>
            <w:r>
              <w:t>≥200件</w:t>
            </w:r>
          </w:p>
        </w:tc>
        <w:tc>
          <w:tcPr>
            <w:tcW w:w="2466" w:type="dxa"/>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有效督促工作落实</w:t>
            </w:r>
          </w:p>
        </w:tc>
        <w:tc>
          <w:tcPr>
            <w:tcW w:w="2466" w:type="dxa"/>
            <w:vAlign w:val="center"/>
          </w:tcPr>
          <w:p>
            <w:pPr>
              <w:pStyle w:val="11"/>
            </w:pPr>
            <w:r>
              <w:t>有效督促工作落实</w:t>
            </w:r>
          </w:p>
        </w:tc>
        <w:tc>
          <w:tcPr>
            <w:tcW w:w="2466" w:type="dxa"/>
            <w:vAlign w:val="center"/>
          </w:tcPr>
          <w:p>
            <w:pPr>
              <w:pStyle w:val="11"/>
            </w:pPr>
            <w:r>
              <w:t>≥90%</w:t>
            </w:r>
          </w:p>
        </w:tc>
        <w:tc>
          <w:tcPr>
            <w:tcW w:w="2466"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按规定时间完成县委安排的工作</w:t>
            </w:r>
          </w:p>
        </w:tc>
        <w:tc>
          <w:tcPr>
            <w:tcW w:w="2466" w:type="dxa"/>
            <w:vAlign w:val="center"/>
          </w:tcPr>
          <w:p>
            <w:pPr>
              <w:pStyle w:val="11"/>
            </w:pPr>
            <w:r>
              <w:t>按规定时间完成县委安排的工作</w:t>
            </w:r>
          </w:p>
        </w:tc>
        <w:tc>
          <w:tcPr>
            <w:tcW w:w="2466" w:type="dxa"/>
            <w:vAlign w:val="center"/>
          </w:tcPr>
          <w:p>
            <w:pPr>
              <w:pStyle w:val="11"/>
            </w:pPr>
            <w:r>
              <w:t>≥95%</w:t>
            </w:r>
          </w:p>
        </w:tc>
        <w:tc>
          <w:tcPr>
            <w:tcW w:w="2466" w:type="dxa"/>
            <w:vAlign w:val="center"/>
          </w:tcPr>
          <w:p>
            <w:pPr>
              <w:pStyle w:val="11"/>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督查检查工作成本</w:t>
            </w:r>
          </w:p>
        </w:tc>
        <w:tc>
          <w:tcPr>
            <w:tcW w:w="2466" w:type="dxa"/>
            <w:vAlign w:val="center"/>
          </w:tcPr>
          <w:p>
            <w:pPr>
              <w:pStyle w:val="11"/>
            </w:pPr>
            <w:r>
              <w:t>督查检查工作成本</w:t>
            </w:r>
          </w:p>
        </w:tc>
        <w:tc>
          <w:tcPr>
            <w:tcW w:w="2466" w:type="dxa"/>
            <w:vAlign w:val="center"/>
          </w:tcPr>
          <w:p>
            <w:pPr>
              <w:pStyle w:val="11"/>
            </w:pPr>
            <w:r>
              <w:t>16万元</w:t>
            </w:r>
          </w:p>
        </w:tc>
        <w:tc>
          <w:tcPr>
            <w:tcW w:w="2466" w:type="dxa"/>
            <w:vAlign w:val="center"/>
          </w:tcPr>
          <w:p>
            <w:pPr>
              <w:pStyle w:val="1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确保县委决策落实到位</w:t>
            </w:r>
          </w:p>
        </w:tc>
        <w:tc>
          <w:tcPr>
            <w:tcW w:w="2466" w:type="dxa"/>
            <w:vAlign w:val="center"/>
          </w:tcPr>
          <w:p>
            <w:pPr>
              <w:pStyle w:val="11"/>
            </w:pPr>
            <w:r>
              <w:t>确保县委决策落实到位</w:t>
            </w:r>
          </w:p>
        </w:tc>
        <w:tc>
          <w:tcPr>
            <w:tcW w:w="2466" w:type="dxa"/>
            <w:vAlign w:val="center"/>
          </w:tcPr>
          <w:p>
            <w:pPr>
              <w:pStyle w:val="11"/>
            </w:pPr>
            <w:r>
              <w:t>≥96%</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督促各项工作落实成效</w:t>
            </w:r>
          </w:p>
        </w:tc>
        <w:tc>
          <w:tcPr>
            <w:tcW w:w="2466" w:type="dxa"/>
            <w:vAlign w:val="center"/>
          </w:tcPr>
          <w:p>
            <w:pPr>
              <w:pStyle w:val="11"/>
            </w:pPr>
            <w:r>
              <w:t>督促各项工作落实成效</w:t>
            </w:r>
          </w:p>
        </w:tc>
        <w:tc>
          <w:tcPr>
            <w:tcW w:w="2466" w:type="dxa"/>
            <w:vAlign w:val="center"/>
          </w:tcPr>
          <w:p>
            <w:pPr>
              <w:pStyle w:val="11"/>
            </w:pPr>
            <w:r>
              <w:t>≥94%</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群众满意度</w:t>
            </w:r>
          </w:p>
        </w:tc>
        <w:tc>
          <w:tcPr>
            <w:tcW w:w="2466" w:type="dxa"/>
            <w:vAlign w:val="center"/>
          </w:tcPr>
          <w:p>
            <w:pPr>
              <w:pStyle w:val="11"/>
            </w:pPr>
            <w:r>
              <w:t>≥98%</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2、纠正四风和作风纪律整治工作经费绩效目标表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1.开展纠正"四风"和作风纪律专项整治，全面提升工作效能和营商环境，营造风清气正、干事创业的浓厚氛围和良好政治生态。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开展纪律作风检查次数</w:t>
            </w:r>
          </w:p>
        </w:tc>
        <w:tc>
          <w:tcPr>
            <w:tcW w:w="2466" w:type="dxa"/>
            <w:vAlign w:val="center"/>
          </w:tcPr>
          <w:p>
            <w:pPr>
              <w:pStyle w:val="11"/>
            </w:pPr>
            <w:r>
              <w:t>开展纪律作风检查次数</w:t>
            </w:r>
          </w:p>
        </w:tc>
        <w:tc>
          <w:tcPr>
            <w:tcW w:w="2466" w:type="dxa"/>
            <w:vAlign w:val="center"/>
          </w:tcPr>
          <w:p>
            <w:pPr>
              <w:pStyle w:val="11"/>
            </w:pPr>
            <w:r>
              <w:t>≥200件</w:t>
            </w:r>
          </w:p>
        </w:tc>
        <w:tc>
          <w:tcPr>
            <w:tcW w:w="2466" w:type="dxa"/>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提高工作效率</w:t>
            </w:r>
          </w:p>
        </w:tc>
        <w:tc>
          <w:tcPr>
            <w:tcW w:w="2466" w:type="dxa"/>
            <w:vAlign w:val="center"/>
          </w:tcPr>
          <w:p>
            <w:pPr>
              <w:pStyle w:val="11"/>
            </w:pPr>
            <w:r>
              <w:t>提高工作效率</w:t>
            </w:r>
          </w:p>
          <w:p>
            <w:pPr>
              <w:pStyle w:val="11"/>
            </w:pPr>
          </w:p>
        </w:tc>
        <w:tc>
          <w:tcPr>
            <w:tcW w:w="2466" w:type="dxa"/>
            <w:vAlign w:val="center"/>
          </w:tcPr>
          <w:p>
            <w:pPr>
              <w:pStyle w:val="11"/>
            </w:pPr>
            <w:r>
              <w:t>≥95%</w:t>
            </w:r>
          </w:p>
        </w:tc>
        <w:tc>
          <w:tcPr>
            <w:tcW w:w="2466"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纠正四风整治及时性</w:t>
            </w:r>
          </w:p>
        </w:tc>
        <w:tc>
          <w:tcPr>
            <w:tcW w:w="2466" w:type="dxa"/>
            <w:vAlign w:val="center"/>
          </w:tcPr>
          <w:p>
            <w:pPr>
              <w:pStyle w:val="11"/>
            </w:pPr>
            <w:r>
              <w:t>纠正四风整治及时性</w:t>
            </w:r>
          </w:p>
        </w:tc>
        <w:tc>
          <w:tcPr>
            <w:tcW w:w="2466" w:type="dxa"/>
            <w:vAlign w:val="center"/>
          </w:tcPr>
          <w:p>
            <w:pPr>
              <w:pStyle w:val="11"/>
            </w:pPr>
            <w:r>
              <w:t>≥90%</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纠正四风和作风纪律整治工作成本</w:t>
            </w:r>
          </w:p>
        </w:tc>
        <w:tc>
          <w:tcPr>
            <w:tcW w:w="2466" w:type="dxa"/>
            <w:vAlign w:val="center"/>
          </w:tcPr>
          <w:p>
            <w:pPr>
              <w:pStyle w:val="11"/>
            </w:pPr>
            <w:r>
              <w:t>纠正四风和作风纪律整治工作成本</w:t>
            </w:r>
          </w:p>
          <w:p>
            <w:pPr>
              <w:pStyle w:val="11"/>
            </w:pPr>
          </w:p>
        </w:tc>
        <w:tc>
          <w:tcPr>
            <w:tcW w:w="2466" w:type="dxa"/>
            <w:vAlign w:val="center"/>
          </w:tcPr>
          <w:p>
            <w:pPr>
              <w:pStyle w:val="11"/>
            </w:pPr>
            <w:r>
              <w:t>10万元</w:t>
            </w:r>
          </w:p>
        </w:tc>
        <w:tc>
          <w:tcPr>
            <w:tcW w:w="2466" w:type="dxa"/>
            <w:vAlign w:val="center"/>
          </w:tcPr>
          <w:p>
            <w:pPr>
              <w:pStyle w:val="11"/>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有效解决群众反映的问题</w:t>
            </w:r>
          </w:p>
        </w:tc>
        <w:tc>
          <w:tcPr>
            <w:tcW w:w="2466" w:type="dxa"/>
            <w:vAlign w:val="center"/>
          </w:tcPr>
          <w:p>
            <w:pPr>
              <w:pStyle w:val="11"/>
            </w:pPr>
            <w:r>
              <w:t>有效解决群众反映的问题</w:t>
            </w:r>
          </w:p>
        </w:tc>
        <w:tc>
          <w:tcPr>
            <w:tcW w:w="2466" w:type="dxa"/>
            <w:vAlign w:val="center"/>
          </w:tcPr>
          <w:p>
            <w:pPr>
              <w:pStyle w:val="11"/>
            </w:pPr>
            <w:r>
              <w:t>≥96%</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取得实在成果，提高工作效率</w:t>
            </w:r>
          </w:p>
        </w:tc>
        <w:tc>
          <w:tcPr>
            <w:tcW w:w="2466" w:type="dxa"/>
            <w:vAlign w:val="center"/>
          </w:tcPr>
          <w:p>
            <w:pPr>
              <w:pStyle w:val="11"/>
            </w:pPr>
            <w:r>
              <w:t>取得实在成果，提高工作效率</w:t>
            </w:r>
          </w:p>
        </w:tc>
        <w:tc>
          <w:tcPr>
            <w:tcW w:w="2466" w:type="dxa"/>
            <w:vAlign w:val="center"/>
          </w:tcPr>
          <w:p>
            <w:pPr>
              <w:pStyle w:val="11"/>
            </w:pPr>
            <w:r>
              <w:t>≥97%</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3、社情民意工作经费绩效目标表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1.办理网民在人民网"地方领导留言板"，并将办理结果在网上公开答复网友，有效解决涉及群众切身利益的民生问题。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网上答复网友留言数量</w:t>
            </w:r>
          </w:p>
        </w:tc>
        <w:tc>
          <w:tcPr>
            <w:tcW w:w="2466" w:type="dxa"/>
            <w:vAlign w:val="center"/>
          </w:tcPr>
          <w:p>
            <w:pPr>
              <w:pStyle w:val="11"/>
            </w:pPr>
            <w:r>
              <w:t>网上答复网友留言数量</w:t>
            </w:r>
          </w:p>
        </w:tc>
        <w:tc>
          <w:tcPr>
            <w:tcW w:w="2466" w:type="dxa"/>
            <w:vAlign w:val="center"/>
          </w:tcPr>
          <w:p>
            <w:pPr>
              <w:pStyle w:val="11"/>
            </w:pPr>
            <w:r>
              <w:t>≥200件</w:t>
            </w:r>
          </w:p>
        </w:tc>
        <w:tc>
          <w:tcPr>
            <w:tcW w:w="2466" w:type="dxa"/>
            <w:vAlign w:val="center"/>
          </w:tcPr>
          <w:p>
            <w:pPr>
              <w:pStyle w:val="11"/>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解决民生问题成效</w:t>
            </w:r>
          </w:p>
        </w:tc>
        <w:tc>
          <w:tcPr>
            <w:tcW w:w="2466" w:type="dxa"/>
            <w:vAlign w:val="center"/>
          </w:tcPr>
          <w:p>
            <w:pPr>
              <w:pStyle w:val="11"/>
            </w:pPr>
            <w:r>
              <w:t>解决民生问题成效</w:t>
            </w:r>
          </w:p>
        </w:tc>
        <w:tc>
          <w:tcPr>
            <w:tcW w:w="2466" w:type="dxa"/>
            <w:vAlign w:val="center"/>
          </w:tcPr>
          <w:p>
            <w:pPr>
              <w:pStyle w:val="11"/>
            </w:pPr>
            <w:r>
              <w:t>≥90%</w:t>
            </w:r>
          </w:p>
        </w:tc>
        <w:tc>
          <w:tcPr>
            <w:tcW w:w="2466"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在规定时间内答复率</w:t>
            </w:r>
          </w:p>
        </w:tc>
        <w:tc>
          <w:tcPr>
            <w:tcW w:w="2466" w:type="dxa"/>
            <w:vAlign w:val="center"/>
          </w:tcPr>
          <w:p>
            <w:pPr>
              <w:pStyle w:val="11"/>
            </w:pPr>
            <w:r>
              <w:t>在规定时间内答复率</w:t>
            </w:r>
          </w:p>
        </w:tc>
        <w:tc>
          <w:tcPr>
            <w:tcW w:w="2466" w:type="dxa"/>
            <w:vAlign w:val="center"/>
          </w:tcPr>
          <w:p>
            <w:pPr>
              <w:pStyle w:val="11"/>
            </w:pPr>
            <w:r>
              <w:t>≥95%</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社情民意工作成本</w:t>
            </w:r>
          </w:p>
        </w:tc>
        <w:tc>
          <w:tcPr>
            <w:tcW w:w="2466" w:type="dxa"/>
            <w:vAlign w:val="center"/>
          </w:tcPr>
          <w:p>
            <w:pPr>
              <w:pStyle w:val="11"/>
            </w:pPr>
            <w:r>
              <w:t>社情民意工作成本</w:t>
            </w:r>
          </w:p>
        </w:tc>
        <w:tc>
          <w:tcPr>
            <w:tcW w:w="2466" w:type="dxa"/>
            <w:vAlign w:val="center"/>
          </w:tcPr>
          <w:p>
            <w:pPr>
              <w:pStyle w:val="11"/>
            </w:pPr>
            <w:r>
              <w:t>4 万元</w:t>
            </w:r>
          </w:p>
        </w:tc>
        <w:tc>
          <w:tcPr>
            <w:tcW w:w="2466" w:type="dxa"/>
            <w:vAlign w:val="center"/>
          </w:tcPr>
          <w:p>
            <w:pPr>
              <w:pStyle w:val="1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社会效益指标</w:t>
            </w:r>
          </w:p>
        </w:tc>
        <w:tc>
          <w:tcPr>
            <w:tcW w:w="2466" w:type="dxa"/>
            <w:vAlign w:val="center"/>
          </w:tcPr>
          <w:p>
            <w:pPr>
              <w:pStyle w:val="11"/>
            </w:pPr>
            <w:r>
              <w:t>有效解决群众反映的问题</w:t>
            </w:r>
          </w:p>
        </w:tc>
        <w:tc>
          <w:tcPr>
            <w:tcW w:w="2466" w:type="dxa"/>
            <w:vAlign w:val="center"/>
          </w:tcPr>
          <w:p>
            <w:pPr>
              <w:pStyle w:val="11"/>
            </w:pPr>
            <w:r>
              <w:t>有效解决群众反映的问题</w:t>
            </w:r>
          </w:p>
        </w:tc>
        <w:tc>
          <w:tcPr>
            <w:tcW w:w="2466" w:type="dxa"/>
            <w:vAlign w:val="center"/>
          </w:tcPr>
          <w:p>
            <w:pPr>
              <w:pStyle w:val="11"/>
            </w:pPr>
            <w:r>
              <w:t>≥96%</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群众点评满意度指数</w:t>
            </w:r>
          </w:p>
        </w:tc>
        <w:tc>
          <w:tcPr>
            <w:tcW w:w="2466" w:type="dxa"/>
            <w:vAlign w:val="center"/>
          </w:tcPr>
          <w:p>
            <w:pPr>
              <w:pStyle w:val="11"/>
            </w:pPr>
            <w:r>
              <w:t>群众点评满意度指数</w:t>
            </w:r>
          </w:p>
        </w:tc>
        <w:tc>
          <w:tcPr>
            <w:tcW w:w="2466" w:type="dxa"/>
            <w:vAlign w:val="center"/>
          </w:tcPr>
          <w:p>
            <w:pPr>
              <w:pStyle w:val="11"/>
            </w:pPr>
            <w:r>
              <w:t>≥97%</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赢得广大网民对党委政府的信任</w:t>
            </w:r>
          </w:p>
        </w:tc>
        <w:tc>
          <w:tcPr>
            <w:tcW w:w="2466" w:type="dxa"/>
            <w:vAlign w:val="center"/>
          </w:tcPr>
          <w:p>
            <w:pPr>
              <w:pStyle w:val="11"/>
            </w:pPr>
            <w:r>
              <w:t>赢得广大网民对党委政府的信任</w:t>
            </w:r>
          </w:p>
        </w:tc>
        <w:tc>
          <w:tcPr>
            <w:tcW w:w="2466" w:type="dxa"/>
            <w:vAlign w:val="center"/>
          </w:tcPr>
          <w:p>
            <w:pPr>
              <w:pStyle w:val="11"/>
            </w:pPr>
            <w:r>
              <w:t>≥98%</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2022年，馆陶县委督查室安排政府采购预算0.00万元。具体内容见下表。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6"/>
            </w:pPr>
            <w:r>
              <w:t>201007馆陶县委督查室</w:t>
            </w:r>
          </w:p>
        </w:tc>
        <w:tc>
          <w:tcPr>
            <w:tcW w:w="8316" w:type="dxa"/>
            <w:gridSpan w:val="9"/>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9"/>
            </w:pPr>
            <w:r>
              <w:t>政府采购项目来源</w:t>
            </w:r>
          </w:p>
        </w:tc>
        <w:tc>
          <w:tcPr>
            <w:tcW w:w="924" w:type="dxa"/>
            <w:vMerge w:val="restart"/>
            <w:vAlign w:val="center"/>
          </w:tcPr>
          <w:p>
            <w:pPr>
              <w:pStyle w:val="9"/>
            </w:pPr>
            <w:r>
              <w:t>采购物品名称</w:t>
            </w:r>
          </w:p>
        </w:tc>
        <w:tc>
          <w:tcPr>
            <w:tcW w:w="924" w:type="dxa"/>
            <w:vMerge w:val="restart"/>
            <w:vAlign w:val="center"/>
          </w:tcPr>
          <w:p>
            <w:pPr>
              <w:pStyle w:val="9"/>
            </w:pPr>
            <w:r>
              <w:t>政府采购目录序号</w:t>
            </w:r>
          </w:p>
        </w:tc>
        <w:tc>
          <w:tcPr>
            <w:tcW w:w="924" w:type="dxa"/>
            <w:vMerge w:val="restart"/>
            <w:vAlign w:val="center"/>
          </w:tcPr>
          <w:p>
            <w:pPr>
              <w:pStyle w:val="9"/>
            </w:pPr>
            <w:r>
              <w:t>计量  单位</w:t>
            </w:r>
          </w:p>
        </w:tc>
        <w:tc>
          <w:tcPr>
            <w:tcW w:w="924" w:type="dxa"/>
            <w:vMerge w:val="restart"/>
            <w:vAlign w:val="center"/>
          </w:tcPr>
          <w:p>
            <w:pPr>
              <w:pStyle w:val="9"/>
            </w:pPr>
            <w:r>
              <w:t>数量</w:t>
            </w:r>
          </w:p>
        </w:tc>
        <w:tc>
          <w:tcPr>
            <w:tcW w:w="924" w:type="dxa"/>
            <w:vMerge w:val="restart"/>
            <w:vAlign w:val="center"/>
          </w:tcPr>
          <w:p>
            <w:pPr>
              <w:pStyle w:val="9"/>
            </w:pPr>
            <w:r>
              <w:t>单价</w:t>
            </w:r>
          </w:p>
        </w:tc>
        <w:tc>
          <w:tcPr>
            <w:tcW w:w="7392" w:type="dxa"/>
            <w:gridSpan w:val="8"/>
            <w:vAlign w:val="center"/>
          </w:tcPr>
          <w:p>
            <w:pPr>
              <w:pStyle w:val="9"/>
            </w:pPr>
            <w:r>
              <w:t>政府采购金额（当年部门预算安排资金）</w:t>
            </w:r>
          </w:p>
        </w:tc>
        <w:tc>
          <w:tcPr>
            <w:tcW w:w="92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9"/>
            </w:pPr>
            <w:r>
              <w:t>项目名称</w:t>
            </w:r>
          </w:p>
        </w:tc>
        <w:tc>
          <w:tcPr>
            <w:tcW w:w="924" w:type="dxa"/>
            <w:vAlign w:val="center"/>
          </w:tcPr>
          <w:p>
            <w:pPr>
              <w:pStyle w:val="9"/>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p>
        </w:tc>
        <w:tc>
          <w:tcPr>
            <w:tcW w:w="924" w:type="dxa"/>
            <w:vAlign w:val="center"/>
          </w:tcPr>
          <w:p>
            <w:pPr>
              <w:pStyle w:val="12"/>
            </w:pPr>
          </w:p>
        </w:tc>
        <w:tc>
          <w:tcPr>
            <w:tcW w:w="924" w:type="dxa"/>
            <w:vAlign w:val="center"/>
          </w:tcPr>
          <w:p>
            <w:pPr>
              <w:pStyle w:val="11"/>
            </w:pPr>
          </w:p>
        </w:tc>
        <w:tc>
          <w:tcPr>
            <w:tcW w:w="924" w:type="dxa"/>
            <w:vAlign w:val="center"/>
          </w:tcPr>
          <w:p>
            <w:pPr>
              <w:pStyle w:val="11"/>
            </w:pPr>
          </w:p>
        </w:tc>
        <w:tc>
          <w:tcPr>
            <w:tcW w:w="924" w:type="dxa"/>
            <w:vAlign w:val="center"/>
          </w:tcPr>
          <w:p>
            <w:pPr>
              <w:pStyle w:val="10"/>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馆陶县委督查室上年末固定资产金额为0.00万元（详见下表）。本年度拟购置固定资产总额为0.00万元，已按要求列入政府采购预算，详见政府采购预算表。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201007馆陶县委督查室</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p>
        </w:tc>
        <w:tc>
          <w:tcPr>
            <w:tcW w:w="4933" w:type="dxa"/>
            <w:vAlign w:val="center"/>
          </w:tcPr>
          <w:p>
            <w:pPr>
              <w:pStyle w:val="10"/>
            </w:pPr>
          </w:p>
        </w:tc>
        <w:tc>
          <w:tcPr>
            <w:tcW w:w="4933" w:type="dxa"/>
            <w:vAlign w:val="center"/>
          </w:tcPr>
          <w:p>
            <w:pPr>
              <w:pStyle w:val="12"/>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305F109D"/>
    <w:rsid w:val="00145C8A"/>
    <w:rsid w:val="007A0FD6"/>
    <w:rsid w:val="00C31C32"/>
    <w:rsid w:val="2A8E4B4E"/>
    <w:rsid w:val="305F109D"/>
    <w:rsid w:val="4B6E702B"/>
    <w:rsid w:val="4DD5EB69"/>
    <w:rsid w:val="6A65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6">
    <w:name w:val="单元格样式20"/>
    <w:basedOn w:val="1"/>
    <w:qFormat/>
    <w:uiPriority w:val="0"/>
    <w:pPr>
      <w:jc w:val="left"/>
    </w:pPr>
    <w:rPr>
      <w:rFonts w:ascii="方正小标宋_GBK" w:hAnsi="方正小标宋_GBK" w:eastAsia="方正小标宋_GBK" w:cs="方正小标宋_GBK"/>
      <w:sz w:val="24"/>
    </w:rPr>
  </w:style>
  <w:style w:type="paragraph" w:customStyle="1" w:styleId="7">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8">
    <w:name w:val="单元格样式22"/>
    <w:basedOn w:val="1"/>
    <w:qFormat/>
    <w:uiPriority w:val="0"/>
    <w:pPr>
      <w:jc w:val="right"/>
    </w:pPr>
    <w:rPr>
      <w:rFonts w:ascii="方正小标宋_GBK" w:hAnsi="方正小标宋_GBK" w:eastAsia="方正小标宋_GBK" w:cs="方正小标宋_GBK"/>
      <w:sz w:val="24"/>
    </w:rPr>
  </w:style>
  <w:style w:type="paragraph" w:customStyle="1" w:styleId="9">
    <w:name w:val="单元格样式1"/>
    <w:basedOn w:val="1"/>
    <w:qFormat/>
    <w:uiPriority w:val="0"/>
    <w:pPr>
      <w:jc w:val="center"/>
    </w:pPr>
    <w:rPr>
      <w:rFonts w:ascii="方正书宋_GBK" w:hAnsi="方正书宋_GBK" w:eastAsia="方正书宋_GBK" w:cs="方正书宋_GBK"/>
      <w:b/>
    </w:rPr>
  </w:style>
  <w:style w:type="paragraph" w:customStyle="1" w:styleId="10">
    <w:name w:val="单元格样式3"/>
    <w:basedOn w:val="1"/>
    <w:qFormat/>
    <w:uiPriority w:val="0"/>
    <w:pPr>
      <w:jc w:val="center"/>
    </w:pPr>
    <w:rPr>
      <w:rFonts w:ascii="方正书宋_GBK" w:hAnsi="方正书宋_GBK" w:eastAsia="方正书宋_GBK" w:cs="方正书宋_GBK"/>
    </w:rPr>
  </w:style>
  <w:style w:type="paragraph" w:customStyle="1" w:styleId="11">
    <w:name w:val="单元格样式2"/>
    <w:basedOn w:val="1"/>
    <w:qFormat/>
    <w:uiPriority w:val="0"/>
    <w:pPr>
      <w:jc w:val="left"/>
    </w:pPr>
    <w:rPr>
      <w:rFonts w:ascii="方正书宋_GBK" w:hAnsi="方正书宋_GBK" w:eastAsia="方正书宋_GBK" w:cs="方正书宋_GBK"/>
    </w:rPr>
  </w:style>
  <w:style w:type="paragraph" w:customStyle="1" w:styleId="12">
    <w:name w:val="单元格样式4"/>
    <w:basedOn w:val="1"/>
    <w:qFormat/>
    <w:uiPriority w:val="0"/>
    <w:pPr>
      <w:jc w:val="right"/>
    </w:pPr>
    <w:rPr>
      <w:rFonts w:ascii="方正书宋_GBK" w:hAnsi="方正书宋_GBK" w:eastAsia="方正书宋_GBK" w:cs="方正书宋_GBK"/>
    </w:rPr>
  </w:style>
  <w:style w:type="paragraph" w:customStyle="1" w:styleId="13">
    <w:name w:val="单元格样式6"/>
    <w:basedOn w:val="1"/>
    <w:qFormat/>
    <w:uiPriority w:val="0"/>
    <w:pPr>
      <w:jc w:val="center"/>
    </w:pPr>
    <w:rPr>
      <w:rFonts w:ascii="方正书宋_GBK" w:hAnsi="方正书宋_GBK" w:eastAsia="方正书宋_GBK" w:cs="方正书宋_GBK"/>
      <w:b/>
    </w:rPr>
  </w:style>
  <w:style w:type="paragraph" w:customStyle="1" w:styleId="14">
    <w:name w:val="单元格样式7"/>
    <w:basedOn w:val="1"/>
    <w:qFormat/>
    <w:uiPriority w:val="0"/>
    <w:pPr>
      <w:jc w:val="right"/>
    </w:pPr>
    <w:rPr>
      <w:rFonts w:ascii="方正书宋_GBK" w:hAnsi="方正书宋_GBK" w:eastAsia="方正书宋_GBK" w:cs="方正书宋_GBK"/>
      <w:b/>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5464</Words>
  <Characters>6085</Characters>
  <Lines>16</Lines>
  <Paragraphs>14</Paragraphs>
  <TotalTime>2</TotalTime>
  <ScaleCrop>false</ScaleCrop>
  <LinksUpToDate>false</LinksUpToDate>
  <CharactersWithSpaces>6202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2022-05-23T10:23:00Z</dcterms:created>
  <dc:creator>lenovo</dc:creator>
  <cp:lastModifiedBy>Sally</cp:lastModifiedBy>
  <dcterms:modified xsi:type="dcterms:W3CDTF">2024-05-29T08:34:41Z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10EF3C2B998C4098BF2484CF6F53272F_13</vt:lpwstr>
  </property>
</Properties>
</file>