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101馆陶县人大常委会办公室</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462.38</w:t>
            </w:r>
          </w:p>
        </w:tc>
        <w:tc>
          <w:tcPr>
            <w:tcW w:w="4535" w:type="dxa"/>
            <w:vAlign w:val="center"/>
          </w:tcPr>
          <w:p>
            <w:pPr>
              <w:pStyle w:val="13"/>
            </w:pPr>
            <w:r>
              <w:t>一、一般公共服务支出</w:t>
            </w:r>
          </w:p>
        </w:tc>
        <w:tc>
          <w:tcPr>
            <w:tcW w:w="2126" w:type="dxa"/>
            <w:vAlign w:val="center"/>
          </w:tcPr>
          <w:p>
            <w:pPr>
              <w:pStyle w:val="12"/>
            </w:pPr>
            <w:r>
              <w:t>354.05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462.38</w:t>
            </w:r>
          </w:p>
        </w:tc>
        <w:tc>
          <w:tcPr>
            <w:tcW w:w="4535" w:type="dxa"/>
            <w:vAlign w:val="center"/>
          </w:tcPr>
          <w:p>
            <w:pPr>
              <w:pStyle w:val="15"/>
            </w:pPr>
            <w:r>
              <w:t>本年支出合计</w:t>
            </w:r>
          </w:p>
        </w:tc>
        <w:tc>
          <w:tcPr>
            <w:tcW w:w="2126" w:type="dxa"/>
            <w:vAlign w:val="center"/>
          </w:tcPr>
          <w:p>
            <w:pPr>
              <w:pStyle w:val="16"/>
            </w:pPr>
            <w:r>
              <w:t>462.38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462.38</w:t>
            </w:r>
          </w:p>
        </w:tc>
        <w:tc>
          <w:tcPr>
            <w:tcW w:w="4535" w:type="dxa"/>
            <w:vAlign w:val="center"/>
          </w:tcPr>
          <w:p>
            <w:pPr>
              <w:pStyle w:val="15"/>
            </w:pPr>
            <w:r>
              <w:t>支出总计</w:t>
            </w:r>
          </w:p>
        </w:tc>
        <w:tc>
          <w:tcPr>
            <w:tcW w:w="2126" w:type="dxa"/>
            <w:vAlign w:val="center"/>
          </w:tcPr>
          <w:p>
            <w:pPr>
              <w:pStyle w:val="16"/>
            </w:pPr>
            <w:r>
              <w:t>462.38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101馆陶县人大常委会办公室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462.38</w:t>
            </w:r>
          </w:p>
        </w:tc>
        <w:tc>
          <w:tcPr>
            <w:tcW w:w="1134" w:type="dxa"/>
            <w:vAlign w:val="center"/>
          </w:tcPr>
          <w:p>
            <w:pPr>
              <w:pStyle w:val="16"/>
            </w:pPr>
            <w:r>
              <w:t>462.38</w:t>
            </w:r>
          </w:p>
        </w:tc>
        <w:tc>
          <w:tcPr>
            <w:tcW w:w="1134" w:type="dxa"/>
            <w:vAlign w:val="center"/>
          </w:tcPr>
          <w:p>
            <w:pPr>
              <w:pStyle w:val="16"/>
            </w:pPr>
            <w:r>
              <w:t>462.38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354.05</w:t>
            </w:r>
          </w:p>
        </w:tc>
        <w:tc>
          <w:tcPr>
            <w:tcW w:w="1134" w:type="dxa"/>
            <w:vAlign w:val="center"/>
          </w:tcPr>
          <w:p>
            <w:pPr>
              <w:pStyle w:val="12"/>
            </w:pPr>
            <w:r>
              <w:t>354.05</w:t>
            </w:r>
          </w:p>
        </w:tc>
        <w:tc>
          <w:tcPr>
            <w:tcW w:w="1134" w:type="dxa"/>
            <w:vAlign w:val="center"/>
          </w:tcPr>
          <w:p>
            <w:pPr>
              <w:pStyle w:val="12"/>
            </w:pPr>
            <w:r>
              <w:t>354.05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354.05</w:t>
            </w:r>
          </w:p>
        </w:tc>
        <w:tc>
          <w:tcPr>
            <w:tcW w:w="1134" w:type="dxa"/>
            <w:vAlign w:val="center"/>
          </w:tcPr>
          <w:p>
            <w:pPr>
              <w:pStyle w:val="12"/>
            </w:pPr>
            <w:r>
              <w:t>354.05</w:t>
            </w:r>
          </w:p>
        </w:tc>
        <w:tc>
          <w:tcPr>
            <w:tcW w:w="1134" w:type="dxa"/>
            <w:vAlign w:val="center"/>
          </w:tcPr>
          <w:p>
            <w:pPr>
              <w:pStyle w:val="12"/>
            </w:pPr>
            <w:r>
              <w:t>354.05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2010101</w:t>
            </w:r>
          </w:p>
        </w:tc>
        <w:tc>
          <w:tcPr>
            <w:tcW w:w="1559" w:type="dxa"/>
            <w:vAlign w:val="center"/>
          </w:tcPr>
          <w:p>
            <w:pPr>
              <w:pStyle w:val="13"/>
            </w:pPr>
            <w:r>
              <w:t>行政运行</w:t>
            </w:r>
          </w:p>
        </w:tc>
        <w:tc>
          <w:tcPr>
            <w:tcW w:w="1134" w:type="dxa"/>
            <w:vAlign w:val="center"/>
          </w:tcPr>
          <w:p>
            <w:pPr>
              <w:pStyle w:val="12"/>
            </w:pPr>
            <w:r>
              <w:t>312.05</w:t>
            </w:r>
          </w:p>
        </w:tc>
        <w:tc>
          <w:tcPr>
            <w:tcW w:w="1134" w:type="dxa"/>
            <w:vAlign w:val="center"/>
          </w:tcPr>
          <w:p>
            <w:pPr>
              <w:pStyle w:val="12"/>
            </w:pPr>
            <w:r>
              <w:t>312.05</w:t>
            </w:r>
          </w:p>
        </w:tc>
        <w:tc>
          <w:tcPr>
            <w:tcW w:w="1134" w:type="dxa"/>
            <w:vAlign w:val="center"/>
          </w:tcPr>
          <w:p>
            <w:pPr>
              <w:pStyle w:val="12"/>
            </w:pPr>
            <w:r>
              <w:t>312.05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2010104</w:t>
            </w:r>
          </w:p>
        </w:tc>
        <w:tc>
          <w:tcPr>
            <w:tcW w:w="1559" w:type="dxa"/>
            <w:vAlign w:val="center"/>
          </w:tcPr>
          <w:p>
            <w:pPr>
              <w:pStyle w:val="13"/>
            </w:pPr>
            <w:r>
              <w:t>人大会议</w:t>
            </w:r>
          </w:p>
        </w:tc>
        <w:tc>
          <w:tcPr>
            <w:tcW w:w="1134" w:type="dxa"/>
            <w:vAlign w:val="center"/>
          </w:tcPr>
          <w:p>
            <w:pPr>
              <w:pStyle w:val="12"/>
            </w:pPr>
            <w:r>
              <w:t>22.40</w:t>
            </w:r>
          </w:p>
        </w:tc>
        <w:tc>
          <w:tcPr>
            <w:tcW w:w="1134" w:type="dxa"/>
            <w:vAlign w:val="center"/>
          </w:tcPr>
          <w:p>
            <w:pPr>
              <w:pStyle w:val="12"/>
            </w:pPr>
            <w:r>
              <w:t>22.40</w:t>
            </w:r>
          </w:p>
        </w:tc>
        <w:tc>
          <w:tcPr>
            <w:tcW w:w="1134" w:type="dxa"/>
            <w:vAlign w:val="center"/>
          </w:tcPr>
          <w:p>
            <w:pPr>
              <w:pStyle w:val="12"/>
            </w:pPr>
            <w:r>
              <w:t>22.40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2010106</w:t>
            </w:r>
          </w:p>
        </w:tc>
        <w:tc>
          <w:tcPr>
            <w:tcW w:w="1559" w:type="dxa"/>
            <w:vAlign w:val="center"/>
          </w:tcPr>
          <w:p>
            <w:pPr>
              <w:pStyle w:val="13"/>
            </w:pPr>
            <w:r>
              <w:t>人大监督</w:t>
            </w:r>
          </w:p>
        </w:tc>
        <w:tc>
          <w:tcPr>
            <w:tcW w:w="1134" w:type="dxa"/>
            <w:vAlign w:val="center"/>
          </w:tcPr>
          <w:p>
            <w:pPr>
              <w:pStyle w:val="12"/>
            </w:pPr>
            <w:r>
              <w:t>9.60</w:t>
            </w:r>
          </w:p>
        </w:tc>
        <w:tc>
          <w:tcPr>
            <w:tcW w:w="1134" w:type="dxa"/>
            <w:vAlign w:val="center"/>
          </w:tcPr>
          <w:p>
            <w:pPr>
              <w:pStyle w:val="12"/>
            </w:pPr>
            <w:r>
              <w:t>9.60</w:t>
            </w:r>
          </w:p>
        </w:tc>
        <w:tc>
          <w:tcPr>
            <w:tcW w:w="1134" w:type="dxa"/>
            <w:vAlign w:val="center"/>
          </w:tcPr>
          <w:p>
            <w:pPr>
              <w:pStyle w:val="12"/>
            </w:pPr>
            <w:r>
              <w:t>9.60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2010107</w:t>
            </w:r>
          </w:p>
        </w:tc>
        <w:tc>
          <w:tcPr>
            <w:tcW w:w="1559" w:type="dxa"/>
            <w:vAlign w:val="center"/>
          </w:tcPr>
          <w:p>
            <w:pPr>
              <w:pStyle w:val="13"/>
            </w:pPr>
            <w:r>
              <w:t>人大代表履职能力提升</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67.21</w:t>
            </w:r>
          </w:p>
        </w:tc>
        <w:tc>
          <w:tcPr>
            <w:tcW w:w="1134" w:type="dxa"/>
            <w:vAlign w:val="center"/>
          </w:tcPr>
          <w:p>
            <w:pPr>
              <w:pStyle w:val="12"/>
            </w:pPr>
            <w:r>
              <w:t>67.21</w:t>
            </w:r>
          </w:p>
        </w:tc>
        <w:tc>
          <w:tcPr>
            <w:tcW w:w="1134" w:type="dxa"/>
            <w:vAlign w:val="center"/>
          </w:tcPr>
          <w:p>
            <w:pPr>
              <w:pStyle w:val="12"/>
            </w:pPr>
            <w:r>
              <w:t>67.21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67.21</w:t>
            </w:r>
          </w:p>
        </w:tc>
        <w:tc>
          <w:tcPr>
            <w:tcW w:w="1134" w:type="dxa"/>
            <w:vAlign w:val="center"/>
          </w:tcPr>
          <w:p>
            <w:pPr>
              <w:pStyle w:val="12"/>
            </w:pPr>
            <w:r>
              <w:t>67.21</w:t>
            </w:r>
          </w:p>
        </w:tc>
        <w:tc>
          <w:tcPr>
            <w:tcW w:w="1134" w:type="dxa"/>
            <w:vAlign w:val="center"/>
          </w:tcPr>
          <w:p>
            <w:pPr>
              <w:pStyle w:val="12"/>
            </w:pPr>
            <w:r>
              <w:t>67.21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32.21</w:t>
            </w:r>
          </w:p>
        </w:tc>
        <w:tc>
          <w:tcPr>
            <w:tcW w:w="1134" w:type="dxa"/>
            <w:vAlign w:val="center"/>
          </w:tcPr>
          <w:p>
            <w:pPr>
              <w:pStyle w:val="12"/>
            </w:pPr>
            <w:r>
              <w:t>32.21</w:t>
            </w:r>
          </w:p>
        </w:tc>
        <w:tc>
          <w:tcPr>
            <w:tcW w:w="1134" w:type="dxa"/>
            <w:vAlign w:val="center"/>
          </w:tcPr>
          <w:p>
            <w:pPr>
              <w:pStyle w:val="12"/>
            </w:pPr>
            <w:r>
              <w:t>32.21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16.08</w:t>
            </w:r>
          </w:p>
        </w:tc>
        <w:tc>
          <w:tcPr>
            <w:tcW w:w="1134" w:type="dxa"/>
            <w:vAlign w:val="center"/>
          </w:tcPr>
          <w:p>
            <w:pPr>
              <w:pStyle w:val="12"/>
            </w:pPr>
            <w:r>
              <w:t>16.08</w:t>
            </w:r>
          </w:p>
        </w:tc>
        <w:tc>
          <w:tcPr>
            <w:tcW w:w="1134" w:type="dxa"/>
            <w:vAlign w:val="center"/>
          </w:tcPr>
          <w:p>
            <w:pPr>
              <w:pStyle w:val="12"/>
            </w:pPr>
            <w:r>
              <w:t>16.08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16.08</w:t>
            </w:r>
          </w:p>
        </w:tc>
        <w:tc>
          <w:tcPr>
            <w:tcW w:w="1134" w:type="dxa"/>
            <w:vAlign w:val="center"/>
          </w:tcPr>
          <w:p>
            <w:pPr>
              <w:pStyle w:val="12"/>
            </w:pPr>
            <w:r>
              <w:t>16.08</w:t>
            </w:r>
          </w:p>
        </w:tc>
        <w:tc>
          <w:tcPr>
            <w:tcW w:w="1134" w:type="dxa"/>
            <w:vAlign w:val="center"/>
          </w:tcPr>
          <w:p>
            <w:pPr>
              <w:pStyle w:val="12"/>
            </w:pPr>
            <w:r>
              <w:t>16.08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16.08</w:t>
            </w:r>
          </w:p>
        </w:tc>
        <w:tc>
          <w:tcPr>
            <w:tcW w:w="1134" w:type="dxa"/>
            <w:vAlign w:val="center"/>
          </w:tcPr>
          <w:p>
            <w:pPr>
              <w:pStyle w:val="12"/>
            </w:pPr>
            <w:r>
              <w:t>16.08</w:t>
            </w:r>
          </w:p>
        </w:tc>
        <w:tc>
          <w:tcPr>
            <w:tcW w:w="1134" w:type="dxa"/>
            <w:vAlign w:val="center"/>
          </w:tcPr>
          <w:p>
            <w:pPr>
              <w:pStyle w:val="12"/>
            </w:pPr>
            <w:r>
              <w:t>16.08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25.04</w:t>
            </w:r>
          </w:p>
        </w:tc>
        <w:tc>
          <w:tcPr>
            <w:tcW w:w="1134" w:type="dxa"/>
            <w:vAlign w:val="center"/>
          </w:tcPr>
          <w:p>
            <w:pPr>
              <w:pStyle w:val="12"/>
            </w:pPr>
            <w:r>
              <w:t>25.04</w:t>
            </w:r>
          </w:p>
        </w:tc>
        <w:tc>
          <w:tcPr>
            <w:tcW w:w="1134" w:type="dxa"/>
            <w:vAlign w:val="center"/>
          </w:tcPr>
          <w:p>
            <w:pPr>
              <w:pStyle w:val="12"/>
            </w:pPr>
            <w:r>
              <w:t>25.04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25.04</w:t>
            </w:r>
          </w:p>
        </w:tc>
        <w:tc>
          <w:tcPr>
            <w:tcW w:w="1134" w:type="dxa"/>
            <w:vAlign w:val="center"/>
          </w:tcPr>
          <w:p>
            <w:pPr>
              <w:pStyle w:val="12"/>
            </w:pPr>
            <w:r>
              <w:t>25.04</w:t>
            </w:r>
          </w:p>
        </w:tc>
        <w:tc>
          <w:tcPr>
            <w:tcW w:w="1134" w:type="dxa"/>
            <w:vAlign w:val="center"/>
          </w:tcPr>
          <w:p>
            <w:pPr>
              <w:pStyle w:val="12"/>
            </w:pPr>
            <w:r>
              <w:t>25.04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25.04</w:t>
            </w:r>
          </w:p>
        </w:tc>
        <w:tc>
          <w:tcPr>
            <w:tcW w:w="1134" w:type="dxa"/>
            <w:vAlign w:val="center"/>
          </w:tcPr>
          <w:p>
            <w:pPr>
              <w:pStyle w:val="12"/>
            </w:pPr>
            <w:r>
              <w:t>25.04</w:t>
            </w:r>
          </w:p>
        </w:tc>
        <w:tc>
          <w:tcPr>
            <w:tcW w:w="1134" w:type="dxa"/>
            <w:vAlign w:val="center"/>
          </w:tcPr>
          <w:p>
            <w:pPr>
              <w:pStyle w:val="12"/>
            </w:pPr>
            <w:r>
              <w:t>25.04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101馆陶县人大常委会办公室</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462.38</w:t>
            </w:r>
          </w:p>
        </w:tc>
        <w:tc>
          <w:tcPr>
            <w:tcW w:w="1361" w:type="dxa"/>
            <w:vAlign w:val="center"/>
          </w:tcPr>
          <w:p>
            <w:pPr>
              <w:pStyle w:val="16"/>
            </w:pPr>
            <w:r>
              <w:t>420.38</w:t>
            </w:r>
          </w:p>
        </w:tc>
        <w:tc>
          <w:tcPr>
            <w:tcW w:w="1361" w:type="dxa"/>
            <w:vAlign w:val="center"/>
          </w:tcPr>
          <w:p>
            <w:pPr>
              <w:pStyle w:val="16"/>
            </w:pPr>
            <w:r>
              <w:t>42.00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354.05</w:t>
            </w:r>
          </w:p>
        </w:tc>
        <w:tc>
          <w:tcPr>
            <w:tcW w:w="1361" w:type="dxa"/>
            <w:vAlign w:val="center"/>
          </w:tcPr>
          <w:p>
            <w:pPr>
              <w:pStyle w:val="12"/>
            </w:pPr>
            <w:r>
              <w:t>312.05</w:t>
            </w:r>
          </w:p>
        </w:tc>
        <w:tc>
          <w:tcPr>
            <w:tcW w:w="1361" w:type="dxa"/>
            <w:vAlign w:val="center"/>
          </w:tcPr>
          <w:p>
            <w:pPr>
              <w:pStyle w:val="12"/>
            </w:pPr>
            <w:r>
              <w:t>42.00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354.05</w:t>
            </w:r>
          </w:p>
        </w:tc>
        <w:tc>
          <w:tcPr>
            <w:tcW w:w="1361" w:type="dxa"/>
            <w:vAlign w:val="center"/>
          </w:tcPr>
          <w:p>
            <w:pPr>
              <w:pStyle w:val="12"/>
            </w:pPr>
            <w:r>
              <w:t>312.05</w:t>
            </w:r>
          </w:p>
        </w:tc>
        <w:tc>
          <w:tcPr>
            <w:tcW w:w="1361" w:type="dxa"/>
            <w:vAlign w:val="center"/>
          </w:tcPr>
          <w:p>
            <w:pPr>
              <w:pStyle w:val="12"/>
            </w:pPr>
            <w:r>
              <w:t>42.00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2010101</w:t>
            </w:r>
          </w:p>
        </w:tc>
        <w:tc>
          <w:tcPr>
            <w:tcW w:w="4535" w:type="dxa"/>
            <w:vAlign w:val="center"/>
          </w:tcPr>
          <w:p>
            <w:pPr>
              <w:pStyle w:val="13"/>
            </w:pPr>
            <w:r>
              <w:t>行政运行</w:t>
            </w:r>
          </w:p>
        </w:tc>
        <w:tc>
          <w:tcPr>
            <w:tcW w:w="1361" w:type="dxa"/>
            <w:vAlign w:val="center"/>
          </w:tcPr>
          <w:p>
            <w:pPr>
              <w:pStyle w:val="12"/>
            </w:pPr>
            <w:r>
              <w:t>312.05</w:t>
            </w:r>
          </w:p>
        </w:tc>
        <w:tc>
          <w:tcPr>
            <w:tcW w:w="1361" w:type="dxa"/>
            <w:vAlign w:val="center"/>
          </w:tcPr>
          <w:p>
            <w:pPr>
              <w:pStyle w:val="12"/>
            </w:pPr>
            <w:r>
              <w:t>312.05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2010104</w:t>
            </w:r>
          </w:p>
        </w:tc>
        <w:tc>
          <w:tcPr>
            <w:tcW w:w="4535" w:type="dxa"/>
            <w:vAlign w:val="center"/>
          </w:tcPr>
          <w:p>
            <w:pPr>
              <w:pStyle w:val="13"/>
            </w:pPr>
            <w:r>
              <w:t>人大会议</w:t>
            </w:r>
          </w:p>
        </w:tc>
        <w:tc>
          <w:tcPr>
            <w:tcW w:w="1361" w:type="dxa"/>
            <w:vAlign w:val="center"/>
          </w:tcPr>
          <w:p>
            <w:pPr>
              <w:pStyle w:val="12"/>
            </w:pPr>
            <w:r>
              <w:t>22.40</w:t>
            </w:r>
          </w:p>
        </w:tc>
        <w:tc>
          <w:tcPr>
            <w:tcW w:w="1361" w:type="dxa"/>
            <w:vAlign w:val="center"/>
          </w:tcPr>
          <w:p>
            <w:pPr>
              <w:pStyle w:val="12"/>
            </w:pPr>
          </w:p>
        </w:tc>
        <w:tc>
          <w:tcPr>
            <w:tcW w:w="1361" w:type="dxa"/>
            <w:vAlign w:val="center"/>
          </w:tcPr>
          <w:p>
            <w:pPr>
              <w:pStyle w:val="12"/>
            </w:pPr>
            <w:r>
              <w:t>22.40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2010106</w:t>
            </w:r>
          </w:p>
        </w:tc>
        <w:tc>
          <w:tcPr>
            <w:tcW w:w="4535" w:type="dxa"/>
            <w:vAlign w:val="center"/>
          </w:tcPr>
          <w:p>
            <w:pPr>
              <w:pStyle w:val="13"/>
            </w:pPr>
            <w:r>
              <w:t>人大监督</w:t>
            </w:r>
          </w:p>
        </w:tc>
        <w:tc>
          <w:tcPr>
            <w:tcW w:w="1361" w:type="dxa"/>
            <w:vAlign w:val="center"/>
          </w:tcPr>
          <w:p>
            <w:pPr>
              <w:pStyle w:val="12"/>
            </w:pPr>
            <w:r>
              <w:t>9.60</w:t>
            </w:r>
          </w:p>
        </w:tc>
        <w:tc>
          <w:tcPr>
            <w:tcW w:w="1361" w:type="dxa"/>
            <w:vAlign w:val="center"/>
          </w:tcPr>
          <w:p>
            <w:pPr>
              <w:pStyle w:val="12"/>
            </w:pPr>
          </w:p>
        </w:tc>
        <w:tc>
          <w:tcPr>
            <w:tcW w:w="1361" w:type="dxa"/>
            <w:vAlign w:val="center"/>
          </w:tcPr>
          <w:p>
            <w:pPr>
              <w:pStyle w:val="12"/>
            </w:pPr>
            <w:r>
              <w:t>9.60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2010107</w:t>
            </w:r>
          </w:p>
        </w:tc>
        <w:tc>
          <w:tcPr>
            <w:tcW w:w="4535" w:type="dxa"/>
            <w:vAlign w:val="center"/>
          </w:tcPr>
          <w:p>
            <w:pPr>
              <w:pStyle w:val="13"/>
            </w:pPr>
            <w:r>
              <w:t>人大代表履职能力提升</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67.21</w:t>
            </w:r>
          </w:p>
        </w:tc>
        <w:tc>
          <w:tcPr>
            <w:tcW w:w="1361" w:type="dxa"/>
            <w:vAlign w:val="center"/>
          </w:tcPr>
          <w:p>
            <w:pPr>
              <w:pStyle w:val="12"/>
            </w:pPr>
            <w:r>
              <w:t>67.21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67.21</w:t>
            </w:r>
          </w:p>
        </w:tc>
        <w:tc>
          <w:tcPr>
            <w:tcW w:w="1361" w:type="dxa"/>
            <w:vAlign w:val="center"/>
          </w:tcPr>
          <w:p>
            <w:pPr>
              <w:pStyle w:val="12"/>
            </w:pPr>
            <w:r>
              <w:t>67.21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32.21</w:t>
            </w:r>
          </w:p>
        </w:tc>
        <w:tc>
          <w:tcPr>
            <w:tcW w:w="1361" w:type="dxa"/>
            <w:vAlign w:val="center"/>
          </w:tcPr>
          <w:p>
            <w:pPr>
              <w:pStyle w:val="12"/>
            </w:pPr>
            <w:r>
              <w:t>32.21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35.00</w:t>
            </w: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16.08</w:t>
            </w:r>
          </w:p>
        </w:tc>
        <w:tc>
          <w:tcPr>
            <w:tcW w:w="1361" w:type="dxa"/>
            <w:vAlign w:val="center"/>
          </w:tcPr>
          <w:p>
            <w:pPr>
              <w:pStyle w:val="12"/>
            </w:pPr>
            <w:r>
              <w:t>16.08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16.08</w:t>
            </w:r>
          </w:p>
        </w:tc>
        <w:tc>
          <w:tcPr>
            <w:tcW w:w="1361" w:type="dxa"/>
            <w:vAlign w:val="center"/>
          </w:tcPr>
          <w:p>
            <w:pPr>
              <w:pStyle w:val="12"/>
            </w:pPr>
            <w:r>
              <w:t>16.08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16.08</w:t>
            </w:r>
          </w:p>
        </w:tc>
        <w:tc>
          <w:tcPr>
            <w:tcW w:w="1361" w:type="dxa"/>
            <w:vAlign w:val="center"/>
          </w:tcPr>
          <w:p>
            <w:pPr>
              <w:pStyle w:val="12"/>
            </w:pPr>
            <w:r>
              <w:t>16.08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25.04</w:t>
            </w:r>
          </w:p>
        </w:tc>
        <w:tc>
          <w:tcPr>
            <w:tcW w:w="1361" w:type="dxa"/>
            <w:vAlign w:val="center"/>
          </w:tcPr>
          <w:p>
            <w:pPr>
              <w:pStyle w:val="12"/>
            </w:pPr>
            <w:r>
              <w:t>25.04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25.04</w:t>
            </w:r>
          </w:p>
        </w:tc>
        <w:tc>
          <w:tcPr>
            <w:tcW w:w="1361" w:type="dxa"/>
            <w:vAlign w:val="center"/>
          </w:tcPr>
          <w:p>
            <w:pPr>
              <w:pStyle w:val="12"/>
            </w:pPr>
            <w:r>
              <w:t>25.04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25.04</w:t>
            </w:r>
          </w:p>
        </w:tc>
        <w:tc>
          <w:tcPr>
            <w:tcW w:w="1361" w:type="dxa"/>
            <w:vAlign w:val="center"/>
          </w:tcPr>
          <w:p>
            <w:pPr>
              <w:pStyle w:val="12"/>
            </w:pPr>
            <w:r>
              <w:t>25.04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101馆陶县人大常委会办公室</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462.38</w:t>
            </w:r>
          </w:p>
        </w:tc>
        <w:tc>
          <w:tcPr>
            <w:tcW w:w="3402" w:type="dxa"/>
            <w:vAlign w:val="center"/>
          </w:tcPr>
          <w:p>
            <w:pPr>
              <w:pStyle w:val="13"/>
            </w:pPr>
            <w:r>
              <w:t>一、一般公共服务支出</w:t>
            </w:r>
          </w:p>
        </w:tc>
        <w:tc>
          <w:tcPr>
            <w:tcW w:w="1474" w:type="dxa"/>
            <w:vAlign w:val="center"/>
          </w:tcPr>
          <w:p>
            <w:pPr>
              <w:pStyle w:val="12"/>
            </w:pPr>
            <w:r>
              <w:t>354.05</w:t>
            </w:r>
          </w:p>
        </w:tc>
        <w:tc>
          <w:tcPr>
            <w:tcW w:w="1474" w:type="dxa"/>
            <w:vAlign w:val="center"/>
          </w:tcPr>
          <w:p>
            <w:pPr>
              <w:pStyle w:val="12"/>
            </w:pPr>
            <w:r>
              <w:t>354.05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67.21</w:t>
            </w:r>
          </w:p>
        </w:tc>
        <w:tc>
          <w:tcPr>
            <w:tcW w:w="1474" w:type="dxa"/>
            <w:vAlign w:val="center"/>
          </w:tcPr>
          <w:p>
            <w:pPr>
              <w:pStyle w:val="12"/>
            </w:pPr>
            <w:r>
              <w:t>67.21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16.08</w:t>
            </w:r>
          </w:p>
        </w:tc>
        <w:tc>
          <w:tcPr>
            <w:tcW w:w="1474" w:type="dxa"/>
            <w:vAlign w:val="center"/>
          </w:tcPr>
          <w:p>
            <w:pPr>
              <w:pStyle w:val="12"/>
            </w:pPr>
            <w:r>
              <w:t>16.08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25.04</w:t>
            </w:r>
          </w:p>
        </w:tc>
        <w:tc>
          <w:tcPr>
            <w:tcW w:w="1474" w:type="dxa"/>
            <w:vAlign w:val="center"/>
          </w:tcPr>
          <w:p>
            <w:pPr>
              <w:pStyle w:val="12"/>
            </w:pPr>
            <w:r>
              <w:t>25.04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462.38</w:t>
            </w:r>
          </w:p>
        </w:tc>
        <w:tc>
          <w:tcPr>
            <w:tcW w:w="3402" w:type="dxa"/>
            <w:vAlign w:val="center"/>
          </w:tcPr>
          <w:p>
            <w:pPr>
              <w:pStyle w:val="15"/>
            </w:pPr>
            <w:r>
              <w:t>本年支出合计</w:t>
            </w:r>
          </w:p>
        </w:tc>
        <w:tc>
          <w:tcPr>
            <w:tcW w:w="1474" w:type="dxa"/>
            <w:vAlign w:val="center"/>
          </w:tcPr>
          <w:p>
            <w:pPr>
              <w:pStyle w:val="16"/>
            </w:pPr>
            <w:r>
              <w:t>462.38</w:t>
            </w:r>
          </w:p>
        </w:tc>
        <w:tc>
          <w:tcPr>
            <w:tcW w:w="1474" w:type="dxa"/>
            <w:vAlign w:val="center"/>
          </w:tcPr>
          <w:p>
            <w:pPr>
              <w:pStyle w:val="16"/>
            </w:pPr>
            <w:r>
              <w:t>462.38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462.38</w:t>
            </w:r>
          </w:p>
        </w:tc>
        <w:tc>
          <w:tcPr>
            <w:tcW w:w="3402" w:type="dxa"/>
            <w:vAlign w:val="center"/>
          </w:tcPr>
          <w:p>
            <w:pPr>
              <w:pStyle w:val="15"/>
            </w:pPr>
            <w:r>
              <w:t>支出总计</w:t>
            </w:r>
          </w:p>
        </w:tc>
        <w:tc>
          <w:tcPr>
            <w:tcW w:w="1474" w:type="dxa"/>
            <w:vAlign w:val="center"/>
          </w:tcPr>
          <w:p>
            <w:pPr>
              <w:pStyle w:val="16"/>
            </w:pPr>
            <w:r>
              <w:t>462.38</w:t>
            </w:r>
          </w:p>
        </w:tc>
        <w:tc>
          <w:tcPr>
            <w:tcW w:w="1474" w:type="dxa"/>
            <w:vAlign w:val="center"/>
          </w:tcPr>
          <w:p>
            <w:pPr>
              <w:pStyle w:val="16"/>
            </w:pPr>
            <w:r>
              <w:t>462.38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101馆陶县人大常委会办公室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462.38</w:t>
            </w:r>
          </w:p>
        </w:tc>
        <w:tc>
          <w:tcPr>
            <w:tcW w:w="2551" w:type="dxa"/>
            <w:vAlign w:val="center"/>
          </w:tcPr>
          <w:p>
            <w:pPr>
              <w:pStyle w:val="16"/>
            </w:pPr>
            <w:r>
              <w:t>420.38</w:t>
            </w:r>
          </w:p>
        </w:tc>
        <w:tc>
          <w:tcPr>
            <w:tcW w:w="2551" w:type="dxa"/>
            <w:vAlign w:val="center"/>
          </w:tcPr>
          <w:p>
            <w:pPr>
              <w:pStyle w:val="16"/>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354.05</w:t>
            </w:r>
          </w:p>
        </w:tc>
        <w:tc>
          <w:tcPr>
            <w:tcW w:w="2551" w:type="dxa"/>
            <w:vAlign w:val="center"/>
          </w:tcPr>
          <w:p>
            <w:pPr>
              <w:pStyle w:val="12"/>
            </w:pPr>
            <w:r>
              <w:t>312.05</w:t>
            </w:r>
          </w:p>
        </w:tc>
        <w:tc>
          <w:tcPr>
            <w:tcW w:w="2551" w:type="dxa"/>
            <w:vAlign w:val="center"/>
          </w:tcPr>
          <w:p>
            <w:pPr>
              <w:pStyle w:val="12"/>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354.05</w:t>
            </w:r>
          </w:p>
        </w:tc>
        <w:tc>
          <w:tcPr>
            <w:tcW w:w="2551" w:type="dxa"/>
            <w:vAlign w:val="center"/>
          </w:tcPr>
          <w:p>
            <w:pPr>
              <w:pStyle w:val="12"/>
            </w:pPr>
            <w:r>
              <w:t>312.05</w:t>
            </w:r>
          </w:p>
        </w:tc>
        <w:tc>
          <w:tcPr>
            <w:tcW w:w="2551" w:type="dxa"/>
            <w:vAlign w:val="center"/>
          </w:tcPr>
          <w:p>
            <w:pPr>
              <w:pStyle w:val="12"/>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2010101</w:t>
            </w:r>
          </w:p>
        </w:tc>
        <w:tc>
          <w:tcPr>
            <w:tcW w:w="4535" w:type="dxa"/>
            <w:vAlign w:val="center"/>
          </w:tcPr>
          <w:p>
            <w:pPr>
              <w:pStyle w:val="13"/>
            </w:pPr>
            <w:r>
              <w:t>行政运行</w:t>
            </w:r>
          </w:p>
        </w:tc>
        <w:tc>
          <w:tcPr>
            <w:tcW w:w="2551" w:type="dxa"/>
            <w:vAlign w:val="center"/>
          </w:tcPr>
          <w:p>
            <w:pPr>
              <w:pStyle w:val="12"/>
            </w:pPr>
            <w:r>
              <w:t>312.05</w:t>
            </w:r>
          </w:p>
        </w:tc>
        <w:tc>
          <w:tcPr>
            <w:tcW w:w="2551" w:type="dxa"/>
            <w:vAlign w:val="center"/>
          </w:tcPr>
          <w:p>
            <w:pPr>
              <w:pStyle w:val="12"/>
            </w:pPr>
            <w:r>
              <w:t>312.05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2010104</w:t>
            </w:r>
          </w:p>
        </w:tc>
        <w:tc>
          <w:tcPr>
            <w:tcW w:w="4535" w:type="dxa"/>
            <w:vAlign w:val="center"/>
          </w:tcPr>
          <w:p>
            <w:pPr>
              <w:pStyle w:val="13"/>
            </w:pPr>
            <w:r>
              <w:t>人大会议</w:t>
            </w:r>
          </w:p>
        </w:tc>
        <w:tc>
          <w:tcPr>
            <w:tcW w:w="2551" w:type="dxa"/>
            <w:vAlign w:val="center"/>
          </w:tcPr>
          <w:p>
            <w:pPr>
              <w:pStyle w:val="12"/>
            </w:pPr>
            <w:r>
              <w:t>22.40</w:t>
            </w:r>
          </w:p>
        </w:tc>
        <w:tc>
          <w:tcPr>
            <w:tcW w:w="2551" w:type="dxa"/>
            <w:vAlign w:val="center"/>
          </w:tcPr>
          <w:p>
            <w:pPr>
              <w:pStyle w:val="12"/>
            </w:pPr>
          </w:p>
        </w:tc>
        <w:tc>
          <w:tcPr>
            <w:tcW w:w="2551" w:type="dxa"/>
            <w:vAlign w:val="center"/>
          </w:tcPr>
          <w:p>
            <w:pPr>
              <w:pStyle w:val="12"/>
            </w:pPr>
            <w:r>
              <w:t>22.40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2010106</w:t>
            </w:r>
          </w:p>
        </w:tc>
        <w:tc>
          <w:tcPr>
            <w:tcW w:w="4535" w:type="dxa"/>
            <w:vAlign w:val="center"/>
          </w:tcPr>
          <w:p>
            <w:pPr>
              <w:pStyle w:val="13"/>
            </w:pPr>
            <w:r>
              <w:t>人大监督</w:t>
            </w:r>
          </w:p>
        </w:tc>
        <w:tc>
          <w:tcPr>
            <w:tcW w:w="2551" w:type="dxa"/>
            <w:vAlign w:val="center"/>
          </w:tcPr>
          <w:p>
            <w:pPr>
              <w:pStyle w:val="12"/>
            </w:pPr>
            <w:r>
              <w:t>9.60</w:t>
            </w:r>
          </w:p>
        </w:tc>
        <w:tc>
          <w:tcPr>
            <w:tcW w:w="2551" w:type="dxa"/>
            <w:vAlign w:val="center"/>
          </w:tcPr>
          <w:p>
            <w:pPr>
              <w:pStyle w:val="12"/>
            </w:pPr>
          </w:p>
        </w:tc>
        <w:tc>
          <w:tcPr>
            <w:tcW w:w="2551" w:type="dxa"/>
            <w:vAlign w:val="center"/>
          </w:tcPr>
          <w:p>
            <w:pPr>
              <w:pStyle w:val="12"/>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2010107</w:t>
            </w:r>
          </w:p>
        </w:tc>
        <w:tc>
          <w:tcPr>
            <w:tcW w:w="4535" w:type="dxa"/>
            <w:vAlign w:val="center"/>
          </w:tcPr>
          <w:p>
            <w:pPr>
              <w:pStyle w:val="13"/>
            </w:pPr>
            <w:r>
              <w:t>人大代表履职能力提升</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67.21</w:t>
            </w:r>
          </w:p>
        </w:tc>
        <w:tc>
          <w:tcPr>
            <w:tcW w:w="2551" w:type="dxa"/>
            <w:vAlign w:val="center"/>
          </w:tcPr>
          <w:p>
            <w:pPr>
              <w:pStyle w:val="12"/>
            </w:pPr>
            <w:r>
              <w:t>67.21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67.21</w:t>
            </w:r>
          </w:p>
        </w:tc>
        <w:tc>
          <w:tcPr>
            <w:tcW w:w="2551" w:type="dxa"/>
            <w:vAlign w:val="center"/>
          </w:tcPr>
          <w:p>
            <w:pPr>
              <w:pStyle w:val="12"/>
            </w:pPr>
            <w:r>
              <w:t>67.21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32.21</w:t>
            </w:r>
          </w:p>
        </w:tc>
        <w:tc>
          <w:tcPr>
            <w:tcW w:w="2551" w:type="dxa"/>
            <w:vAlign w:val="center"/>
          </w:tcPr>
          <w:p>
            <w:pPr>
              <w:pStyle w:val="12"/>
            </w:pPr>
            <w:r>
              <w:t>32.21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35.00</w:t>
            </w:r>
          </w:p>
        </w:tc>
        <w:tc>
          <w:tcPr>
            <w:tcW w:w="2551" w:type="dxa"/>
            <w:vAlign w:val="center"/>
          </w:tcPr>
          <w:p>
            <w:pPr>
              <w:pStyle w:val="12"/>
            </w:pPr>
            <w:r>
              <w:t>35.00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16.08</w:t>
            </w:r>
          </w:p>
        </w:tc>
        <w:tc>
          <w:tcPr>
            <w:tcW w:w="2551" w:type="dxa"/>
            <w:vAlign w:val="center"/>
          </w:tcPr>
          <w:p>
            <w:pPr>
              <w:pStyle w:val="12"/>
            </w:pPr>
            <w:r>
              <w:t>16.08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16.08</w:t>
            </w:r>
          </w:p>
        </w:tc>
        <w:tc>
          <w:tcPr>
            <w:tcW w:w="2551" w:type="dxa"/>
            <w:vAlign w:val="center"/>
          </w:tcPr>
          <w:p>
            <w:pPr>
              <w:pStyle w:val="12"/>
            </w:pPr>
            <w:r>
              <w:t>16.08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16.08</w:t>
            </w:r>
          </w:p>
        </w:tc>
        <w:tc>
          <w:tcPr>
            <w:tcW w:w="2551" w:type="dxa"/>
            <w:vAlign w:val="center"/>
          </w:tcPr>
          <w:p>
            <w:pPr>
              <w:pStyle w:val="12"/>
            </w:pPr>
            <w:r>
              <w:t>16.08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25.04</w:t>
            </w:r>
          </w:p>
        </w:tc>
        <w:tc>
          <w:tcPr>
            <w:tcW w:w="2551" w:type="dxa"/>
            <w:vAlign w:val="center"/>
          </w:tcPr>
          <w:p>
            <w:pPr>
              <w:pStyle w:val="12"/>
            </w:pPr>
            <w:r>
              <w:t>25.04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25.04</w:t>
            </w:r>
          </w:p>
        </w:tc>
        <w:tc>
          <w:tcPr>
            <w:tcW w:w="2551" w:type="dxa"/>
            <w:vAlign w:val="center"/>
          </w:tcPr>
          <w:p>
            <w:pPr>
              <w:pStyle w:val="12"/>
            </w:pPr>
            <w:r>
              <w:t>25.04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25.04</w:t>
            </w:r>
          </w:p>
        </w:tc>
        <w:tc>
          <w:tcPr>
            <w:tcW w:w="2551" w:type="dxa"/>
            <w:vAlign w:val="center"/>
          </w:tcPr>
          <w:p>
            <w:pPr>
              <w:pStyle w:val="12"/>
            </w:pPr>
            <w:r>
              <w:t>25.04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101馆陶县人大常委会办公室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420.38</w:t>
            </w:r>
          </w:p>
        </w:tc>
        <w:tc>
          <w:tcPr>
            <w:tcW w:w="2551" w:type="dxa"/>
            <w:vAlign w:val="center"/>
          </w:tcPr>
          <w:p>
            <w:pPr>
              <w:pStyle w:val="16"/>
            </w:pPr>
            <w:r>
              <w:t>346.75</w:t>
            </w:r>
          </w:p>
        </w:tc>
        <w:tc>
          <w:tcPr>
            <w:tcW w:w="2551" w:type="dxa"/>
            <w:vAlign w:val="center"/>
          </w:tcPr>
          <w:p>
            <w:pPr>
              <w:pStyle w:val="16"/>
            </w:pPr>
            <w:r>
              <w:t>73.63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346.16</w:t>
            </w:r>
          </w:p>
        </w:tc>
        <w:tc>
          <w:tcPr>
            <w:tcW w:w="2551" w:type="dxa"/>
            <w:vAlign w:val="center"/>
          </w:tcPr>
          <w:p>
            <w:pPr>
              <w:pStyle w:val="12"/>
            </w:pPr>
            <w:r>
              <w:t>346.16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149.30</w:t>
            </w:r>
          </w:p>
        </w:tc>
        <w:tc>
          <w:tcPr>
            <w:tcW w:w="2551" w:type="dxa"/>
            <w:vAlign w:val="center"/>
          </w:tcPr>
          <w:p>
            <w:pPr>
              <w:pStyle w:val="12"/>
            </w:pPr>
            <w:r>
              <w:t>149.30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46.12</w:t>
            </w:r>
          </w:p>
        </w:tc>
        <w:tc>
          <w:tcPr>
            <w:tcW w:w="2551" w:type="dxa"/>
            <w:vAlign w:val="center"/>
          </w:tcPr>
          <w:p>
            <w:pPr>
              <w:pStyle w:val="12"/>
            </w:pPr>
            <w:r>
              <w:t>46.12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27.33</w:t>
            </w:r>
          </w:p>
        </w:tc>
        <w:tc>
          <w:tcPr>
            <w:tcW w:w="2551" w:type="dxa"/>
            <w:vAlign w:val="center"/>
          </w:tcPr>
          <w:p>
            <w:pPr>
              <w:pStyle w:val="12"/>
            </w:pPr>
            <w:r>
              <w:t>27.33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14.07</w:t>
            </w:r>
          </w:p>
        </w:tc>
        <w:tc>
          <w:tcPr>
            <w:tcW w:w="2551" w:type="dxa"/>
            <w:vAlign w:val="center"/>
          </w:tcPr>
          <w:p>
            <w:pPr>
              <w:pStyle w:val="12"/>
            </w:pPr>
            <w:r>
              <w:t>14.07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32.21</w:t>
            </w:r>
          </w:p>
        </w:tc>
        <w:tc>
          <w:tcPr>
            <w:tcW w:w="2551" w:type="dxa"/>
            <w:vAlign w:val="center"/>
          </w:tcPr>
          <w:p>
            <w:pPr>
              <w:pStyle w:val="12"/>
            </w:pPr>
            <w:r>
              <w:t>32.21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35.00</w:t>
            </w:r>
          </w:p>
        </w:tc>
        <w:tc>
          <w:tcPr>
            <w:tcW w:w="2551" w:type="dxa"/>
            <w:vAlign w:val="center"/>
          </w:tcPr>
          <w:p>
            <w:pPr>
              <w:pStyle w:val="12"/>
            </w:pPr>
            <w:r>
              <w:t>35.00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16.08</w:t>
            </w:r>
          </w:p>
        </w:tc>
        <w:tc>
          <w:tcPr>
            <w:tcW w:w="2551" w:type="dxa"/>
            <w:vAlign w:val="center"/>
          </w:tcPr>
          <w:p>
            <w:pPr>
              <w:pStyle w:val="12"/>
            </w:pPr>
            <w:r>
              <w:t>16.08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1.01</w:t>
            </w:r>
          </w:p>
        </w:tc>
        <w:tc>
          <w:tcPr>
            <w:tcW w:w="2551" w:type="dxa"/>
            <w:vAlign w:val="center"/>
          </w:tcPr>
          <w:p>
            <w:pPr>
              <w:pStyle w:val="12"/>
            </w:pPr>
            <w:r>
              <w:t>1.01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25.04</w:t>
            </w:r>
          </w:p>
        </w:tc>
        <w:tc>
          <w:tcPr>
            <w:tcW w:w="2551" w:type="dxa"/>
            <w:vAlign w:val="center"/>
          </w:tcPr>
          <w:p>
            <w:pPr>
              <w:pStyle w:val="12"/>
            </w:pPr>
            <w:r>
              <w:t>25.04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70.13</w:t>
            </w:r>
          </w:p>
        </w:tc>
        <w:tc>
          <w:tcPr>
            <w:tcW w:w="2551" w:type="dxa"/>
            <w:vAlign w:val="center"/>
          </w:tcPr>
          <w:p>
            <w:pPr>
              <w:pStyle w:val="12"/>
            </w:pPr>
          </w:p>
        </w:tc>
        <w:tc>
          <w:tcPr>
            <w:tcW w:w="2551" w:type="dxa"/>
            <w:vAlign w:val="center"/>
          </w:tcPr>
          <w:p>
            <w:pPr>
              <w:pStyle w:val="12"/>
            </w:pPr>
            <w:r>
              <w:t>70.13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8.45</w:t>
            </w:r>
          </w:p>
        </w:tc>
        <w:tc>
          <w:tcPr>
            <w:tcW w:w="2551" w:type="dxa"/>
            <w:vAlign w:val="center"/>
          </w:tcPr>
          <w:p>
            <w:pPr>
              <w:pStyle w:val="12"/>
            </w:pPr>
          </w:p>
        </w:tc>
        <w:tc>
          <w:tcPr>
            <w:tcW w:w="2551" w:type="dxa"/>
            <w:vAlign w:val="center"/>
          </w:tcPr>
          <w:p>
            <w:pPr>
              <w:pStyle w:val="12"/>
            </w:pPr>
            <w:r>
              <w:t>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15.20</w:t>
            </w:r>
          </w:p>
        </w:tc>
        <w:tc>
          <w:tcPr>
            <w:tcW w:w="2551" w:type="dxa"/>
            <w:vAlign w:val="center"/>
          </w:tcPr>
          <w:p>
            <w:pPr>
              <w:pStyle w:val="12"/>
            </w:pPr>
          </w:p>
        </w:tc>
        <w:tc>
          <w:tcPr>
            <w:tcW w:w="2551" w:type="dxa"/>
            <w:vAlign w:val="center"/>
          </w:tcPr>
          <w:p>
            <w:pPr>
              <w:pStyle w:val="12"/>
            </w:pPr>
            <w:r>
              <w:t>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0.48</w:t>
            </w:r>
          </w:p>
        </w:tc>
        <w:tc>
          <w:tcPr>
            <w:tcW w:w="2551" w:type="dxa"/>
            <w:vAlign w:val="center"/>
          </w:tcPr>
          <w:p>
            <w:pPr>
              <w:pStyle w:val="12"/>
            </w:pPr>
          </w:p>
        </w:tc>
        <w:tc>
          <w:tcPr>
            <w:tcW w:w="2551" w:type="dxa"/>
            <w:vAlign w:val="center"/>
          </w:tcPr>
          <w:p>
            <w:pPr>
              <w:pStyle w:val="12"/>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2.50</w:t>
            </w:r>
          </w:p>
        </w:tc>
        <w:tc>
          <w:tcPr>
            <w:tcW w:w="2551" w:type="dxa"/>
            <w:vAlign w:val="center"/>
          </w:tcPr>
          <w:p>
            <w:pPr>
              <w:pStyle w:val="12"/>
            </w:pPr>
          </w:p>
        </w:tc>
        <w:tc>
          <w:tcPr>
            <w:tcW w:w="2551"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30227</w:t>
            </w:r>
          </w:p>
        </w:tc>
        <w:tc>
          <w:tcPr>
            <w:tcW w:w="4535" w:type="dxa"/>
            <w:vAlign w:val="center"/>
          </w:tcPr>
          <w:p>
            <w:pPr>
              <w:pStyle w:val="13"/>
            </w:pPr>
            <w:r>
              <w:t>委托业务费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22.00</w:t>
            </w:r>
          </w:p>
        </w:tc>
        <w:tc>
          <w:tcPr>
            <w:tcW w:w="2551" w:type="dxa"/>
            <w:vAlign w:val="center"/>
          </w:tcPr>
          <w:p>
            <w:pPr>
              <w:pStyle w:val="12"/>
            </w:pPr>
          </w:p>
        </w:tc>
        <w:tc>
          <w:tcPr>
            <w:tcW w:w="2551" w:type="dxa"/>
            <w:vAlign w:val="center"/>
          </w:tcPr>
          <w:p>
            <w:pPr>
              <w:pStyle w:val="12"/>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0.59</w:t>
            </w:r>
          </w:p>
        </w:tc>
        <w:tc>
          <w:tcPr>
            <w:tcW w:w="2551" w:type="dxa"/>
            <w:vAlign w:val="center"/>
          </w:tcPr>
          <w:p>
            <w:pPr>
              <w:pStyle w:val="12"/>
            </w:pPr>
            <w:r>
              <w:t>0.59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0.59</w:t>
            </w:r>
          </w:p>
        </w:tc>
        <w:tc>
          <w:tcPr>
            <w:tcW w:w="2551" w:type="dxa"/>
            <w:vAlign w:val="center"/>
          </w:tcPr>
          <w:p>
            <w:pPr>
              <w:pStyle w:val="12"/>
            </w:pPr>
            <w:r>
              <w:t>0.59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3.50</w:t>
            </w:r>
          </w:p>
        </w:tc>
        <w:tc>
          <w:tcPr>
            <w:tcW w:w="2551" w:type="dxa"/>
            <w:vAlign w:val="center"/>
          </w:tcPr>
          <w:p>
            <w:pPr>
              <w:pStyle w:val="12"/>
            </w:pPr>
          </w:p>
        </w:tc>
        <w:tc>
          <w:tcPr>
            <w:tcW w:w="2551" w:type="dxa"/>
            <w:vAlign w:val="center"/>
          </w:tcPr>
          <w:p>
            <w:pPr>
              <w:pStyle w:val="12"/>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3.50</w:t>
            </w:r>
          </w:p>
        </w:tc>
        <w:tc>
          <w:tcPr>
            <w:tcW w:w="2551" w:type="dxa"/>
            <w:vAlign w:val="center"/>
          </w:tcPr>
          <w:p>
            <w:pPr>
              <w:pStyle w:val="12"/>
            </w:pPr>
          </w:p>
        </w:tc>
        <w:tc>
          <w:tcPr>
            <w:tcW w:w="2551" w:type="dxa"/>
            <w:vAlign w:val="center"/>
          </w:tcPr>
          <w:p>
            <w:pPr>
              <w:pStyle w:val="12"/>
            </w:pPr>
            <w:r>
              <w:t>3.50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101馆陶县人大常委会办公室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101馆陶县人大常委会办公室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101馆陶县人大常委会办公室</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馆陶县人大常委会办公室2024年部门预算信息公开情况说明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馆陶县人大常委会办公室2024年部门预算信息公开情况说明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按照《中华人民共和国预算法》、《地方预决算公开操作规程》和《关于进一步推进预算公开工作的实施意见》规定，现将馆陶县人大常委会办公室2024年部门预算公开如下：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（一）依法行使重大事项决定权和任免权。</w:t>
      </w:r>
    </w:p>
    <w:p>
      <w:pPr>
        <w:pStyle w:val="18"/>
      </w:pPr>
      <w:r>
        <w:t>1、在讨论决定全县重大事项中，坚决落实县委决策，抓住事关全局和事关人民群众的切身利益的重大问题，适时作出决议、决定。加强调研、创新，使常委会做出的决议决定符合法律规定、符合县委决策、符合人民群众的根本利益。</w:t>
      </w:r>
    </w:p>
    <w:p>
      <w:pPr>
        <w:pStyle w:val="18"/>
      </w:pPr>
      <w:r>
        <w:t>2、坚持党管干部与人大依法任免干部相统一、依法任免与依法监督相统一的原则，依法任命县委推荐的干部，不断改进和加强干部的任后监督，为建设邯郸东部强县提供组织保障。</w:t>
      </w:r>
    </w:p>
    <w:p>
      <w:pPr>
        <w:pStyle w:val="18"/>
      </w:pPr>
      <w:r>
        <w:t>（二）依法做好监督工作。</w:t>
      </w:r>
    </w:p>
    <w:p>
      <w:pPr>
        <w:pStyle w:val="18"/>
      </w:pPr>
      <w:r>
        <w:t>3、选择事关科学发展的重大事项和关系群众切身利益的问题，依法加强监督。重点听取“一府两院”关于计划预算执行及审计情况、重点项目建设、代表意见建议办理、</w:t>
      </w:r>
      <w:r>
        <w:rPr>
          <w:rFonts w:hint="eastAsia"/>
        </w:rPr>
        <w:t>“三农”工作</w:t>
      </w:r>
      <w:r>
        <w:t>、蛋鸡产业、轴承产业、新型化工园区、交通、教育等进行审议、视察、调研。</w:t>
      </w:r>
    </w:p>
    <w:p>
      <w:pPr>
        <w:pStyle w:val="18"/>
      </w:pPr>
      <w:r>
        <w:t>4、扎实开展执法调研、检查和代表视察，推进法律法规正确实施。按照市人大的统一安排，开展执法调研、执法检查和代表视察。</w:t>
      </w:r>
      <w:bookmarkStart w:id="20" w:name="_GoBack"/>
      <w:bookmarkEnd w:id="20"/>
    </w:p>
    <w:p>
      <w:pPr>
        <w:pStyle w:val="18"/>
      </w:pPr>
      <w:r>
        <w:t>5、继续开展工作评议，推动机关作风转变和执行效能提升。按照主任会议研究的意见，将行政执法部门和管理服务部门作为工作评议对象，评议内容是依法行政（管理服务）、政务公开、责任担当、改进作风、勤政廉政、解决人民群众和社会普遍关注的热点难点问题等工作情况。</w:t>
      </w:r>
    </w:p>
    <w:p>
      <w:pPr>
        <w:pStyle w:val="18"/>
      </w:pPr>
      <w:r>
        <w:t>6、开展旁听评议法院庭审活动，提高评议质量，增强评议效果，促进公正司法。</w:t>
      </w:r>
    </w:p>
    <w:p>
      <w:pPr>
        <w:pStyle w:val="18"/>
      </w:pPr>
      <w:r>
        <w:t>（三）切实做好代表工作。</w:t>
      </w:r>
    </w:p>
    <w:p>
      <w:pPr>
        <w:pStyle w:val="18"/>
      </w:pPr>
      <w:r>
        <w:t>7、认真落实“服务、规范、创新”的代表工作方针，继续坚持邀请代表列席常委会会议制度、向代表通报人大常委会和“一府两院”重大事项制度、联系代表制度等，努力为代表依法履职创造条件。</w:t>
      </w:r>
    </w:p>
    <w:p>
      <w:pPr>
        <w:pStyle w:val="18"/>
      </w:pPr>
      <w:r>
        <w:t>8、创新小组作用，认真实行《馆陶县人大常委会关于代表小组定向视察试行办法》。实行代表小组定向视察专项工作。每个小组视察一项，一盯一年。一年内对一项工作开展多次视察，确保此项工作依法、扎实、高效推进。</w:t>
      </w:r>
    </w:p>
    <w:p>
      <w:pPr>
        <w:pStyle w:val="18"/>
      </w:pPr>
      <w:r>
        <w:t>9、创新代表述职，认真实行《馆陶县人大常委会关于代表述职试行办法》。开展市人大代表向县人大代表述职活动和县人大代表向选区选民述职活动，促进各级人大代表增强履职意识，提高能力和水平。</w:t>
      </w:r>
    </w:p>
    <w:p>
      <w:pPr>
        <w:pStyle w:val="18"/>
      </w:pPr>
      <w:r>
        <w:t>10、抓好代表建议督办工作。适时审议代表意见建议办理情况的报告，做到依法督办、规范督办、跟踪督办，大力提高建议办理质量和落实率。</w:t>
      </w:r>
    </w:p>
    <w:p>
      <w:pPr>
        <w:pStyle w:val="18"/>
      </w:pPr>
      <w:r>
        <w:t>11、继续抓实代表培训工作。分别对县人大常委会组成人员、代表组长、人大代表进行培训。进一步提高代表整体素质，充分发挥代表整体作用，提高整体履职水平。</w:t>
      </w:r>
    </w:p>
    <w:p>
      <w:pPr>
        <w:pStyle w:val="18"/>
      </w:pPr>
      <w:r>
        <w:t>12、推进“优秀人大代表、优秀代表小组、优秀代表建议”评选表彰工作。通过争先创优，调动代表履职积极性，推动代表工作深入开展。</w:t>
      </w:r>
    </w:p>
    <w:p>
      <w:pPr>
        <w:pStyle w:val="18"/>
      </w:pPr>
      <w:r>
        <w:t>（四）全面加强自身建设。</w:t>
      </w:r>
    </w:p>
    <w:p>
      <w:pPr>
        <w:pStyle w:val="18"/>
      </w:pPr>
      <w:r>
        <w:t>13、不断强化常委会组成人员和机关干部对理论知识、法律知识、业务知识的学习，全面提升工作能力和服务水平，努力建设一支“政治坚定、业务精通、务实高效、作风过硬、团结协作、勤政廉洁”的人大干部队伍。</w:t>
      </w:r>
    </w:p>
    <w:p>
      <w:pPr>
        <w:pStyle w:val="18"/>
      </w:pPr>
      <w:r>
        <w:t>14、加强调查研究。一要抓好对常委会每个议题的调研，有针对性地提出审议意见，推动工作。二要抓好常委会组成人员和</w:t>
      </w:r>
      <w:r>
        <w:rPr>
          <w:rFonts w:hint="eastAsia"/>
        </w:rPr>
        <w:t>人大常委会机关</w:t>
      </w:r>
      <w:r>
        <w:t>工作人员经常性的调研。</w:t>
      </w:r>
    </w:p>
    <w:p>
      <w:pPr>
        <w:pStyle w:val="18"/>
      </w:pPr>
      <w:r>
        <w:t>15、加强信息化、文档、保密等工作。紧密结合改革发展需求和人大工作实际，大力提升信息化工作水平，完成机关档案整理任务，实现保密工作零差错。</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馆陶县人大常委会办公室本级</w:t>
            </w:r>
          </w:p>
        </w:tc>
        <w:tc>
          <w:tcPr>
            <w:tcW w:w="1843" w:type="dxa"/>
            <w:vAlign w:val="center"/>
          </w:tcPr>
          <w:p>
            <w:pPr>
              <w:pStyle w:val="14"/>
            </w:pPr>
            <w:r>
              <w:t>行政</w:t>
            </w:r>
          </w:p>
        </w:tc>
        <w:tc>
          <w:tcPr>
            <w:tcW w:w="2126" w:type="dxa"/>
            <w:vAlign w:val="center"/>
          </w:tcPr>
          <w:p>
            <w:pPr>
              <w:pStyle w:val="14"/>
            </w:pPr>
            <w:r>
              <w:t>正处（县）级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按照预算管理有关规定，目前部门预算的编制实行综合预算管理，即全部收入和支出都反映在预算中。馆陶县人大常委会办公室机关及所属事业单位的收支包含在部门预算中。</w:t>
      </w:r>
    </w:p>
    <w:p>
      <w:pPr>
        <w:pStyle w:val="19"/>
      </w:pPr>
      <w:r>
        <w:t>1、收入说明</w:t>
      </w:r>
    </w:p>
    <w:p>
      <w:pPr>
        <w:pStyle w:val="19"/>
      </w:pPr>
      <w:r>
        <w:t>反映本部门当年全部收入。2024年预算收入462.38万元，其中：一般公共预算收入462.38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人大常委会办公室年度部门预算中支出预算的总体情况。2024年支出预算462.38万元，其中基本支出420.38万元，包括人员经费346.75万元和日常公用经费73.63万元；项目支出42.00万元，主要为馆陶县第十八届人</w:t>
      </w:r>
      <w:r>
        <w:rPr>
          <w:rFonts w:hint="eastAsia"/>
          <w:lang w:eastAsia="zh-CN"/>
        </w:rPr>
        <w:t>民</w:t>
      </w:r>
      <w:r>
        <w:t>代表大会第三次会议资金、馆陶县第十八届人民代表大会第四次会议资金、人大代表视察及法律监督资金及规范性文件备案审查、案件质量评查及财政资金使用效率审计资金。</w:t>
      </w:r>
    </w:p>
    <w:p>
      <w:pPr>
        <w:pStyle w:val="19"/>
      </w:pPr>
      <w:r>
        <w:t>3、比上年增减情况</w:t>
      </w:r>
    </w:p>
    <w:p>
      <w:pPr>
        <w:pStyle w:val="19"/>
      </w:pPr>
      <w:r>
        <w:t>2024年预算收支安排462.38万元，较2023年预算减少322.06万元，其中：基本支出减少324.06万元，主要为人员调出及退休导致人员经费支出减少。项目支出增加2.00万元，主要为增开了一次县人民代表大会，增加馆陶县第十八届人民代表大会第四次会议资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2024年，我部门机关运行经费共计安排73.63万元，主要用于日常维修、办公用房水电费、办公用房取暖费、办公用房物业管理费等日常运行支出。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w:t>
      </w:r>
      <w:r>
        <w:rPr>
          <w:rFonts w:hint="eastAsia"/>
          <w:lang w:eastAsia="zh-CN"/>
        </w:rPr>
        <w:t>减少</w:t>
      </w:r>
      <w:r>
        <w:t>0.</w:t>
      </w:r>
      <w:r>
        <w:rPr>
          <w:rFonts w:hint="eastAsia"/>
          <w:lang w:val="en-US" w:eastAsia="zh-CN"/>
        </w:rPr>
        <w:t>65</w:t>
      </w:r>
      <w:r>
        <w:t>万元，增减变化的主要原因是压减公务接待费。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习近平新时代中国特色社会主义思想为指导，深入领会习近平总书记对地方人大及其常委会工作的重要指示精神，认真贯彻落实党的二十大和中央经济工作会议精神，围绕县委中心工作，服务大局，聚焦主业主责，重点围绕新冠肺炎疫情防控、复工复产和优化营商环境等开展工作，依法行使好立法权、监督权、重大事项决定权和人事任免权，推动人民代表大会制度与时俱进，推动新时代地方人大工作创新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1、人大监督职责。</w:t>
      </w:r>
    </w:p>
    <w:p>
      <w:pPr>
        <w:pStyle w:val="23"/>
      </w:pPr>
      <w:r>
        <w:t>绩效目标：加强对“一府一委两院”进行监督，促进各项法律法规、人大决议、报告等的落实，保障社会和谐稳定。</w:t>
      </w:r>
    </w:p>
    <w:p>
      <w:pPr>
        <w:pStyle w:val="23"/>
      </w:pPr>
      <w:r>
        <w:t>绩效指标：全年组织专门委员会委员、各工作委员会及特聘专家进行对法律实施情况进行执法调研、执法检查不少于4次；组织县人大常委会组成人员及代表进行集中视察不少于2次；组织县</w:t>
      </w:r>
      <w:r>
        <w:rPr>
          <w:rFonts w:hint="eastAsia"/>
        </w:rPr>
        <w:t>人大常委会委员</w:t>
      </w:r>
      <w:r>
        <w:t>及县人大代表进行专题询问和工作评议不少于2次；组织对县人大常委会组成人员及代表培训少于2次。开展代表建议督办会议不少于2次，切实提高代表建议办理实效。</w:t>
      </w:r>
    </w:p>
    <w:p>
      <w:pPr>
        <w:pStyle w:val="23"/>
      </w:pPr>
      <w:r>
        <w:t>2、人大会议职责。</w:t>
      </w:r>
    </w:p>
    <w:p>
      <w:pPr>
        <w:pStyle w:val="23"/>
      </w:pPr>
      <w:r>
        <w:t>绩效目标：完善议事规则和各项会议制度，规范会议程序，提高会议质量，提高人大及常委会议的质量和水平。</w:t>
      </w:r>
    </w:p>
    <w:p>
      <w:pPr>
        <w:pStyle w:val="23"/>
        <w:rPr>
          <w:highlight w:val="none"/>
        </w:rPr>
      </w:pPr>
      <w:r>
        <w:t>绩效指标：根</w:t>
      </w:r>
      <w:r>
        <w:rPr>
          <w:highlight w:val="none"/>
        </w:rPr>
        <w:t>据《</w:t>
      </w:r>
      <w:r>
        <w:rPr>
          <w:rFonts w:hint="eastAsia"/>
          <w:highlight w:val="none"/>
        </w:rPr>
        <w:t>中华人民共和国宪法</w:t>
      </w:r>
      <w:r>
        <w:rPr>
          <w:highlight w:val="none"/>
        </w:rPr>
        <w:t>》及法律规定，全年组织筹备召开县人民代表大会会议不少于1次，常务委员会会议不少于6次，其他各种会议若干次，并完成常委会文件起草、审核把关，常委会会议、主任会议及常委会党组会议决定事项、工作部署、重要文件及领导批示的传达和督办。</w:t>
      </w:r>
    </w:p>
    <w:p>
      <w:pPr>
        <w:pStyle w:val="23"/>
        <w:rPr>
          <w:highlight w:val="none"/>
        </w:rPr>
      </w:pPr>
      <w:r>
        <w:rPr>
          <w:highlight w:val="none"/>
        </w:rPr>
        <w:t>3、选举和任免职责。</w:t>
      </w:r>
    </w:p>
    <w:p>
      <w:pPr>
        <w:pStyle w:val="23"/>
        <w:rPr>
          <w:highlight w:val="none"/>
        </w:rPr>
      </w:pPr>
      <w:r>
        <w:rPr>
          <w:highlight w:val="none"/>
        </w:rPr>
        <w:t>绩效目标：实现县委人事安排部署，提高组织选举工作水平。</w:t>
      </w:r>
    </w:p>
    <w:p>
      <w:pPr>
        <w:pStyle w:val="23"/>
      </w:pPr>
      <w:r>
        <w:rPr>
          <w:highlight w:val="none"/>
        </w:rPr>
        <w:t>绩效指标：按照《</w:t>
      </w:r>
      <w:r>
        <w:rPr>
          <w:rFonts w:hint="eastAsia"/>
          <w:highlight w:val="none"/>
        </w:rPr>
        <w:t>中华人民共和国宪法</w:t>
      </w:r>
      <w:r>
        <w:rPr>
          <w:highlight w:val="none"/>
        </w:rPr>
        <w:t>》及法律规定，承担县级人大代表换届选举、县级国家机关领导人的选举和常委会人事任免的服务工作；指导县、乡人大换届选举工作；负责对</w:t>
      </w:r>
      <w:r>
        <w:t>县政府组成人员和县高级人民法院、县人民检察院主要负责人的目标责任书、述职报告的督办工督办工作；组织向宪法宣誓；对换届选举人员进行培训。</w:t>
      </w:r>
    </w:p>
    <w:p>
      <w:pPr>
        <w:pStyle w:val="23"/>
      </w:pPr>
      <w:r>
        <w:t>4、人大事务管理职责</w:t>
      </w:r>
    </w:p>
    <w:p>
      <w:pPr>
        <w:pStyle w:val="23"/>
      </w:pPr>
      <w:r>
        <w:t>绩效目标：促进机关自身建设、服务保障能力进一步提升。</w:t>
      </w:r>
    </w:p>
    <w:p>
      <w:pPr>
        <w:pStyle w:val="23"/>
      </w:pPr>
      <w:r>
        <w:t>绩效指标：（1）办理来信来访，日常外事活动和县人大代表团出访事务，内外宾接待，常委会新闻发布和对外宣传，人大系列工作的宣传报道；会议表决系统建设与维护；代表大会和常委会会议公报、人大工作年鉴、大事记和组织史的编写及印刷；负责县内外人大常委会联系；重大课题调研。（2）负责机关文书档案印信管理和保密，机关人事、离退休人员服务，财务、基建、后勤服务及警卫工作；机关信息建设和办公自动化建设；负责对全县人大系统信息建设和办公自动化建设的指导、规划、组织、协调和人员培训工作；纪检组办案及培训；领导交办的其他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1、进一步提升综合服务水平。</w:t>
      </w:r>
    </w:p>
    <w:p>
      <w:pPr>
        <w:pStyle w:val="24"/>
      </w:pPr>
      <w:r>
        <w:t>主动适应人大工作发展的新形势，准确把握县委对人大工作的新要求，认真学习全国人大、省、市人大工作方法，总结提炼好经验好做法，建立常态化长效化工作机制，做到“三个注重”：一是注重学习培训，组织开展法律法规、综合文字、人大业务知识培训，努力提高工作能力和水平。二是注重规范管理，按照“及时高效、细致周到、公开规范”的要求，出台加强会议管理、规范简报工作流程等方面的制度规定，全力为人大重要会议和重大活动提供精准服务。三是注重统筹协调，增强协调配合各工作机构开展立法、监督、调研等各项工作的积极性、主动性，形成</w:t>
      </w:r>
      <w:r>
        <w:rPr>
          <w:rFonts w:hint="eastAsia"/>
        </w:rPr>
        <w:t>人大常委会机关</w:t>
      </w:r>
      <w:r>
        <w:t>工作整体合力。</w:t>
      </w:r>
    </w:p>
    <w:p>
      <w:pPr>
        <w:pStyle w:val="24"/>
      </w:pPr>
      <w:r>
        <w:t>2、进一步加大任务落实力度。</w:t>
      </w:r>
    </w:p>
    <w:p>
      <w:pPr>
        <w:pStyle w:val="24"/>
      </w:pPr>
      <w:r>
        <w:t>把加强督查督办作为服务领导决策和提升工作质量的重要抓手。建立健全督查督办机制，规范工作流程，明确责任处室，充分发挥办公厅的桥梁枢纽作用，做到“三个围绕”：一是围绕上级重大决策、重要文件、重要工作部署贯彻落实情况开展专项督查，形成专项汇报材料。二是围绕人大工作报告和年度工作要点中确定的目标任务开展定期督查，形成月度、季度、半年和全年工作进展情况汇报，配合各工作机构做好常委会会议审议意见的印发跟踪问效工作。三是围绕重要会议确定的事项、县委领导批示或直接交办的工作开展重点督查，明确督办主体、对象、时限等，推动工作高效落实，及时反馈结果，做到件件有着落，事事有回音。</w:t>
      </w:r>
    </w:p>
    <w:p>
      <w:pPr>
        <w:pStyle w:val="24"/>
      </w:pPr>
      <w:r>
        <w:t>3、进一步提高机关党建质量。</w:t>
      </w:r>
    </w:p>
    <w:p>
      <w:pPr>
        <w:pStyle w:val="24"/>
      </w:pPr>
      <w:r>
        <w:t>认真学习贯彻中央及省、市、县委重要决策部署，不断提高政治站位、增强政治自觉，做到“三个推进”：一是推进党建教育学习，全面总结提升各项党建成果，继续推进“两学一做”学习教育常态化制度化，用党的创新理论武装头脑、指导实践、推动工作。二是推进党建工作规范化，巩固支部标准化建设达标成果，督促指导各党支部认真落实“三会一课”制度。按照政治统领、班子履责、队伍建设、内部管理、制度落实、基础保障、功能发挥“七个过硬”的要求，努力打造“过硬支部”。建设一支综合素质高、专业能力强的党务工作者队伍，不断加强机关基层党组织建设。三是推进机关作风建设，认真开展“严规矩、强监督、转作风”集中整治形式主义官僚主义专项行动,从严管理干部，加强效能建设，引导机关干部严守组织纪律和工作操守，坚定理想信念，加强道德养成，培育优良作风，以作风建设新成效助推机关工作新作为。</w:t>
      </w:r>
    </w:p>
    <w:p>
      <w:pPr>
        <w:pStyle w:val="24"/>
      </w:pPr>
    </w:p>
    <w:p>
      <w:pPr>
        <w:pStyle w:val="24"/>
      </w:pPr>
    </w:p>
    <w:p>
      <w:pPr>
        <w:pStyle w:val="24"/>
      </w:pPr>
    </w:p>
    <w:p>
      <w:pPr>
        <w:pStyle w:val="24"/>
      </w:pPr>
    </w:p>
    <w:p>
      <w:pPr>
        <w:pStyle w:val="24"/>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1、馆陶县第十八届人</w:t>
      </w:r>
      <w:r>
        <w:rPr>
          <w:rFonts w:hint="eastAsia" w:ascii="方正仿宋_GBK" w:hAnsi="方正仿宋_GBK" w:eastAsia="方正仿宋_GBK" w:cs="方正仿宋_GBK"/>
          <w:color w:val="000000"/>
          <w:sz w:val="28"/>
          <w:lang w:eastAsia="zh-CN"/>
        </w:rPr>
        <w:t>民</w:t>
      </w:r>
      <w:r>
        <w:rPr>
          <w:rFonts w:ascii="方正仿宋_GBK" w:hAnsi="方正仿宋_GBK" w:eastAsia="方正仿宋_GBK" w:cs="方正仿宋_GBK"/>
          <w:color w:val="000000"/>
          <w:sz w:val="28"/>
        </w:rPr>
        <w:t>代表大会第五次会议资金绩效目标表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13043324P00000110002M</w:t>
            </w:r>
          </w:p>
        </w:tc>
        <w:tc>
          <w:tcPr>
            <w:tcW w:w="2835" w:type="dxa"/>
            <w:vAlign w:val="center"/>
          </w:tcPr>
          <w:p>
            <w:pPr>
              <w:pStyle w:val="11"/>
            </w:pPr>
            <w:r>
              <w:t>项目名称</w:t>
            </w:r>
          </w:p>
        </w:tc>
        <w:tc>
          <w:tcPr>
            <w:tcW w:w="6094" w:type="dxa"/>
            <w:gridSpan w:val="3"/>
            <w:vAlign w:val="center"/>
          </w:tcPr>
          <w:p>
            <w:pPr>
              <w:pStyle w:val="13"/>
            </w:pPr>
            <w:r>
              <w:t>馆陶县第十八届人</w:t>
            </w:r>
            <w:r>
              <w:rPr>
                <w:rFonts w:hint="eastAsia"/>
                <w:lang w:eastAsia="zh-CN"/>
              </w:rPr>
              <w:t>民</w:t>
            </w:r>
            <w:r>
              <w:t>代表大会第五次会议资金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22.40</w:t>
            </w:r>
          </w:p>
        </w:tc>
        <w:tc>
          <w:tcPr>
            <w:tcW w:w="2835" w:type="dxa"/>
            <w:vAlign w:val="center"/>
          </w:tcPr>
          <w:p>
            <w:pPr>
              <w:pStyle w:val="11"/>
            </w:pPr>
            <w:r>
              <w:t>其中：财政    资金</w:t>
            </w:r>
          </w:p>
        </w:tc>
        <w:tc>
          <w:tcPr>
            <w:tcW w:w="2551" w:type="dxa"/>
            <w:vAlign w:val="center"/>
          </w:tcPr>
          <w:p>
            <w:pPr>
              <w:pStyle w:val="13"/>
            </w:pPr>
            <w:r>
              <w:t>22.40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用于组织召开馆陶县第十八届人民代表大会第五次会议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1.用于组织召开馆陶县第十八届人民代表大会第五次会议，充分发挥人大法律监督作用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参会人数</w:t>
            </w:r>
          </w:p>
        </w:tc>
        <w:tc>
          <w:tcPr>
            <w:tcW w:w="5386" w:type="dxa"/>
            <w:vAlign w:val="center"/>
          </w:tcPr>
          <w:p>
            <w:pPr>
              <w:pStyle w:val="13"/>
            </w:pPr>
            <w:r>
              <w:t>参加本次会议人大代表人数</w:t>
            </w:r>
          </w:p>
        </w:tc>
        <w:tc>
          <w:tcPr>
            <w:tcW w:w="2268" w:type="dxa"/>
            <w:vAlign w:val="center"/>
          </w:tcPr>
          <w:p>
            <w:pPr>
              <w:pStyle w:val="13"/>
            </w:pPr>
            <w:r>
              <w:t>200人</w:t>
            </w:r>
          </w:p>
        </w:tc>
        <w:tc>
          <w:tcPr>
            <w:tcW w:w="1276" w:type="dxa"/>
            <w:vAlign w:val="center"/>
          </w:tcPr>
          <w:p>
            <w:pPr>
              <w:pStyle w:val="13"/>
            </w:pPr>
            <w:r>
              <w:t>组织法及会议实施议案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议案通过率</w:t>
            </w:r>
          </w:p>
        </w:tc>
        <w:tc>
          <w:tcPr>
            <w:tcW w:w="5386" w:type="dxa"/>
            <w:vAlign w:val="center"/>
          </w:tcPr>
          <w:p>
            <w:pPr>
              <w:pStyle w:val="13"/>
            </w:pPr>
            <w:r>
              <w:t>本次会议议案审议通过率</w:t>
            </w:r>
          </w:p>
        </w:tc>
        <w:tc>
          <w:tcPr>
            <w:tcW w:w="2268" w:type="dxa"/>
            <w:vAlign w:val="center"/>
          </w:tcPr>
          <w:p>
            <w:pPr>
              <w:pStyle w:val="13"/>
            </w:pPr>
            <w:r>
              <w:t>100%</w:t>
            </w:r>
          </w:p>
        </w:tc>
        <w:tc>
          <w:tcPr>
            <w:tcW w:w="1276" w:type="dxa"/>
            <w:vAlign w:val="center"/>
          </w:tcPr>
          <w:p>
            <w:pPr>
              <w:pStyle w:val="13"/>
            </w:pPr>
            <w:r>
              <w:t>组织法及会议实施议案</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会议完成时间</w:t>
            </w:r>
          </w:p>
        </w:tc>
        <w:tc>
          <w:tcPr>
            <w:tcW w:w="5386" w:type="dxa"/>
            <w:vAlign w:val="center"/>
          </w:tcPr>
          <w:p>
            <w:pPr>
              <w:pStyle w:val="13"/>
            </w:pPr>
            <w:r>
              <w:t>本次会议召开的时间</w:t>
            </w:r>
          </w:p>
        </w:tc>
        <w:tc>
          <w:tcPr>
            <w:tcW w:w="2268" w:type="dxa"/>
            <w:vAlign w:val="center"/>
          </w:tcPr>
          <w:p>
            <w:pPr>
              <w:pStyle w:val="13"/>
            </w:pPr>
            <w:r>
              <w:t>3天</w:t>
            </w:r>
          </w:p>
        </w:tc>
        <w:tc>
          <w:tcPr>
            <w:tcW w:w="1276" w:type="dxa"/>
            <w:vAlign w:val="center"/>
          </w:tcPr>
          <w:p>
            <w:pPr>
              <w:pStyle w:val="13"/>
            </w:pPr>
            <w:r>
              <w:t>组织法及会议实施议案</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会议总经费</w:t>
            </w:r>
          </w:p>
          <w:p>
            <w:pPr>
              <w:pStyle w:val="13"/>
            </w:pPr>
          </w:p>
        </w:tc>
        <w:tc>
          <w:tcPr>
            <w:tcW w:w="5386" w:type="dxa"/>
            <w:vAlign w:val="center"/>
          </w:tcPr>
          <w:p>
            <w:pPr>
              <w:pStyle w:val="13"/>
            </w:pPr>
            <w:r>
              <w:t>本次会议召开的总经费开支</w:t>
            </w:r>
          </w:p>
          <w:p>
            <w:pPr>
              <w:pStyle w:val="13"/>
            </w:pPr>
          </w:p>
        </w:tc>
        <w:tc>
          <w:tcPr>
            <w:tcW w:w="2268" w:type="dxa"/>
            <w:vAlign w:val="center"/>
          </w:tcPr>
          <w:p>
            <w:pPr>
              <w:pStyle w:val="13"/>
            </w:pPr>
            <w:r>
              <w:t>28万元</w:t>
            </w:r>
          </w:p>
        </w:tc>
        <w:tc>
          <w:tcPr>
            <w:tcW w:w="1276" w:type="dxa"/>
            <w:vAlign w:val="center"/>
          </w:tcPr>
          <w:p>
            <w:pPr>
              <w:pStyle w:val="13"/>
            </w:pPr>
            <w:r>
              <w:t>项目测算表</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促进经济发展</w:t>
            </w:r>
          </w:p>
        </w:tc>
        <w:tc>
          <w:tcPr>
            <w:tcW w:w="5386" w:type="dxa"/>
            <w:vAlign w:val="center"/>
          </w:tcPr>
          <w:p>
            <w:pPr>
              <w:pStyle w:val="13"/>
            </w:pPr>
            <w:r>
              <w:t>促进区域经济社会发展情况</w:t>
            </w:r>
          </w:p>
        </w:tc>
        <w:tc>
          <w:tcPr>
            <w:tcW w:w="2268" w:type="dxa"/>
            <w:vAlign w:val="center"/>
          </w:tcPr>
          <w:p>
            <w:pPr>
              <w:pStyle w:val="13"/>
            </w:pPr>
            <w:r>
              <w:t>100%</w:t>
            </w:r>
          </w:p>
        </w:tc>
        <w:tc>
          <w:tcPr>
            <w:tcW w:w="1276" w:type="dxa"/>
            <w:vAlign w:val="center"/>
          </w:tcPr>
          <w:p>
            <w:pPr>
              <w:pStyle w:val="13"/>
            </w:pPr>
            <w:r>
              <w:t>组织法及会议实施议案</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促进社会和谐</w:t>
            </w:r>
          </w:p>
        </w:tc>
        <w:tc>
          <w:tcPr>
            <w:tcW w:w="5386" w:type="dxa"/>
            <w:vAlign w:val="center"/>
          </w:tcPr>
          <w:p>
            <w:pPr>
              <w:pStyle w:val="13"/>
            </w:pPr>
            <w:r>
              <w:t>促进区域社会和谐稳定情况</w:t>
            </w:r>
          </w:p>
        </w:tc>
        <w:tc>
          <w:tcPr>
            <w:tcW w:w="2268" w:type="dxa"/>
            <w:vAlign w:val="center"/>
          </w:tcPr>
          <w:p>
            <w:pPr>
              <w:pStyle w:val="13"/>
            </w:pPr>
            <w:r>
              <w:t>100%</w:t>
            </w:r>
          </w:p>
        </w:tc>
        <w:tc>
          <w:tcPr>
            <w:tcW w:w="1276" w:type="dxa"/>
            <w:vAlign w:val="center"/>
          </w:tcPr>
          <w:p>
            <w:pPr>
              <w:pStyle w:val="13"/>
            </w:pPr>
            <w:r>
              <w:t>组织法及会议实施议案</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参会代表满意度</w:t>
            </w:r>
          </w:p>
        </w:tc>
        <w:tc>
          <w:tcPr>
            <w:tcW w:w="5386" w:type="dxa"/>
            <w:vAlign w:val="center"/>
          </w:tcPr>
          <w:p>
            <w:pPr>
              <w:pStyle w:val="13"/>
            </w:pPr>
            <w:r>
              <w:t>参会代表对本次会议的满意度</w:t>
            </w:r>
          </w:p>
        </w:tc>
        <w:tc>
          <w:tcPr>
            <w:tcW w:w="2268" w:type="dxa"/>
            <w:vAlign w:val="center"/>
          </w:tcPr>
          <w:p>
            <w:pPr>
              <w:pStyle w:val="13"/>
            </w:pPr>
            <w:r>
              <w:t>≥95%</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2、规范性文件备案审查、案件质量评查及财政资金使用效率审计经费绩效目标表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13043324P00010710001U</w:t>
            </w:r>
          </w:p>
        </w:tc>
        <w:tc>
          <w:tcPr>
            <w:tcW w:w="2835" w:type="dxa"/>
            <w:vAlign w:val="center"/>
          </w:tcPr>
          <w:p>
            <w:pPr>
              <w:pStyle w:val="11"/>
            </w:pPr>
            <w:r>
              <w:t>项目名称</w:t>
            </w:r>
          </w:p>
        </w:tc>
        <w:tc>
          <w:tcPr>
            <w:tcW w:w="6094" w:type="dxa"/>
            <w:gridSpan w:val="3"/>
            <w:vAlign w:val="center"/>
          </w:tcPr>
          <w:p>
            <w:pPr>
              <w:pStyle w:val="13"/>
            </w:pPr>
            <w:r>
              <w:t>规范性文件备案审查、案件质量评查及财政资金使用效率审计经费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用于规范性文件备案审查、案件质量评查活动及财政资金使用效率审计监督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1.用于规范性文件备案审查活动，推进依法行政</w:t>
            </w:r>
          </w:p>
          <w:p>
            <w:pPr>
              <w:pStyle w:val="13"/>
            </w:pPr>
            <w:r>
              <w:t>2.用于案件质量评查活动，保证同类案件处理标准一致，维护国家法治统一</w:t>
            </w:r>
          </w:p>
          <w:p>
            <w:pPr>
              <w:pStyle w:val="13"/>
            </w:pPr>
            <w:r>
              <w:t>3.用于对财政资金监督，提升财政资金使用效率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规范性文件备案审查次数</w:t>
            </w:r>
          </w:p>
        </w:tc>
        <w:tc>
          <w:tcPr>
            <w:tcW w:w="5386" w:type="dxa"/>
            <w:vAlign w:val="center"/>
          </w:tcPr>
          <w:p>
            <w:pPr>
              <w:pStyle w:val="13"/>
            </w:pPr>
            <w:r>
              <w:t>年度规范性文件备案审查次数</w:t>
            </w:r>
          </w:p>
        </w:tc>
        <w:tc>
          <w:tcPr>
            <w:tcW w:w="2268" w:type="dxa"/>
            <w:vAlign w:val="center"/>
          </w:tcPr>
          <w:p>
            <w:pPr>
              <w:pStyle w:val="13"/>
            </w:pPr>
            <w:r>
              <w:t>2次</w:t>
            </w:r>
          </w:p>
        </w:tc>
        <w:tc>
          <w:tcPr>
            <w:tcW w:w="1276" w:type="dxa"/>
            <w:vAlign w:val="center"/>
          </w:tcPr>
          <w:p>
            <w:pPr>
              <w:pStyle w:val="13"/>
            </w:pPr>
            <w:r>
              <w:t>监督法及项目实施方案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案件质量评查次数</w:t>
            </w:r>
          </w:p>
        </w:tc>
        <w:tc>
          <w:tcPr>
            <w:tcW w:w="5386" w:type="dxa"/>
            <w:vAlign w:val="center"/>
          </w:tcPr>
          <w:p>
            <w:pPr>
              <w:pStyle w:val="13"/>
            </w:pPr>
            <w:r>
              <w:t>年度案件质量评查次数</w:t>
            </w:r>
          </w:p>
        </w:tc>
        <w:tc>
          <w:tcPr>
            <w:tcW w:w="2268" w:type="dxa"/>
            <w:vAlign w:val="center"/>
          </w:tcPr>
          <w:p>
            <w:pPr>
              <w:pStyle w:val="13"/>
            </w:pPr>
            <w:r>
              <w:t>2次</w:t>
            </w:r>
          </w:p>
        </w:tc>
        <w:tc>
          <w:tcPr>
            <w:tcW w:w="1276" w:type="dxa"/>
            <w:vAlign w:val="center"/>
          </w:tcPr>
          <w:p>
            <w:pPr>
              <w:pStyle w:val="13"/>
            </w:pPr>
            <w:r>
              <w:t>监督法及项目实施方案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财政资金使用效率审计次数</w:t>
            </w:r>
          </w:p>
        </w:tc>
        <w:tc>
          <w:tcPr>
            <w:tcW w:w="5386" w:type="dxa"/>
            <w:vAlign w:val="center"/>
          </w:tcPr>
          <w:p>
            <w:pPr>
              <w:pStyle w:val="13"/>
            </w:pPr>
            <w:r>
              <w:t>年度财政资金使用效率审计次数</w:t>
            </w:r>
          </w:p>
        </w:tc>
        <w:tc>
          <w:tcPr>
            <w:tcW w:w="2268" w:type="dxa"/>
            <w:vAlign w:val="center"/>
          </w:tcPr>
          <w:p>
            <w:pPr>
              <w:pStyle w:val="13"/>
            </w:pPr>
            <w:r>
              <w:t>2次</w:t>
            </w:r>
          </w:p>
        </w:tc>
        <w:tc>
          <w:tcPr>
            <w:tcW w:w="1276" w:type="dxa"/>
            <w:vAlign w:val="center"/>
          </w:tcPr>
          <w:p>
            <w:pPr>
              <w:pStyle w:val="13"/>
            </w:pPr>
            <w:r>
              <w:t>监督法及项目实施方案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目标任务实现率</w:t>
            </w:r>
          </w:p>
        </w:tc>
        <w:tc>
          <w:tcPr>
            <w:tcW w:w="5386" w:type="dxa"/>
            <w:vAlign w:val="center"/>
          </w:tcPr>
          <w:p>
            <w:pPr>
              <w:pStyle w:val="13"/>
            </w:pPr>
            <w:r>
              <w:t>年度项目各项任务实现率</w:t>
            </w:r>
          </w:p>
        </w:tc>
        <w:tc>
          <w:tcPr>
            <w:tcW w:w="2268" w:type="dxa"/>
            <w:vAlign w:val="center"/>
          </w:tcPr>
          <w:p>
            <w:pPr>
              <w:pStyle w:val="13"/>
            </w:pPr>
            <w:r>
              <w:t>100%</w:t>
            </w:r>
          </w:p>
        </w:tc>
        <w:tc>
          <w:tcPr>
            <w:tcW w:w="1276" w:type="dxa"/>
            <w:vAlign w:val="center"/>
          </w:tcPr>
          <w:p>
            <w:pPr>
              <w:pStyle w:val="13"/>
            </w:pPr>
            <w:r>
              <w:t>监督法及项目实施方案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年度项目各项工作任务完成时限</w:t>
            </w:r>
          </w:p>
        </w:tc>
        <w:tc>
          <w:tcPr>
            <w:tcW w:w="2268" w:type="dxa"/>
            <w:vAlign w:val="center"/>
          </w:tcPr>
          <w:p>
            <w:pPr>
              <w:pStyle w:val="13"/>
            </w:pPr>
            <w:r>
              <w:t>12月</w:t>
            </w:r>
          </w:p>
        </w:tc>
        <w:tc>
          <w:tcPr>
            <w:tcW w:w="1276" w:type="dxa"/>
            <w:vAlign w:val="center"/>
          </w:tcPr>
          <w:p>
            <w:pPr>
              <w:pStyle w:val="13"/>
            </w:pPr>
            <w:r>
              <w:t>监督法及项目实施方案</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项目总经费</w:t>
            </w:r>
          </w:p>
        </w:tc>
        <w:tc>
          <w:tcPr>
            <w:tcW w:w="5386" w:type="dxa"/>
            <w:vAlign w:val="center"/>
          </w:tcPr>
          <w:p>
            <w:pPr>
              <w:pStyle w:val="13"/>
            </w:pPr>
            <w:r>
              <w:t>年度项目实施需要的总经费</w:t>
            </w:r>
          </w:p>
        </w:tc>
        <w:tc>
          <w:tcPr>
            <w:tcW w:w="2268" w:type="dxa"/>
            <w:vAlign w:val="center"/>
          </w:tcPr>
          <w:p>
            <w:pPr>
              <w:pStyle w:val="13"/>
            </w:pPr>
            <w:r>
              <w:t>5万元</w:t>
            </w:r>
          </w:p>
        </w:tc>
        <w:tc>
          <w:tcPr>
            <w:tcW w:w="1276" w:type="dxa"/>
            <w:vAlign w:val="center"/>
          </w:tcPr>
          <w:p>
            <w:pPr>
              <w:pStyle w:val="13"/>
            </w:pPr>
            <w:r>
              <w:t>项目测算表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促进县域经济发展</w:t>
            </w:r>
          </w:p>
        </w:tc>
        <w:tc>
          <w:tcPr>
            <w:tcW w:w="5386" w:type="dxa"/>
            <w:vAlign w:val="center"/>
          </w:tcPr>
          <w:p>
            <w:pPr>
              <w:pStyle w:val="13"/>
            </w:pPr>
            <w:r>
              <w:t>项目实施促进县域经济发展</w:t>
            </w:r>
          </w:p>
        </w:tc>
        <w:tc>
          <w:tcPr>
            <w:tcW w:w="2268" w:type="dxa"/>
            <w:vAlign w:val="center"/>
          </w:tcPr>
          <w:p>
            <w:pPr>
              <w:pStyle w:val="13"/>
            </w:pPr>
            <w:r>
              <w:t>100%</w:t>
            </w:r>
          </w:p>
        </w:tc>
        <w:tc>
          <w:tcPr>
            <w:tcW w:w="1276" w:type="dxa"/>
            <w:vAlign w:val="center"/>
          </w:tcPr>
          <w:p>
            <w:pPr>
              <w:pStyle w:val="13"/>
            </w:pPr>
            <w:r>
              <w:t>监督法及项目实施方案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促进社会和谐稳定</w:t>
            </w:r>
          </w:p>
        </w:tc>
        <w:tc>
          <w:tcPr>
            <w:tcW w:w="5386" w:type="dxa"/>
            <w:vAlign w:val="center"/>
          </w:tcPr>
          <w:p>
            <w:pPr>
              <w:pStyle w:val="13"/>
            </w:pPr>
            <w:r>
              <w:t>项目实施促进社会和谐稳定</w:t>
            </w:r>
          </w:p>
        </w:tc>
        <w:tc>
          <w:tcPr>
            <w:tcW w:w="2268" w:type="dxa"/>
            <w:vAlign w:val="center"/>
          </w:tcPr>
          <w:p>
            <w:pPr>
              <w:pStyle w:val="13"/>
            </w:pPr>
            <w:r>
              <w:t>100%</w:t>
            </w:r>
          </w:p>
        </w:tc>
        <w:tc>
          <w:tcPr>
            <w:tcW w:w="1276" w:type="dxa"/>
            <w:vAlign w:val="center"/>
          </w:tcPr>
          <w:p>
            <w:pPr>
              <w:pStyle w:val="13"/>
            </w:pPr>
            <w:r>
              <w:t>监督法及项目实施方案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被监督对象的满意度</w:t>
            </w:r>
          </w:p>
        </w:tc>
        <w:tc>
          <w:tcPr>
            <w:tcW w:w="5386" w:type="dxa"/>
            <w:vAlign w:val="center"/>
          </w:tcPr>
          <w:p>
            <w:pPr>
              <w:pStyle w:val="13"/>
            </w:pPr>
            <w:r>
              <w:t>被监督对像满意的比例</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3、人大代表视察及法律监督工作经费绩效目标表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13043324P000106100016</w:t>
            </w:r>
          </w:p>
        </w:tc>
        <w:tc>
          <w:tcPr>
            <w:tcW w:w="2835" w:type="dxa"/>
            <w:vAlign w:val="center"/>
          </w:tcPr>
          <w:p>
            <w:pPr>
              <w:pStyle w:val="11"/>
            </w:pPr>
            <w:r>
              <w:t>项目名称</w:t>
            </w:r>
          </w:p>
        </w:tc>
        <w:tc>
          <w:tcPr>
            <w:tcW w:w="6094" w:type="dxa"/>
            <w:gridSpan w:val="3"/>
            <w:vAlign w:val="center"/>
          </w:tcPr>
          <w:p>
            <w:pPr>
              <w:pStyle w:val="13"/>
            </w:pPr>
            <w:r>
              <w:t>人大代表视察及法律监督工作经费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5.60</w:t>
            </w:r>
          </w:p>
        </w:tc>
        <w:tc>
          <w:tcPr>
            <w:tcW w:w="2835" w:type="dxa"/>
            <w:vAlign w:val="center"/>
          </w:tcPr>
          <w:p>
            <w:pPr>
              <w:pStyle w:val="11"/>
            </w:pPr>
            <w:r>
              <w:t>其中：财政    资金</w:t>
            </w:r>
          </w:p>
        </w:tc>
        <w:tc>
          <w:tcPr>
            <w:tcW w:w="2551" w:type="dxa"/>
            <w:vAlign w:val="center"/>
          </w:tcPr>
          <w:p>
            <w:pPr>
              <w:pStyle w:val="13"/>
            </w:pPr>
            <w:r>
              <w:t>5.60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用于组织人大代表开展集中视察及执法检查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1.用于组织人大代表开展集中视察及执法检查，以促进县域经济发展和社会和谐稳定。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视察及检查次数</w:t>
            </w:r>
          </w:p>
        </w:tc>
        <w:tc>
          <w:tcPr>
            <w:tcW w:w="5386" w:type="dxa"/>
            <w:vAlign w:val="center"/>
          </w:tcPr>
          <w:p>
            <w:pPr>
              <w:pStyle w:val="13"/>
            </w:pPr>
            <w:r>
              <w:t>人大代表视察及执法检查的次数</w:t>
            </w:r>
          </w:p>
        </w:tc>
        <w:tc>
          <w:tcPr>
            <w:tcW w:w="2268" w:type="dxa"/>
            <w:vAlign w:val="center"/>
          </w:tcPr>
          <w:p>
            <w:pPr>
              <w:pStyle w:val="13"/>
            </w:pPr>
            <w:r>
              <w:t>12次</w:t>
            </w:r>
          </w:p>
        </w:tc>
        <w:tc>
          <w:tcPr>
            <w:tcW w:w="1276" w:type="dxa"/>
            <w:vAlign w:val="center"/>
          </w:tcPr>
          <w:p>
            <w:pPr>
              <w:pStyle w:val="13"/>
            </w:pPr>
            <w:r>
              <w:t>监督法及项目实施方案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意见建议采纳率</w:t>
            </w:r>
          </w:p>
        </w:tc>
        <w:tc>
          <w:tcPr>
            <w:tcW w:w="5386" w:type="dxa"/>
            <w:vAlign w:val="center"/>
          </w:tcPr>
          <w:p>
            <w:pPr>
              <w:pStyle w:val="13"/>
            </w:pPr>
            <w:r>
              <w:t>人大代表意见、建议采纳比例</w:t>
            </w:r>
          </w:p>
        </w:tc>
        <w:tc>
          <w:tcPr>
            <w:tcW w:w="2268" w:type="dxa"/>
            <w:vAlign w:val="center"/>
          </w:tcPr>
          <w:p>
            <w:pPr>
              <w:pStyle w:val="13"/>
            </w:pPr>
            <w:r>
              <w:t>100%</w:t>
            </w:r>
          </w:p>
        </w:tc>
        <w:tc>
          <w:tcPr>
            <w:tcW w:w="1276" w:type="dxa"/>
            <w:vAlign w:val="center"/>
          </w:tcPr>
          <w:p>
            <w:pPr>
              <w:pStyle w:val="13"/>
            </w:pPr>
            <w:r>
              <w:t>监督法及项目实施方案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年度代表视察工作任务完成时限</w:t>
            </w:r>
          </w:p>
        </w:tc>
        <w:tc>
          <w:tcPr>
            <w:tcW w:w="2268" w:type="dxa"/>
            <w:vAlign w:val="center"/>
          </w:tcPr>
          <w:p>
            <w:pPr>
              <w:pStyle w:val="13"/>
            </w:pPr>
            <w:r>
              <w:t>12月</w:t>
            </w:r>
          </w:p>
        </w:tc>
        <w:tc>
          <w:tcPr>
            <w:tcW w:w="1276" w:type="dxa"/>
            <w:vAlign w:val="center"/>
          </w:tcPr>
          <w:p>
            <w:pPr>
              <w:pStyle w:val="13"/>
            </w:pPr>
            <w:r>
              <w:t>项目实施方案监督法及项目实施方案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项目总经费</w:t>
            </w:r>
          </w:p>
        </w:tc>
        <w:tc>
          <w:tcPr>
            <w:tcW w:w="5386" w:type="dxa"/>
            <w:vAlign w:val="center"/>
          </w:tcPr>
          <w:p>
            <w:pPr>
              <w:pStyle w:val="13"/>
            </w:pPr>
            <w:r>
              <w:t>组织开展代表视察及检查需要总经费</w:t>
            </w:r>
          </w:p>
        </w:tc>
        <w:tc>
          <w:tcPr>
            <w:tcW w:w="2268" w:type="dxa"/>
            <w:vAlign w:val="center"/>
          </w:tcPr>
          <w:p>
            <w:pPr>
              <w:pStyle w:val="13"/>
            </w:pPr>
            <w:r>
              <w:t>7万元</w:t>
            </w:r>
          </w:p>
        </w:tc>
        <w:tc>
          <w:tcPr>
            <w:tcW w:w="1276" w:type="dxa"/>
            <w:vAlign w:val="center"/>
          </w:tcPr>
          <w:p>
            <w:pPr>
              <w:pStyle w:val="13"/>
            </w:pPr>
            <w:r>
              <w:t>项目测算表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促进县域经济发展</w:t>
            </w:r>
          </w:p>
        </w:tc>
        <w:tc>
          <w:tcPr>
            <w:tcW w:w="5386" w:type="dxa"/>
            <w:vAlign w:val="center"/>
          </w:tcPr>
          <w:p>
            <w:pPr>
              <w:pStyle w:val="13"/>
            </w:pPr>
            <w:r>
              <w:t>项目实施促进县域经济效发展</w:t>
            </w:r>
          </w:p>
        </w:tc>
        <w:tc>
          <w:tcPr>
            <w:tcW w:w="2268" w:type="dxa"/>
            <w:vAlign w:val="center"/>
          </w:tcPr>
          <w:p>
            <w:pPr>
              <w:pStyle w:val="13"/>
            </w:pPr>
            <w:r>
              <w:t>100%</w:t>
            </w:r>
          </w:p>
        </w:tc>
        <w:tc>
          <w:tcPr>
            <w:tcW w:w="1276" w:type="dxa"/>
            <w:vAlign w:val="center"/>
          </w:tcPr>
          <w:p>
            <w:pPr>
              <w:pStyle w:val="13"/>
            </w:pPr>
            <w:r>
              <w:t>项目实施方案监督法及项目实施方案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促进社会和谐稳定</w:t>
            </w:r>
          </w:p>
        </w:tc>
        <w:tc>
          <w:tcPr>
            <w:tcW w:w="5386" w:type="dxa"/>
            <w:vAlign w:val="center"/>
          </w:tcPr>
          <w:p>
            <w:pPr>
              <w:pStyle w:val="13"/>
            </w:pPr>
            <w:r>
              <w:t>项目实施促进社会和谐稳定</w:t>
            </w:r>
          </w:p>
        </w:tc>
        <w:tc>
          <w:tcPr>
            <w:tcW w:w="2268" w:type="dxa"/>
            <w:vAlign w:val="center"/>
          </w:tcPr>
          <w:p>
            <w:pPr>
              <w:pStyle w:val="13"/>
            </w:pPr>
            <w:r>
              <w:t>100%</w:t>
            </w:r>
          </w:p>
        </w:tc>
        <w:tc>
          <w:tcPr>
            <w:tcW w:w="1276" w:type="dxa"/>
            <w:vAlign w:val="center"/>
          </w:tcPr>
          <w:p>
            <w:pPr>
              <w:pStyle w:val="13"/>
            </w:pPr>
            <w:r>
              <w:t>项目实施方案监督法及项目实施方案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活动参与人员满意度</w:t>
            </w:r>
          </w:p>
        </w:tc>
        <w:tc>
          <w:tcPr>
            <w:tcW w:w="5386" w:type="dxa"/>
            <w:vAlign w:val="center"/>
          </w:tcPr>
          <w:p>
            <w:pPr>
              <w:pStyle w:val="13"/>
            </w:pPr>
            <w:r>
              <w:t>活动参与人员满意度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4、人大代表之家（站）运维经费绩效目标表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13043324P000124100019</w:t>
            </w:r>
          </w:p>
        </w:tc>
        <w:tc>
          <w:tcPr>
            <w:tcW w:w="2835" w:type="dxa"/>
            <w:vAlign w:val="center"/>
          </w:tcPr>
          <w:p>
            <w:pPr>
              <w:pStyle w:val="11"/>
            </w:pPr>
            <w:r>
              <w:t>项目名称</w:t>
            </w:r>
          </w:p>
        </w:tc>
        <w:tc>
          <w:tcPr>
            <w:tcW w:w="6094" w:type="dxa"/>
            <w:gridSpan w:val="3"/>
            <w:vAlign w:val="center"/>
          </w:tcPr>
          <w:p>
            <w:pPr>
              <w:pStyle w:val="13"/>
            </w:pPr>
            <w:r>
              <w:t>人大代表之家（站）运维经费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用于全县人大代表之家（站）运行及维护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1.用于全县人大代表之家（站）运行及维护，充分发挥人大代表的桥梁纽带作用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保障代表家（站）数量</w:t>
            </w:r>
          </w:p>
        </w:tc>
        <w:tc>
          <w:tcPr>
            <w:tcW w:w="5386" w:type="dxa"/>
            <w:vAlign w:val="center"/>
          </w:tcPr>
          <w:p>
            <w:pPr>
              <w:pStyle w:val="13"/>
            </w:pPr>
            <w:r>
              <w:t>保障全县人大代表之家（站）数量</w:t>
            </w:r>
          </w:p>
        </w:tc>
        <w:tc>
          <w:tcPr>
            <w:tcW w:w="2268" w:type="dxa"/>
            <w:vAlign w:val="center"/>
          </w:tcPr>
          <w:p>
            <w:pPr>
              <w:pStyle w:val="13"/>
            </w:pPr>
            <w:r>
              <w:t>9个</w:t>
            </w:r>
          </w:p>
        </w:tc>
        <w:tc>
          <w:tcPr>
            <w:tcW w:w="1276" w:type="dxa"/>
            <w:vAlign w:val="center"/>
          </w:tcPr>
          <w:p>
            <w:pPr>
              <w:pStyle w:val="13"/>
            </w:pPr>
            <w:r>
              <w:t>冀办发（2017）34号、县委会议纪要及项目实施方案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代表家（站）运行达标率</w:t>
            </w:r>
          </w:p>
        </w:tc>
        <w:tc>
          <w:tcPr>
            <w:tcW w:w="5386" w:type="dxa"/>
            <w:vAlign w:val="center"/>
          </w:tcPr>
          <w:p>
            <w:pPr>
              <w:pStyle w:val="13"/>
            </w:pPr>
            <w:r>
              <w:t>全县人大代表之家（站）运行达标比率</w:t>
            </w:r>
          </w:p>
        </w:tc>
        <w:tc>
          <w:tcPr>
            <w:tcW w:w="2268" w:type="dxa"/>
            <w:vAlign w:val="center"/>
          </w:tcPr>
          <w:p>
            <w:pPr>
              <w:pStyle w:val="13"/>
            </w:pPr>
            <w:r>
              <w:t>100%</w:t>
            </w:r>
          </w:p>
        </w:tc>
        <w:tc>
          <w:tcPr>
            <w:tcW w:w="1276" w:type="dxa"/>
            <w:vAlign w:val="center"/>
          </w:tcPr>
          <w:p>
            <w:pPr>
              <w:pStyle w:val="13"/>
            </w:pPr>
            <w:r>
              <w:t>冀办发（2017）34号、县委会议纪要及项目实施方案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运维时间</w:t>
            </w:r>
          </w:p>
        </w:tc>
        <w:tc>
          <w:tcPr>
            <w:tcW w:w="5386" w:type="dxa"/>
            <w:vAlign w:val="center"/>
          </w:tcPr>
          <w:p>
            <w:pPr>
              <w:pStyle w:val="13"/>
            </w:pPr>
            <w:r>
              <w:t>本项目自实施运维至完成的时间</w:t>
            </w:r>
          </w:p>
        </w:tc>
        <w:tc>
          <w:tcPr>
            <w:tcW w:w="2268" w:type="dxa"/>
            <w:vAlign w:val="center"/>
          </w:tcPr>
          <w:p>
            <w:pPr>
              <w:pStyle w:val="13"/>
            </w:pPr>
            <w:r>
              <w:t>1年</w:t>
            </w:r>
          </w:p>
        </w:tc>
        <w:tc>
          <w:tcPr>
            <w:tcW w:w="1276" w:type="dxa"/>
            <w:vAlign w:val="center"/>
          </w:tcPr>
          <w:p>
            <w:pPr>
              <w:pStyle w:val="13"/>
            </w:pPr>
            <w:r>
              <w:t>冀办发（2017）34号、县委会议纪要及项目实施方案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运维经费</w:t>
            </w:r>
          </w:p>
        </w:tc>
        <w:tc>
          <w:tcPr>
            <w:tcW w:w="5386" w:type="dxa"/>
            <w:vAlign w:val="center"/>
          </w:tcPr>
          <w:p>
            <w:pPr>
              <w:pStyle w:val="13"/>
            </w:pPr>
            <w:r>
              <w:t>本项目实施运维需支出的总经费</w:t>
            </w:r>
          </w:p>
        </w:tc>
        <w:tc>
          <w:tcPr>
            <w:tcW w:w="2268" w:type="dxa"/>
            <w:vAlign w:val="center"/>
          </w:tcPr>
          <w:p>
            <w:pPr>
              <w:pStyle w:val="13"/>
            </w:pPr>
            <w:r>
              <w:t>10万元</w:t>
            </w:r>
          </w:p>
        </w:tc>
        <w:tc>
          <w:tcPr>
            <w:tcW w:w="1276" w:type="dxa"/>
            <w:vAlign w:val="center"/>
          </w:tcPr>
          <w:p>
            <w:pPr>
              <w:pStyle w:val="13"/>
            </w:pPr>
            <w:r>
              <w:t>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促进社会和谐稳定</w:t>
            </w:r>
          </w:p>
        </w:tc>
        <w:tc>
          <w:tcPr>
            <w:tcW w:w="5386" w:type="dxa"/>
            <w:vAlign w:val="center"/>
          </w:tcPr>
          <w:p>
            <w:pPr>
              <w:pStyle w:val="13"/>
            </w:pPr>
            <w:r>
              <w:t>促进县域社会和谐稳定情况</w:t>
            </w:r>
          </w:p>
        </w:tc>
        <w:tc>
          <w:tcPr>
            <w:tcW w:w="2268" w:type="dxa"/>
            <w:vAlign w:val="center"/>
          </w:tcPr>
          <w:p>
            <w:pPr>
              <w:pStyle w:val="13"/>
            </w:pPr>
            <w:r>
              <w:t>100%</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持续发挥作用期限</w:t>
            </w:r>
          </w:p>
        </w:tc>
        <w:tc>
          <w:tcPr>
            <w:tcW w:w="5386" w:type="dxa"/>
            <w:vAlign w:val="center"/>
          </w:tcPr>
          <w:p>
            <w:pPr>
              <w:pStyle w:val="13"/>
            </w:pPr>
            <w:r>
              <w:t>持续保障人大代表家（站）正常运行期限</w:t>
            </w:r>
          </w:p>
        </w:tc>
        <w:tc>
          <w:tcPr>
            <w:tcW w:w="2268" w:type="dxa"/>
            <w:vAlign w:val="center"/>
          </w:tcPr>
          <w:p>
            <w:pPr>
              <w:pStyle w:val="13"/>
            </w:pPr>
            <w:r>
              <w:t>1年</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服务代表满意度</w:t>
            </w:r>
          </w:p>
        </w:tc>
        <w:tc>
          <w:tcPr>
            <w:tcW w:w="5386" w:type="dxa"/>
            <w:vAlign w:val="center"/>
          </w:tcPr>
          <w:p>
            <w:pPr>
              <w:pStyle w:val="13"/>
            </w:pPr>
            <w:r>
              <w:t>服务人大代表及相关人员满意度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101馆陶县人大常委会办公室</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馆陶县人大常委会办公室（含所属单位）上年末固定资产金额为46.75万元（详见下表）。本年度拟购置固定资产总额为0.00万元，已按要求列入政府采购预算，详见政府采购预算表。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101馆陶县人大常委会办公室</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261</w:t>
            </w:r>
          </w:p>
        </w:tc>
        <w:tc>
          <w:tcPr>
            <w:tcW w:w="2835" w:type="dxa"/>
            <w:vAlign w:val="center"/>
          </w:tcPr>
          <w:p>
            <w:pPr>
              <w:pStyle w:val="12"/>
            </w:pPr>
            <w:r>
              <w:t>46.75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842BA"/>
    <w:multiLevelType w:val="singleLevel"/>
    <w:tmpl w:val="904842B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19513FF"/>
    <w:rsid w:val="07F92E63"/>
    <w:rsid w:val="0C5B487D"/>
    <w:rsid w:val="16E509B8"/>
    <w:rsid w:val="1E733CE6"/>
    <w:rsid w:val="3CA82A77"/>
    <w:rsid w:val="5CD61E68"/>
    <w:rsid w:val="70C55C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2024-03-08T15:40:30Z</dcterms:created>
  <dcterms:modified xsi:type="dcterms:W3CDTF">2024-03-08T07:40:30Z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2024-03-08T15:40:32Z</dcterms:created>
  <dcterms:modified xsi:type="dcterms:W3CDTF">2024-03-08T07:40:32Z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2024-03-08T15:40:32Z</dcterms:created>
  <dcterms:modified xsi:type="dcterms:W3CDTF">2024-03-08T07:40:31Z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2024-03-08T15:40:31Z</dcterms:created>
  <dcterms:modified xsi:type="dcterms:W3CDTF">2024-03-08T07:40:31Z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2024-03-08T15:40:29Z</dcterms:created>
  <dcterms:modified xsi:type="dcterms:W3CDTF">2024-03-08T07:40:28Z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2024-03-08T15:40:30Z</dcterms:created>
  <dcterms:modified xsi:type="dcterms:W3CDTF">2024-03-08T07:40:30Z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2024-03-08T15:40:30Z</dcterms:created>
  <dcterms:modified xsi:type="dcterms:W3CDTF">2024-03-08T07:40:30Z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2024-03-08T15:40:30Z</dcterms:created>
  <dcterms:modified xsi:type="dcterms:W3CDTF">2024-03-08T07:40:30Z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f1376a5-7c89-4fdd-aecf-a94ae3ce505f}">
  <ds:schemaRefs/>
</ds:datastoreItem>
</file>

<file path=customXml/itemProps10.xml><?xml version="1.0" encoding="utf-8"?>
<ds:datastoreItem xmlns:ds="http://schemas.openxmlformats.org/officeDocument/2006/customXml" ds:itemID="{b734ec74-afd1-4ad0-80b1-7a68ab978838}">
  <ds:schemaRefs/>
</ds:datastoreItem>
</file>

<file path=customXml/itemProps11.xml><?xml version="1.0" encoding="utf-8"?>
<ds:datastoreItem xmlns:ds="http://schemas.openxmlformats.org/officeDocument/2006/customXml" ds:itemID="{97043b8f-20ac-4802-85ea-60b5a15e491d}">
  <ds:schemaRefs/>
</ds:datastoreItem>
</file>

<file path=customXml/itemProps12.xml><?xml version="1.0" encoding="utf-8"?>
<ds:datastoreItem xmlns:ds="http://schemas.openxmlformats.org/officeDocument/2006/customXml" ds:itemID="{9cfdeacf-a204-4f1b-a046-32a6df4066cd}">
  <ds:schemaRefs/>
</ds:datastoreItem>
</file>

<file path=customXml/itemProps13.xml><?xml version="1.0" encoding="utf-8"?>
<ds:datastoreItem xmlns:ds="http://schemas.openxmlformats.org/officeDocument/2006/customXml" ds:itemID="{8919fa07-d343-4cf6-ab15-e7322688595a}">
  <ds:schemaRefs/>
</ds:datastoreItem>
</file>

<file path=customXml/itemProps14.xml><?xml version="1.0" encoding="utf-8"?>
<ds:datastoreItem xmlns:ds="http://schemas.openxmlformats.org/officeDocument/2006/customXml" ds:itemID="{4e907b5e-b463-47a1-b46f-7c132c1c5591}">
  <ds:schemaRefs/>
</ds:datastoreItem>
</file>

<file path=customXml/itemProps15.xml><?xml version="1.0" encoding="utf-8"?>
<ds:datastoreItem xmlns:ds="http://schemas.openxmlformats.org/officeDocument/2006/customXml" ds:itemID="{a4079b7f-a42f-4c0d-855a-75e4e80bb619}">
  <ds:schemaRefs/>
</ds:datastoreItem>
</file>

<file path=customXml/itemProps16.xml><?xml version="1.0" encoding="utf-8"?>
<ds:datastoreItem xmlns:ds="http://schemas.openxmlformats.org/officeDocument/2006/customXml" ds:itemID="{a20239d0-18ac-405d-8167-4fb08d0fefa0}">
  <ds:schemaRefs/>
</ds:datastoreItem>
</file>

<file path=customXml/itemProps2.xml><?xml version="1.0" encoding="utf-8"?>
<ds:datastoreItem xmlns:ds="http://schemas.openxmlformats.org/officeDocument/2006/customXml" ds:itemID="{7a246768-bb10-4f39-8964-1fc91982f34e}">
  <ds:schemaRefs/>
</ds:datastoreItem>
</file>

<file path=customXml/itemProps3.xml><?xml version="1.0" encoding="utf-8"?>
<ds:datastoreItem xmlns:ds="http://schemas.openxmlformats.org/officeDocument/2006/customXml" ds:itemID="{0beb009b-a6f8-4563-8e5a-971fb5b03934}">
  <ds:schemaRefs/>
</ds:datastoreItem>
</file>

<file path=customXml/itemProps4.xml><?xml version="1.0" encoding="utf-8"?>
<ds:datastoreItem xmlns:ds="http://schemas.openxmlformats.org/officeDocument/2006/customXml" ds:itemID="{6dff2fd7-9e78-453e-93c1-c9b1d9f98a00}">
  <ds:schemaRefs/>
</ds:datastoreItem>
</file>

<file path=customXml/itemProps5.xml><?xml version="1.0" encoding="utf-8"?>
<ds:datastoreItem xmlns:ds="http://schemas.openxmlformats.org/officeDocument/2006/customXml" ds:itemID="{73d65c5e-80e7-434e-9d96-def4355c97ea}">
  <ds:schemaRefs/>
</ds:datastoreItem>
</file>

<file path=customXml/itemProps6.xml><?xml version="1.0" encoding="utf-8"?>
<ds:datastoreItem xmlns:ds="http://schemas.openxmlformats.org/officeDocument/2006/customXml" ds:itemID="{0d31d5c9-8dc0-40c4-b925-eef609d6f0f4}">
  <ds:schemaRefs/>
</ds:datastoreItem>
</file>

<file path=customXml/itemProps7.xml><?xml version="1.0" encoding="utf-8"?>
<ds:datastoreItem xmlns:ds="http://schemas.openxmlformats.org/officeDocument/2006/customXml" ds:itemID="{73975b08-f118-4d03-893f-6b8f2877cfdf}">
  <ds:schemaRefs/>
</ds:datastoreItem>
</file>

<file path=customXml/itemProps8.xml><?xml version="1.0" encoding="utf-8"?>
<ds:datastoreItem xmlns:ds="http://schemas.openxmlformats.org/officeDocument/2006/customXml" ds:itemID="{a73d16c2-df23-4ef0-be66-4221b3f4e7b0}">
  <ds:schemaRefs/>
</ds:datastoreItem>
</file>

<file path=customXml/itemProps9.xml><?xml version="1.0" encoding="utf-8"?>
<ds:datastoreItem xmlns:ds="http://schemas.openxmlformats.org/officeDocument/2006/customXml" ds:itemID="{7ca89fbc-0b6c-4109-8b33-cf49d187d995}">
  <ds:schemaRefs/>
</ds:datastoreItem>
</file>

<file path=docProps/app.xml><?xml version="1.0" encoding="utf-8"?>
<Properties xmlns="http://schemas.openxmlformats.org/officeDocument/2006/extended-properties" xmlns:vt="http://schemas.openxmlformats.org/officeDocument/2006/docPropsVTypes">
  <Pages>41</Pages>
  <TotalTime>36</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2024-03-08T15:40:00Z</dcterms:created>
  <dc:creator>Administrator</dc:creator>
  <cp:lastModifiedBy>Sally</cp:lastModifiedBy>
  <dcterms:modified xsi:type="dcterms:W3CDTF">2024-05-22T01:24:33Z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8123975E0B1C47B0B3CC444B63251F88</vt:lpwstr>
  </property>
</Properties>
</file>