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一、馆陶县工商联合会本级收支预算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一、馆陶县工商联合会本级收支预算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714001馆陶县工商联合会本级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37.71</w:t>
            </w:r>
          </w:p>
        </w:tc>
        <w:tc>
          <w:tcPr>
            <w:tcW w:w="4535" w:type="dxa"/>
            <w:vAlign w:val="center"/>
          </w:tcPr>
          <w:p>
            <w:pPr>
              <w:pStyle w:val="12"/>
            </w:pPr>
            <w:r>
              <w:t>一、一般公共服务支出</w:t>
            </w:r>
          </w:p>
        </w:tc>
        <w:tc>
          <w:tcPr>
            <w:tcW w:w="2126" w:type="dxa"/>
            <w:vAlign w:val="center"/>
          </w:tcPr>
          <w:p>
            <w:pPr>
              <w:pStyle w:val="11"/>
            </w:pPr>
            <w:r>
              <w:t>30.20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37.71</w:t>
            </w:r>
          </w:p>
        </w:tc>
        <w:tc>
          <w:tcPr>
            <w:tcW w:w="4535" w:type="dxa"/>
            <w:vAlign w:val="center"/>
          </w:tcPr>
          <w:p>
            <w:pPr>
              <w:pStyle w:val="14"/>
            </w:pPr>
            <w:r>
              <w:t>本年支出合计</w:t>
            </w:r>
          </w:p>
        </w:tc>
        <w:tc>
          <w:tcPr>
            <w:tcW w:w="2126" w:type="dxa"/>
            <w:vAlign w:val="center"/>
          </w:tcPr>
          <w:p>
            <w:pPr>
              <w:pStyle w:val="15"/>
            </w:pPr>
            <w:r>
              <w:t>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37.71</w:t>
            </w:r>
          </w:p>
        </w:tc>
        <w:tc>
          <w:tcPr>
            <w:tcW w:w="4535" w:type="dxa"/>
            <w:vAlign w:val="center"/>
          </w:tcPr>
          <w:p>
            <w:pPr>
              <w:pStyle w:val="14"/>
            </w:pPr>
            <w:r>
              <w:t>支出总计</w:t>
            </w:r>
          </w:p>
        </w:tc>
        <w:tc>
          <w:tcPr>
            <w:tcW w:w="2126" w:type="dxa"/>
            <w:vAlign w:val="center"/>
          </w:tcPr>
          <w:p>
            <w:pPr>
              <w:pStyle w:val="15"/>
            </w:pPr>
            <w:r>
              <w:t>37.71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714001馆陶县工商联合会本级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37.71</w:t>
            </w:r>
          </w:p>
        </w:tc>
        <w:tc>
          <w:tcPr>
            <w:tcW w:w="1134" w:type="dxa"/>
            <w:vAlign w:val="center"/>
          </w:tcPr>
          <w:p>
            <w:pPr>
              <w:pStyle w:val="15"/>
            </w:pPr>
            <w:r>
              <w:t>37.71</w:t>
            </w:r>
          </w:p>
        </w:tc>
        <w:tc>
          <w:tcPr>
            <w:tcW w:w="1134" w:type="dxa"/>
            <w:vAlign w:val="center"/>
          </w:tcPr>
          <w:p>
            <w:pPr>
              <w:pStyle w:val="15"/>
            </w:pPr>
            <w:r>
              <w:t>37.71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30.20</w:t>
            </w:r>
          </w:p>
        </w:tc>
        <w:tc>
          <w:tcPr>
            <w:tcW w:w="1134" w:type="dxa"/>
            <w:vAlign w:val="center"/>
          </w:tcPr>
          <w:p>
            <w:pPr>
              <w:pStyle w:val="11"/>
            </w:pPr>
            <w:r>
              <w:t>30.20</w:t>
            </w:r>
          </w:p>
        </w:tc>
        <w:tc>
          <w:tcPr>
            <w:tcW w:w="1134" w:type="dxa"/>
            <w:vAlign w:val="center"/>
          </w:tcPr>
          <w:p>
            <w:pPr>
              <w:pStyle w:val="11"/>
            </w:pPr>
            <w:r>
              <w:t>30.20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20128</w:t>
            </w:r>
          </w:p>
        </w:tc>
        <w:tc>
          <w:tcPr>
            <w:tcW w:w="1559" w:type="dxa"/>
            <w:vAlign w:val="center"/>
          </w:tcPr>
          <w:p>
            <w:pPr>
              <w:pStyle w:val="12"/>
            </w:pPr>
            <w:r>
              <w:t>民主党派及工商联事务</w:t>
            </w:r>
          </w:p>
        </w:tc>
        <w:tc>
          <w:tcPr>
            <w:tcW w:w="1134" w:type="dxa"/>
            <w:vAlign w:val="center"/>
          </w:tcPr>
          <w:p>
            <w:pPr>
              <w:pStyle w:val="11"/>
            </w:pPr>
            <w:r>
              <w:t>30.20</w:t>
            </w:r>
          </w:p>
        </w:tc>
        <w:tc>
          <w:tcPr>
            <w:tcW w:w="1134" w:type="dxa"/>
            <w:vAlign w:val="center"/>
          </w:tcPr>
          <w:p>
            <w:pPr>
              <w:pStyle w:val="11"/>
            </w:pPr>
            <w:r>
              <w:t>30.20</w:t>
            </w:r>
          </w:p>
        </w:tc>
        <w:tc>
          <w:tcPr>
            <w:tcW w:w="1134" w:type="dxa"/>
            <w:vAlign w:val="center"/>
          </w:tcPr>
          <w:p>
            <w:pPr>
              <w:pStyle w:val="11"/>
            </w:pPr>
            <w:r>
              <w:t>30.20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2012801</w:t>
            </w:r>
          </w:p>
        </w:tc>
        <w:tc>
          <w:tcPr>
            <w:tcW w:w="1559" w:type="dxa"/>
            <w:vAlign w:val="center"/>
          </w:tcPr>
          <w:p>
            <w:pPr>
              <w:pStyle w:val="12"/>
            </w:pPr>
            <w:r>
              <w:t>行政运行</w:t>
            </w:r>
          </w:p>
        </w:tc>
        <w:tc>
          <w:tcPr>
            <w:tcW w:w="1134" w:type="dxa"/>
            <w:vAlign w:val="center"/>
          </w:tcPr>
          <w:p>
            <w:pPr>
              <w:pStyle w:val="11"/>
            </w:pPr>
            <w:r>
              <w:t>30.20</w:t>
            </w:r>
          </w:p>
        </w:tc>
        <w:tc>
          <w:tcPr>
            <w:tcW w:w="1134" w:type="dxa"/>
            <w:vAlign w:val="center"/>
          </w:tcPr>
          <w:p>
            <w:pPr>
              <w:pStyle w:val="11"/>
            </w:pPr>
            <w:r>
              <w:t>30.20</w:t>
            </w:r>
          </w:p>
        </w:tc>
        <w:tc>
          <w:tcPr>
            <w:tcW w:w="1134" w:type="dxa"/>
            <w:vAlign w:val="center"/>
          </w:tcPr>
          <w:p>
            <w:pPr>
              <w:pStyle w:val="11"/>
            </w:pPr>
            <w:r>
              <w:t>30.20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3.18</w:t>
            </w:r>
          </w:p>
        </w:tc>
        <w:tc>
          <w:tcPr>
            <w:tcW w:w="1134" w:type="dxa"/>
            <w:vAlign w:val="center"/>
          </w:tcPr>
          <w:p>
            <w:pPr>
              <w:pStyle w:val="11"/>
            </w:pPr>
            <w:r>
              <w:t>3.18</w:t>
            </w:r>
          </w:p>
        </w:tc>
        <w:tc>
          <w:tcPr>
            <w:tcW w:w="1134" w:type="dxa"/>
            <w:vAlign w:val="center"/>
          </w:tcPr>
          <w:p>
            <w:pPr>
              <w:pStyle w:val="11"/>
            </w:pPr>
            <w:r>
              <w:t>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3.18</w:t>
            </w:r>
          </w:p>
        </w:tc>
        <w:tc>
          <w:tcPr>
            <w:tcW w:w="1134" w:type="dxa"/>
            <w:vAlign w:val="center"/>
          </w:tcPr>
          <w:p>
            <w:pPr>
              <w:pStyle w:val="11"/>
            </w:pPr>
            <w:r>
              <w:t>3.18</w:t>
            </w:r>
          </w:p>
        </w:tc>
        <w:tc>
          <w:tcPr>
            <w:tcW w:w="1134" w:type="dxa"/>
            <w:vAlign w:val="center"/>
          </w:tcPr>
          <w:p>
            <w:pPr>
              <w:pStyle w:val="11"/>
            </w:pPr>
            <w:r>
              <w:t>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3.18</w:t>
            </w:r>
          </w:p>
        </w:tc>
        <w:tc>
          <w:tcPr>
            <w:tcW w:w="1134" w:type="dxa"/>
            <w:vAlign w:val="center"/>
          </w:tcPr>
          <w:p>
            <w:pPr>
              <w:pStyle w:val="11"/>
            </w:pPr>
            <w:r>
              <w:t>3.18</w:t>
            </w:r>
          </w:p>
        </w:tc>
        <w:tc>
          <w:tcPr>
            <w:tcW w:w="1134" w:type="dxa"/>
            <w:vAlign w:val="center"/>
          </w:tcPr>
          <w:p>
            <w:pPr>
              <w:pStyle w:val="11"/>
            </w:pPr>
            <w:r>
              <w:t>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2.73</w:t>
            </w:r>
          </w:p>
        </w:tc>
        <w:tc>
          <w:tcPr>
            <w:tcW w:w="1134" w:type="dxa"/>
            <w:vAlign w:val="center"/>
          </w:tcPr>
          <w:p>
            <w:pPr>
              <w:pStyle w:val="11"/>
            </w:pPr>
            <w:r>
              <w:t>2.73</w:t>
            </w:r>
          </w:p>
        </w:tc>
        <w:tc>
          <w:tcPr>
            <w:tcW w:w="1134" w:type="dxa"/>
            <w:vAlign w:val="center"/>
          </w:tcPr>
          <w:p>
            <w:pPr>
              <w:pStyle w:val="11"/>
            </w:pPr>
            <w:r>
              <w:t>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2.73</w:t>
            </w:r>
          </w:p>
        </w:tc>
        <w:tc>
          <w:tcPr>
            <w:tcW w:w="1134" w:type="dxa"/>
            <w:vAlign w:val="center"/>
          </w:tcPr>
          <w:p>
            <w:pPr>
              <w:pStyle w:val="11"/>
            </w:pPr>
            <w:r>
              <w:t>2.73</w:t>
            </w:r>
          </w:p>
        </w:tc>
        <w:tc>
          <w:tcPr>
            <w:tcW w:w="1134" w:type="dxa"/>
            <w:vAlign w:val="center"/>
          </w:tcPr>
          <w:p>
            <w:pPr>
              <w:pStyle w:val="11"/>
            </w:pPr>
            <w:r>
              <w:t>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2.73</w:t>
            </w:r>
          </w:p>
        </w:tc>
        <w:tc>
          <w:tcPr>
            <w:tcW w:w="1134" w:type="dxa"/>
            <w:vAlign w:val="center"/>
          </w:tcPr>
          <w:p>
            <w:pPr>
              <w:pStyle w:val="11"/>
            </w:pPr>
            <w:r>
              <w:t>2.73</w:t>
            </w:r>
          </w:p>
        </w:tc>
        <w:tc>
          <w:tcPr>
            <w:tcW w:w="1134" w:type="dxa"/>
            <w:vAlign w:val="center"/>
          </w:tcPr>
          <w:p>
            <w:pPr>
              <w:pStyle w:val="11"/>
            </w:pPr>
            <w:r>
              <w:t>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37.71</w:t>
            </w:r>
          </w:p>
        </w:tc>
        <w:tc>
          <w:tcPr>
            <w:tcW w:w="1361" w:type="dxa"/>
            <w:vAlign w:val="center"/>
          </w:tcPr>
          <w:p>
            <w:pPr>
              <w:pStyle w:val="15"/>
            </w:pPr>
            <w:r>
              <w:t>37.71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30.20</w:t>
            </w:r>
          </w:p>
        </w:tc>
        <w:tc>
          <w:tcPr>
            <w:tcW w:w="1361" w:type="dxa"/>
            <w:vAlign w:val="center"/>
          </w:tcPr>
          <w:p>
            <w:pPr>
              <w:pStyle w:val="11"/>
            </w:pPr>
            <w:r>
              <w:t>30.20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20128</w:t>
            </w:r>
          </w:p>
        </w:tc>
        <w:tc>
          <w:tcPr>
            <w:tcW w:w="4535" w:type="dxa"/>
            <w:vAlign w:val="center"/>
          </w:tcPr>
          <w:p>
            <w:pPr>
              <w:pStyle w:val="12"/>
            </w:pPr>
            <w:r>
              <w:t>民主党派及工商联事务</w:t>
            </w:r>
          </w:p>
        </w:tc>
        <w:tc>
          <w:tcPr>
            <w:tcW w:w="1361" w:type="dxa"/>
            <w:vAlign w:val="center"/>
          </w:tcPr>
          <w:p>
            <w:pPr>
              <w:pStyle w:val="11"/>
            </w:pPr>
            <w:r>
              <w:t>30.20</w:t>
            </w:r>
          </w:p>
        </w:tc>
        <w:tc>
          <w:tcPr>
            <w:tcW w:w="1361" w:type="dxa"/>
            <w:vAlign w:val="center"/>
          </w:tcPr>
          <w:p>
            <w:pPr>
              <w:pStyle w:val="11"/>
            </w:pPr>
            <w:r>
              <w:t>30.20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2012801</w:t>
            </w:r>
          </w:p>
        </w:tc>
        <w:tc>
          <w:tcPr>
            <w:tcW w:w="4535" w:type="dxa"/>
            <w:vAlign w:val="center"/>
          </w:tcPr>
          <w:p>
            <w:pPr>
              <w:pStyle w:val="12"/>
            </w:pPr>
            <w:r>
              <w:t>行政运行</w:t>
            </w:r>
          </w:p>
        </w:tc>
        <w:tc>
          <w:tcPr>
            <w:tcW w:w="1361" w:type="dxa"/>
            <w:vAlign w:val="center"/>
          </w:tcPr>
          <w:p>
            <w:pPr>
              <w:pStyle w:val="11"/>
            </w:pPr>
            <w:r>
              <w:t>30.20</w:t>
            </w:r>
          </w:p>
        </w:tc>
        <w:tc>
          <w:tcPr>
            <w:tcW w:w="1361" w:type="dxa"/>
            <w:vAlign w:val="center"/>
          </w:tcPr>
          <w:p>
            <w:pPr>
              <w:pStyle w:val="11"/>
            </w:pPr>
            <w:r>
              <w:t>30.20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3.18</w:t>
            </w:r>
          </w:p>
        </w:tc>
        <w:tc>
          <w:tcPr>
            <w:tcW w:w="1361" w:type="dxa"/>
            <w:vAlign w:val="center"/>
          </w:tcPr>
          <w:p>
            <w:pPr>
              <w:pStyle w:val="11"/>
            </w:pPr>
            <w:r>
              <w:t>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3.18</w:t>
            </w:r>
          </w:p>
        </w:tc>
        <w:tc>
          <w:tcPr>
            <w:tcW w:w="1361" w:type="dxa"/>
            <w:vAlign w:val="center"/>
          </w:tcPr>
          <w:p>
            <w:pPr>
              <w:pStyle w:val="11"/>
            </w:pPr>
            <w:r>
              <w:t>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3.18</w:t>
            </w:r>
          </w:p>
        </w:tc>
        <w:tc>
          <w:tcPr>
            <w:tcW w:w="1361" w:type="dxa"/>
            <w:vAlign w:val="center"/>
          </w:tcPr>
          <w:p>
            <w:pPr>
              <w:pStyle w:val="11"/>
            </w:pPr>
            <w:r>
              <w:t>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1.60</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1.60</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1.60</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2.73</w:t>
            </w:r>
          </w:p>
        </w:tc>
        <w:tc>
          <w:tcPr>
            <w:tcW w:w="1361" w:type="dxa"/>
            <w:vAlign w:val="center"/>
          </w:tcPr>
          <w:p>
            <w:pPr>
              <w:pStyle w:val="11"/>
            </w:pPr>
            <w:r>
              <w:t>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2.73</w:t>
            </w:r>
          </w:p>
        </w:tc>
        <w:tc>
          <w:tcPr>
            <w:tcW w:w="1361" w:type="dxa"/>
            <w:vAlign w:val="center"/>
          </w:tcPr>
          <w:p>
            <w:pPr>
              <w:pStyle w:val="11"/>
            </w:pPr>
            <w:r>
              <w:t>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2.73</w:t>
            </w:r>
          </w:p>
        </w:tc>
        <w:tc>
          <w:tcPr>
            <w:tcW w:w="1361" w:type="dxa"/>
            <w:vAlign w:val="center"/>
          </w:tcPr>
          <w:p>
            <w:pPr>
              <w:pStyle w:val="11"/>
            </w:pPr>
            <w:r>
              <w:t>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37.71</w:t>
            </w:r>
          </w:p>
        </w:tc>
        <w:tc>
          <w:tcPr>
            <w:tcW w:w="3402" w:type="dxa"/>
            <w:vAlign w:val="center"/>
          </w:tcPr>
          <w:p>
            <w:pPr>
              <w:pStyle w:val="12"/>
            </w:pPr>
            <w:r>
              <w:t>一、一般公共服务支出</w:t>
            </w:r>
          </w:p>
        </w:tc>
        <w:tc>
          <w:tcPr>
            <w:tcW w:w="1474" w:type="dxa"/>
            <w:vAlign w:val="center"/>
          </w:tcPr>
          <w:p>
            <w:pPr>
              <w:pStyle w:val="11"/>
            </w:pPr>
            <w:r>
              <w:t>30.20</w:t>
            </w:r>
          </w:p>
        </w:tc>
        <w:tc>
          <w:tcPr>
            <w:tcW w:w="1474" w:type="dxa"/>
            <w:vAlign w:val="center"/>
          </w:tcPr>
          <w:p>
            <w:pPr>
              <w:pStyle w:val="11"/>
            </w:pPr>
            <w:r>
              <w:t>30.20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3.18</w:t>
            </w:r>
          </w:p>
        </w:tc>
        <w:tc>
          <w:tcPr>
            <w:tcW w:w="1474" w:type="dxa"/>
            <w:vAlign w:val="center"/>
          </w:tcPr>
          <w:p>
            <w:pPr>
              <w:pStyle w:val="11"/>
            </w:pPr>
            <w:r>
              <w:t>3.18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1.60</w:t>
            </w:r>
          </w:p>
        </w:tc>
        <w:tc>
          <w:tcPr>
            <w:tcW w:w="1474" w:type="dxa"/>
            <w:vAlign w:val="center"/>
          </w:tcPr>
          <w:p>
            <w:pPr>
              <w:pStyle w:val="11"/>
            </w:pPr>
            <w:r>
              <w:t>1.60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2.73</w:t>
            </w:r>
          </w:p>
        </w:tc>
        <w:tc>
          <w:tcPr>
            <w:tcW w:w="1474" w:type="dxa"/>
            <w:vAlign w:val="center"/>
          </w:tcPr>
          <w:p>
            <w:pPr>
              <w:pStyle w:val="11"/>
            </w:pPr>
            <w:r>
              <w:t>2.73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37.71</w:t>
            </w:r>
          </w:p>
        </w:tc>
        <w:tc>
          <w:tcPr>
            <w:tcW w:w="3402" w:type="dxa"/>
            <w:vAlign w:val="center"/>
          </w:tcPr>
          <w:p>
            <w:pPr>
              <w:pStyle w:val="14"/>
            </w:pPr>
            <w:r>
              <w:t>本年支出合计</w:t>
            </w:r>
          </w:p>
        </w:tc>
        <w:tc>
          <w:tcPr>
            <w:tcW w:w="1474" w:type="dxa"/>
            <w:vAlign w:val="center"/>
          </w:tcPr>
          <w:p>
            <w:pPr>
              <w:pStyle w:val="15"/>
            </w:pPr>
            <w:r>
              <w:t>37.71</w:t>
            </w:r>
          </w:p>
        </w:tc>
        <w:tc>
          <w:tcPr>
            <w:tcW w:w="1474" w:type="dxa"/>
            <w:vAlign w:val="center"/>
          </w:tcPr>
          <w:p>
            <w:pPr>
              <w:pStyle w:val="15"/>
            </w:pPr>
            <w:r>
              <w:t>37.71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37.71</w:t>
            </w:r>
          </w:p>
        </w:tc>
        <w:tc>
          <w:tcPr>
            <w:tcW w:w="3402" w:type="dxa"/>
            <w:vAlign w:val="center"/>
          </w:tcPr>
          <w:p>
            <w:pPr>
              <w:pStyle w:val="14"/>
            </w:pPr>
            <w:r>
              <w:t>支出总计</w:t>
            </w:r>
          </w:p>
        </w:tc>
        <w:tc>
          <w:tcPr>
            <w:tcW w:w="1474" w:type="dxa"/>
            <w:vAlign w:val="center"/>
          </w:tcPr>
          <w:p>
            <w:pPr>
              <w:pStyle w:val="15"/>
            </w:pPr>
            <w:r>
              <w:t>37.71</w:t>
            </w:r>
          </w:p>
        </w:tc>
        <w:tc>
          <w:tcPr>
            <w:tcW w:w="1474" w:type="dxa"/>
            <w:vAlign w:val="center"/>
          </w:tcPr>
          <w:p>
            <w:pPr>
              <w:pStyle w:val="15"/>
            </w:pPr>
            <w:r>
              <w:t>37.71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37.71</w:t>
            </w:r>
          </w:p>
        </w:tc>
        <w:tc>
          <w:tcPr>
            <w:tcW w:w="2551" w:type="dxa"/>
            <w:vAlign w:val="center"/>
          </w:tcPr>
          <w:p>
            <w:pPr>
              <w:pStyle w:val="15"/>
            </w:pPr>
            <w:r>
              <w:t>37.71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30.20</w:t>
            </w:r>
          </w:p>
        </w:tc>
        <w:tc>
          <w:tcPr>
            <w:tcW w:w="2551" w:type="dxa"/>
            <w:vAlign w:val="center"/>
          </w:tcPr>
          <w:p>
            <w:pPr>
              <w:pStyle w:val="11"/>
            </w:pPr>
            <w:r>
              <w:t>30.20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20128</w:t>
            </w:r>
          </w:p>
        </w:tc>
        <w:tc>
          <w:tcPr>
            <w:tcW w:w="4535" w:type="dxa"/>
            <w:vAlign w:val="center"/>
          </w:tcPr>
          <w:p>
            <w:pPr>
              <w:pStyle w:val="12"/>
            </w:pPr>
            <w:r>
              <w:t>民主党派及工商联事务</w:t>
            </w:r>
          </w:p>
        </w:tc>
        <w:tc>
          <w:tcPr>
            <w:tcW w:w="2551" w:type="dxa"/>
            <w:vAlign w:val="center"/>
          </w:tcPr>
          <w:p>
            <w:pPr>
              <w:pStyle w:val="11"/>
            </w:pPr>
            <w:r>
              <w:t>30.20</w:t>
            </w:r>
          </w:p>
        </w:tc>
        <w:tc>
          <w:tcPr>
            <w:tcW w:w="2551" w:type="dxa"/>
            <w:vAlign w:val="center"/>
          </w:tcPr>
          <w:p>
            <w:pPr>
              <w:pStyle w:val="11"/>
            </w:pPr>
            <w:r>
              <w:t>30.20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2012801</w:t>
            </w:r>
          </w:p>
        </w:tc>
        <w:tc>
          <w:tcPr>
            <w:tcW w:w="4535" w:type="dxa"/>
            <w:vAlign w:val="center"/>
          </w:tcPr>
          <w:p>
            <w:pPr>
              <w:pStyle w:val="12"/>
            </w:pPr>
            <w:r>
              <w:t>行政运行</w:t>
            </w:r>
          </w:p>
        </w:tc>
        <w:tc>
          <w:tcPr>
            <w:tcW w:w="2551" w:type="dxa"/>
            <w:vAlign w:val="center"/>
          </w:tcPr>
          <w:p>
            <w:pPr>
              <w:pStyle w:val="11"/>
            </w:pPr>
            <w:r>
              <w:t>30.20</w:t>
            </w:r>
          </w:p>
        </w:tc>
        <w:tc>
          <w:tcPr>
            <w:tcW w:w="2551" w:type="dxa"/>
            <w:vAlign w:val="center"/>
          </w:tcPr>
          <w:p>
            <w:pPr>
              <w:pStyle w:val="11"/>
            </w:pPr>
            <w:r>
              <w:t>30.20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3.18</w:t>
            </w:r>
          </w:p>
        </w:tc>
        <w:tc>
          <w:tcPr>
            <w:tcW w:w="2551" w:type="dxa"/>
            <w:vAlign w:val="center"/>
          </w:tcPr>
          <w:p>
            <w:pPr>
              <w:pStyle w:val="11"/>
            </w:pPr>
            <w:r>
              <w:t>3.18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3.18</w:t>
            </w:r>
          </w:p>
        </w:tc>
        <w:tc>
          <w:tcPr>
            <w:tcW w:w="2551" w:type="dxa"/>
            <w:vAlign w:val="center"/>
          </w:tcPr>
          <w:p>
            <w:pPr>
              <w:pStyle w:val="11"/>
            </w:pPr>
            <w:r>
              <w:t>3.18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3.18</w:t>
            </w:r>
          </w:p>
        </w:tc>
        <w:tc>
          <w:tcPr>
            <w:tcW w:w="2551" w:type="dxa"/>
            <w:vAlign w:val="center"/>
          </w:tcPr>
          <w:p>
            <w:pPr>
              <w:pStyle w:val="11"/>
            </w:pPr>
            <w:r>
              <w:t>3.18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2.73</w:t>
            </w:r>
          </w:p>
        </w:tc>
        <w:tc>
          <w:tcPr>
            <w:tcW w:w="2551" w:type="dxa"/>
            <w:vAlign w:val="center"/>
          </w:tcPr>
          <w:p>
            <w:pPr>
              <w:pStyle w:val="11"/>
            </w:pPr>
            <w:r>
              <w:t>2.73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2.73</w:t>
            </w:r>
          </w:p>
        </w:tc>
        <w:tc>
          <w:tcPr>
            <w:tcW w:w="2551" w:type="dxa"/>
            <w:vAlign w:val="center"/>
          </w:tcPr>
          <w:p>
            <w:pPr>
              <w:pStyle w:val="11"/>
            </w:pPr>
            <w:r>
              <w:t>2.73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2.73</w:t>
            </w:r>
          </w:p>
        </w:tc>
        <w:tc>
          <w:tcPr>
            <w:tcW w:w="2551" w:type="dxa"/>
            <w:vAlign w:val="center"/>
          </w:tcPr>
          <w:p>
            <w:pPr>
              <w:pStyle w:val="11"/>
            </w:pPr>
            <w:r>
              <w:t>2.73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37.71</w:t>
            </w:r>
          </w:p>
        </w:tc>
        <w:tc>
          <w:tcPr>
            <w:tcW w:w="2551" w:type="dxa"/>
            <w:vAlign w:val="center"/>
          </w:tcPr>
          <w:p>
            <w:pPr>
              <w:pStyle w:val="15"/>
            </w:pPr>
            <w:r>
              <w:t>31.12</w:t>
            </w:r>
          </w:p>
        </w:tc>
        <w:tc>
          <w:tcPr>
            <w:tcW w:w="2551" w:type="dxa"/>
            <w:vAlign w:val="center"/>
          </w:tcPr>
          <w:p>
            <w:pPr>
              <w:pStyle w:val="15"/>
            </w:pPr>
            <w: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31.12</w:t>
            </w:r>
          </w:p>
        </w:tc>
        <w:tc>
          <w:tcPr>
            <w:tcW w:w="2551" w:type="dxa"/>
            <w:vAlign w:val="center"/>
          </w:tcPr>
          <w:p>
            <w:pPr>
              <w:pStyle w:val="11"/>
            </w:pPr>
            <w:r>
              <w:t>31.12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14.01</w:t>
            </w:r>
          </w:p>
        </w:tc>
        <w:tc>
          <w:tcPr>
            <w:tcW w:w="2551" w:type="dxa"/>
            <w:vAlign w:val="center"/>
          </w:tcPr>
          <w:p>
            <w:pPr>
              <w:pStyle w:val="11"/>
            </w:pPr>
            <w:r>
              <w:t>14.01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5.18</w:t>
            </w:r>
          </w:p>
        </w:tc>
        <w:tc>
          <w:tcPr>
            <w:tcW w:w="2551" w:type="dxa"/>
            <w:vAlign w:val="center"/>
          </w:tcPr>
          <w:p>
            <w:pPr>
              <w:pStyle w:val="11"/>
            </w:pPr>
            <w:r>
              <w:t>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2.82</w:t>
            </w:r>
          </w:p>
        </w:tc>
        <w:tc>
          <w:tcPr>
            <w:tcW w:w="2551" w:type="dxa"/>
            <w:vAlign w:val="center"/>
          </w:tcPr>
          <w:p>
            <w:pPr>
              <w:pStyle w:val="11"/>
            </w:pPr>
            <w:r>
              <w:t>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1.50</w:t>
            </w:r>
          </w:p>
        </w:tc>
        <w:tc>
          <w:tcPr>
            <w:tcW w:w="2551" w:type="dxa"/>
            <w:vAlign w:val="center"/>
          </w:tcPr>
          <w:p>
            <w:pPr>
              <w:pStyle w:val="11"/>
            </w:pPr>
            <w:r>
              <w:t>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3.18</w:t>
            </w:r>
          </w:p>
        </w:tc>
        <w:tc>
          <w:tcPr>
            <w:tcW w:w="2551" w:type="dxa"/>
            <w:vAlign w:val="center"/>
          </w:tcPr>
          <w:p>
            <w:pPr>
              <w:pStyle w:val="11"/>
            </w:pPr>
            <w:r>
              <w:t>3.18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0.10</w:t>
            </w:r>
          </w:p>
        </w:tc>
        <w:tc>
          <w:tcPr>
            <w:tcW w:w="2551" w:type="dxa"/>
            <w:vAlign w:val="center"/>
          </w:tcPr>
          <w:p>
            <w:pPr>
              <w:pStyle w:val="11"/>
            </w:pPr>
            <w:r>
              <w:t>0.10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2.73</w:t>
            </w:r>
          </w:p>
        </w:tc>
        <w:tc>
          <w:tcPr>
            <w:tcW w:w="2551" w:type="dxa"/>
            <w:vAlign w:val="center"/>
          </w:tcPr>
          <w:p>
            <w:pPr>
              <w:pStyle w:val="11"/>
            </w:pPr>
            <w:r>
              <w:t>2.73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6.59</w:t>
            </w:r>
          </w:p>
        </w:tc>
        <w:tc>
          <w:tcPr>
            <w:tcW w:w="2551" w:type="dxa"/>
            <w:vAlign w:val="center"/>
          </w:tcPr>
          <w:p>
            <w:pPr>
              <w:pStyle w:val="11"/>
            </w:pPr>
          </w:p>
        </w:tc>
        <w:tc>
          <w:tcPr>
            <w:tcW w:w="2551" w:type="dxa"/>
            <w:vAlign w:val="center"/>
          </w:tcPr>
          <w:p>
            <w:pPr>
              <w:pStyle w:val="11"/>
            </w:pPr>
            <w: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2.89</w:t>
            </w:r>
          </w:p>
        </w:tc>
        <w:tc>
          <w:tcPr>
            <w:tcW w:w="2551" w:type="dxa"/>
            <w:vAlign w:val="center"/>
          </w:tcPr>
          <w:p>
            <w:pPr>
              <w:pStyle w:val="11"/>
            </w:pPr>
          </w:p>
        </w:tc>
        <w:tc>
          <w:tcPr>
            <w:tcW w:w="2551" w:type="dxa"/>
            <w:vAlign w:val="center"/>
          </w:tcPr>
          <w:p>
            <w:pPr>
              <w:pStyle w:val="11"/>
            </w:pPr>
            <w:r>
              <w:t>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馆陶县工商联合会本级2024年单位预算信息公开情况说明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按照《中华人民共和国预算法》、《地方预决算公开操作规程》和《关于进一步推进预算公开工作的实施意见》规定，现将馆陶县工商联合会本级2024年单位预算公开如下：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机关对内对外联系与综合协调、会议的筹备与组织；负责机关主要文件、领导讲话、工作简讯、综合性文字材料的起草编印工作;负责信访、文书档案、接待和机要工作；负责机关干部与人事管理和纪检、监察工作。</w:t>
      </w:r>
    </w:p>
    <w:p>
      <w:pPr>
        <w:pStyle w:val="17"/>
      </w:pPr>
      <w:r>
        <w:t>（二）负责建立和健全工商联基层组织和发展会员工作，指导各乡镇商会换届工作；负责联系非公有制经济代表人士和建立积极分子队伍工作，做好非公有制经济代表人士政治安排推荐工作。</w:t>
      </w:r>
    </w:p>
    <w:p>
      <w:pPr>
        <w:pStyle w:val="17"/>
      </w:pPr>
      <w:r>
        <w:t>（三）负责会员专业技术职称的申报评定工作、民营企业公会和同业公会的组建以及会费收缴管理工作;落实工商联房产和会员政策，为本会参政议政提供资料和建议；宣传党对非公有制经济的方针、政策:整理宣传非公有制经济代表人士的模范事迹，办好《商会信息》。</w:t>
      </w:r>
    </w:p>
    <w:p>
      <w:pPr>
        <w:pStyle w:val="17"/>
      </w:pPr>
      <w:r>
        <w:t>（四）负责扶贫光彩事业的日常工作以及自办、协办经济实体的管理及管理费的收缴工作;组织会员企业参加国内外展销会、交易会；及时搜集整理国内外经济信息，办好经济信息刊物并做好咨询服务工作，为会员提供各种信息和技术服务，加强与湾、澳、台及海外工商社团的联系，增进友谊，联络感情;搞好招商引资，积极引进资金、技术和人才；组织非公有制经济人士出国(出境)考察和进行商贸活动;组织会员、企业家联谊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馆陶县工商联合会本级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37.71万元，其中：一般公共预算收入37.71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工商联合会本级年度单位预算中支出预算的总体情况。2024年支出预算37.71万元，其中基本支出37.71万元，包括人员经费31.12万元和日常公用经费6.59万元；项目支出0.00万元。</w:t>
      </w:r>
    </w:p>
    <w:p>
      <w:pPr>
        <w:pStyle w:val="18"/>
      </w:pPr>
      <w:r>
        <w:t>3、比上年增减情况</w:t>
      </w:r>
    </w:p>
    <w:p>
      <w:pPr>
        <w:pStyle w:val="18"/>
      </w:pPr>
      <w:r>
        <w:t>2024年预算收支安排37.71万元，较2023年预算减少7.66万元，其中：基本支出减少7.66万元，主要为人员调出致使人员经费减少。项目支出增加0.00万元，</w:t>
      </w:r>
      <w:r>
        <w:rPr>
          <w:rFonts w:hint="eastAsia"/>
          <w:lang w:eastAsia="zh-CN"/>
        </w:rPr>
        <w:t>与上年持平</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2024年，我单位机关运行经费共计安排6.59万元，主要用于日常维修、办公用房水电费、办公用房取暖费、办公用房物业管理费等日常运行支出。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714001馆陶县工商联合会本级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馆陶县工商联合会本级上年末固定资产金额为0.00万元（详见下表）。本年度拟购置固定资产总额为0.00万元，已按要求列入政府采购预算，详见政府采购预算表。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714001馆陶县工商联合会本级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5A7052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2024-03-08T15:51:40Z</dcterms:created>
  <dcterms:modified xsi:type="dcterms:W3CDTF">2024-03-08T07:51:40Z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2024-03-08T15:51:40Z</dcterms:created>
  <dcterms:modified xsi:type="dcterms:W3CDTF">2024-03-08T07:51:39Z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2024-03-08T15:51:36Z</dcterms:created>
  <dcterms:modified xsi:type="dcterms:W3CDTF">2024-03-08T07:51:36Z</dcterms:modified>
</cp:coreProperties>
</file>

<file path=customXml/itemProps1.xml><?xml version="1.0" encoding="utf-8"?>
<ds:datastoreItem xmlns:ds="http://schemas.openxmlformats.org/officeDocument/2006/customXml" ds:itemID="{e4bd7881-b22a-4c4e-a3dc-4c60a4cbb917}">
  <ds:schemaRefs/>
</ds:datastoreItem>
</file>

<file path=customXml/itemProps2.xml><?xml version="1.0" encoding="utf-8"?>
<ds:datastoreItem xmlns:ds="http://schemas.openxmlformats.org/officeDocument/2006/customXml" ds:itemID="{688871c1-2c8f-4610-95d5-946f5536b698}">
  <ds:schemaRefs/>
</ds:datastoreItem>
</file>

<file path=customXml/itemProps3.xml><?xml version="1.0" encoding="utf-8"?>
<ds:datastoreItem xmlns:ds="http://schemas.openxmlformats.org/officeDocument/2006/customXml" ds:itemID="{3c6e7c17-c6ef-4f8c-967d-52fa223caeb1}">
  <ds:schemaRefs/>
</ds:datastoreItem>
</file>

<file path=customXml/itemProps4.xml><?xml version="1.0" encoding="utf-8"?>
<ds:datastoreItem xmlns:ds="http://schemas.openxmlformats.org/officeDocument/2006/customXml" ds:itemID="{e6fcf074-6444-4f18-a143-1c1addfb4d17}">
  <ds:schemaRefs/>
</ds:datastoreItem>
</file>

<file path=customXml/itemProps5.xml><?xml version="1.0" encoding="utf-8"?>
<ds:datastoreItem xmlns:ds="http://schemas.openxmlformats.org/officeDocument/2006/customXml" ds:itemID="{f8475274-eca1-4e87-80ce-ef349b94de4b}">
  <ds:schemaRefs/>
</ds:datastoreItem>
</file>

<file path=customXml/itemProps6.xml><?xml version="1.0" encoding="utf-8"?>
<ds:datastoreItem xmlns:ds="http://schemas.openxmlformats.org/officeDocument/2006/customXml" ds:itemID="{cd473b26-eb1f-4ddb-a088-b2c9552096b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2024-03-08T15:51:00Z</dcterms:created>
  <dc:creator>Administrator</dc:creator>
  <cp:lastModifiedBy>Sally</cp:lastModifiedBy>
  <dcterms:modified xsi:type="dcterms:W3CDTF">2024-03-11T08:17:39Z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27DFA057E3EF414EB0EFF2DDFA260CB1_12</vt:lpwstr>
  </property>
</Properties>
</file>